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D97706"/>
          <w:sz w:val="24"/>
          <w:szCs w:val="24"/>
        </w:rPr>
        <w:t xml:space="preserve">CLB DOANH NHÂN CEO 1983 - VIONE ECOSYSTEM</w:t>
      </w:r>
    </w:p>
    <w:p>
      <w:pPr>
        <w:spacing w:after="140" w:before="60"/>
        <w:jc w:val="center"/>
      </w:pPr>
      <w:r>
        <w:rPr>
          <w:rFonts w:ascii="Times New Roman" w:cs="Times New Roman" w:eastAsia="Times New Roman" w:hAnsi="Times New Roman"/>
          <w:b/>
          <w:bCs/>
          <w:color w:val="0A1A3A"/>
          <w:sz w:val="40"/>
          <w:szCs w:val="40"/>
        </w:rPr>
        <w:t xml:space="preserve">TÀI LIỆU HƯỚNG DẪN SỬ DỤNG CHI TIẾT</w:t>
      </w:r>
    </w:p>
    <w:p>
      <w:pPr>
        <w:spacing w:after="400" w:before="40"/>
        <w:jc w:val="center"/>
      </w:pPr>
      <w:r>
        <w:rPr>
          <w:rFonts w:ascii="Times New Roman" w:cs="Times New Roman" w:eastAsia="Times New Roman" w:hAnsi="Times New Roman"/>
          <w:i/>
          <w:iCs/>
          <w:color w:val="475569"/>
          <w:sz w:val="26"/>
          <w:szCs w:val="26"/>
        </w:rPr>
        <w:t xml:space="preserve">Ứng Dụng Di Động &amp; Cổng Kết Nối Doanh Nhân CEO 1983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Cơ quan chủ quản</w:t>
            </w:r>
          </w:p>
        </w:tc>
        <w:tc>
          <w:tcPr>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CLB Doanh Nhân CEO 1983 (Hiệp Hội Doanh Nghiệp)</w:t>
            </w:r>
          </w:p>
        </w:tc>
      </w:tr>
      <w:tr>
        <w:tc>
          <w:tcPr>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Nền tảng công nghệ</w:t>
            </w:r>
          </w:p>
        </w:tc>
        <w:tc>
          <w:tcPr>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VIONE Connect Suite (PWA / iOS / Android / Web)</w:t>
            </w:r>
          </w:p>
        </w:tc>
      </w:tr>
      <w:tr>
        <w:tc>
          <w:tcPr>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Phiên bản tài liệu</w:t>
            </w:r>
          </w:p>
        </w:tc>
        <w:tc>
          <w:tcPr>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bCs/>
                <w:i w:val="false"/>
                <w:iCs w:val="false"/>
                <w:color w:val="0284C7"/>
                <w:sz w:val="22"/>
                <w:szCs w:val="22"/>
              </w:rPr>
              <w:t xml:space="preserve">v2.6.0 (Cập nhật tháng 09/2026)</w:t>
            </w:r>
          </w:p>
        </w:tc>
      </w:tr>
      <w:tr>
        <w:tc>
          <w:tcPr>
            <w:tcBorders>
              <w:top w:val="single" w:color="CBD5E1" w:sz="4"/>
              <w:left w:val="single" w:color="CBD5E1" w:sz="4"/>
              <w:bottom w:val="single" w:color="CBD5E1" w:sz="4"/>
              <w:right w:val="single" w:color="CBD5E1" w:sz="4"/>
            </w:tcBorders>
            <w:shd w:fill="F8FAFC" w:val="clear"/>
          </w:tcPr>
          <w:p>
            <w:pPr>
              <w:spacing w:after="80" w:before="80" w:line="276"/>
              <w:jc w:val="left"/>
            </w:pPr>
            <w:r>
              <w:rPr>
                <w:rFonts w:ascii="Times New Roman" w:cs="Times New Roman" w:eastAsia="Times New Roman" w:hAnsi="Times New Roman"/>
                <w:b/>
                <w:bCs/>
                <w:i w:val="false"/>
                <w:iCs w:val="false"/>
                <w:color w:val="1E293B"/>
                <w:sz w:val="22"/>
                <w:szCs w:val="22"/>
              </w:rPr>
              <w:t xml:space="preserve">Kênh hỗ trợ hội viên</w:t>
            </w:r>
          </w:p>
        </w:tc>
        <w:tc>
          <w:tcPr>
            <w:tcBorders>
              <w:top w:val="single" w:color="CBD5E1" w:sz="4"/>
              <w:left w:val="single" w:color="CBD5E1" w:sz="4"/>
              <w:bottom w:val="single" w:color="CBD5E1" w:sz="4"/>
              <w:right w:val="single" w:color="CBD5E1" w:sz="4"/>
            </w:tcBorders>
          </w:tcPr>
          <w:p>
            <w:pPr>
              <w:spacing w:after="80" w:before="80" w:line="276"/>
              <w:jc w:val="left"/>
            </w:pPr>
            <w:r>
              <w:rPr>
                <w:rFonts w:ascii="Times New Roman" w:cs="Times New Roman" w:eastAsia="Times New Roman" w:hAnsi="Times New Roman"/>
                <w:b w:val="false"/>
                <w:bCs w:val="false"/>
                <w:i w:val="false"/>
                <w:iCs w:val="false"/>
                <w:color w:val="1E293B"/>
                <w:sz w:val="22"/>
                <w:szCs w:val="22"/>
              </w:rPr>
              <w:t xml:space="preserve">Hotline: 098.333.1983 | Email: btk@ceo1983.vn</w:t>
            </w:r>
          </w:p>
        </w:tc>
      </w:tr>
    </w:tbl>
    <w:p>
      <w:r>
        <w:br w:type="page"/>
      </w:r>
    </w:p>
    <w:p>
      <w:pPr>
        <w:pStyle w:val="Heading1"/>
        <w:spacing w:after="120" w:before="240"/>
      </w:pPr>
      <w:r>
        <w:rPr>
          <w:rFonts w:ascii="Times New Roman" w:cs="Times New Roman" w:eastAsia="Times New Roman" w:hAnsi="Times New Roman"/>
          <w:b/>
          <w:bCs/>
          <w:color w:val="0A1A3A"/>
          <w:sz w:val="32"/>
          <w:szCs w:val="32"/>
        </w:rPr>
        <w:t xml:space="preserve">MỤC LỤC VÀ GIỚI THIỆU TỔNG QUAN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Doanh nhân CEO 1983 là cổng thông tin và nền tảng giao thương số dành riêng cho các thành viên chính thức của CLB Doanh nhân CEO 1983. Ứng dụng tích hợp công nghệ Định danh số (Digital ID), Thẻ điện tử thông minh, Chạm thẻ một chạm NFC, Nhắn tin thời gian thực phong cách Messenger, Sàn cơ hội B2B, Check-in sự kiện bằng mã QR bảo mật và Thu hội phí tự động VietQR Napas 247.</w:t>
      </w:r>
    </w:p>
    <w:p>
      <w:pPr>
        <w:pStyle w:val="Heading1"/>
        <w:spacing w:after="120" w:before="240"/>
      </w:pPr>
      <w:r>
        <w:rPr>
          <w:rFonts w:ascii="Times New Roman" w:cs="Times New Roman" w:eastAsia="Times New Roman" w:hAnsi="Times New Roman"/>
          <w:b/>
          <w:bCs/>
          <w:color w:val="0A1A3A"/>
          <w:sz w:val="32"/>
          <w:szCs w:val="32"/>
        </w:rPr>
        <w:t xml:space="preserve">CHƯƠNG 1: ĐĂNG NHẬP, ĐỊNH DANH &amp; THẺ HỘI VIÊN SỐ</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Mỗi hội viên khi gia nhập CLB được Ban Thư Ký cấp một Mã Hội Viên định danh duy nhất (định dạng M1983-xxx) gắn liền với Số điện thoại và Hồ sơ pháp nhân doanh nghiệp.</w:t>
      </w:r>
    </w:p>
    <w:p>
      <w:pPr>
        <w:spacing w:after="40" w:before="100"/>
      </w:pPr>
      <w:r>
        <w:rPr>
          <w:rFonts w:ascii="Times New Roman" w:cs="Times New Roman" w:eastAsia="Times New Roman" w:hAnsi="Times New Roman"/>
          <w:b/>
          <w:bCs/>
          <w:color w:val="0F172A"/>
          <w:sz w:val="25"/>
          <w:szCs w:val="25"/>
        </w:rPr>
        <w:t xml:space="preserve">Bước 1: Truy cập cổng ứng dụng Doanh nhân</w:t>
      </w:r>
    </w:p>
    <w:p>
      <w:pPr>
        <w:spacing w:after="60" w:before="20" w:line="260"/>
        <w:ind w:left="360"/>
      </w:pPr>
      <w:r>
        <w:rPr>
          <w:rFonts w:ascii="Times New Roman" w:cs="Times New Roman" w:eastAsia="Times New Roman" w:hAnsi="Times New Roman"/>
          <w:color w:val="334155"/>
          <w:sz w:val="23"/>
          <w:szCs w:val="23"/>
        </w:rPr>
        <w:t xml:space="preserve">Mở trình duyệt trên điện thoại hoặc máy tính theo đường dẫn https://vione.vn/association/login (hoặc bấm biểu tượng App trên màn hình chính). Nhập Số điện thoại hoặc Mã hội viên cùng mật khẩu được cấp.</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Nếu là lần đầu đăng nhập, nhấn "Quên mật khẩu / Kích hoạt lần đầu" để nhận mã OTP SMS qua số điện thoại đã đăng ký với Ban Thư Ký.</w:t>
      </w:r>
    </w:p>
    <w:p>
      <w:pPr>
        <w:spacing w:after="40" w:before="100"/>
      </w:pPr>
      <w:r>
        <w:rPr>
          <w:rFonts w:ascii="Times New Roman" w:cs="Times New Roman" w:eastAsia="Times New Roman" w:hAnsi="Times New Roman"/>
          <w:b/>
          <w:bCs/>
          <w:color w:val="0F172A"/>
          <w:sz w:val="25"/>
          <w:szCs w:val="25"/>
        </w:rPr>
        <w:t xml:space="preserve">Bước 2: Kích hoạt Thẻ hội viên điện tử VIP</w:t>
      </w:r>
    </w:p>
    <w:p>
      <w:pPr>
        <w:spacing w:after="60" w:before="20" w:line="260"/>
        <w:ind w:left="360"/>
      </w:pPr>
      <w:r>
        <w:rPr>
          <w:rFonts w:ascii="Times New Roman" w:cs="Times New Roman" w:eastAsia="Times New Roman" w:hAnsi="Times New Roman"/>
          <w:color w:val="334155"/>
          <w:sz w:val="23"/>
          <w:szCs w:val="23"/>
        </w:rPr>
        <w:t xml:space="preserve">Sau khi đăng nhập thành công, hệ thống hiển thị Thẻ Hội Viên Số Doanh Nhân với dải màu Navy &amp; Gold sang trọng, huy hiệu "Hội viên chính thức" có dấu tích xanh xác thực và mã QR động chứa thông tin liên hệ vCard.</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Có thể đổi giao diện thẻ giữa các phong cách: Cổ Điển (Classic Navy), Doanh Nhân (Golden VIP) hoặc Tối Giản (Modern Dark).</w:t>
      </w:r>
    </w:p>
    <w:p>
      <w:pPr>
        <w:spacing w:after="40" w:before="100"/>
      </w:pPr>
      <w:r>
        <w:rPr>
          <w:rFonts w:ascii="Times New Roman" w:cs="Times New Roman" w:eastAsia="Times New Roman" w:hAnsi="Times New Roman"/>
          <w:b/>
          <w:bCs/>
          <w:color w:val="0F172A"/>
          <w:sz w:val="25"/>
          <w:szCs w:val="25"/>
        </w:rPr>
        <w:t xml:space="preserve">Bước 3: Cài đặt ứng dụng PWA lên màn hình chính</w:t>
      </w:r>
    </w:p>
    <w:p>
      <w:pPr>
        <w:spacing w:after="60" w:before="20" w:line="260"/>
        <w:ind w:left="360"/>
      </w:pPr>
      <w:r>
        <w:rPr>
          <w:rFonts w:ascii="Times New Roman" w:cs="Times New Roman" w:eastAsia="Times New Roman" w:hAnsi="Times New Roman"/>
          <w:color w:val="334155"/>
          <w:sz w:val="23"/>
          <w:szCs w:val="23"/>
        </w:rPr>
        <w:t xml:space="preserve">Trên iOS (Safari), bấm nút Chia sẻ (Share) -&gt; chọn "Thêm vào màn hình chính" (Add to Home Screen). Trên Android (Chrome), bấm biểu tượng dấu ba chấm -&gt; chọn "Cài đặt ứng dụng" (Install App).</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Ứng dụng sẽ hoạt động mượt mà như app gốc không cần tải qua App Store / Google Play.</w:t>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81250"/>
                    </a:xfrm>
                    <a:prstGeom prst="rect">
                      <a:avLst/>
                    </a:prstGeom>
                  </pic:spPr>
                </pic:pic>
              </a:graphicData>
            </a:graphic>
          </wp:inline>
        </w:drawing>
      </w:r>
    </w:p>
    <w:p>
      <w:pPr>
        <w:spacing w:after="160" w:before="20"/>
        <w:jc w:val="center"/>
      </w:pPr>
      <w:r>
        <w:rPr>
          <w:rFonts w:ascii="Times New Roman" w:cs="Times New Roman" w:eastAsia="Times New Roman" w:hAnsi="Times New Roman"/>
          <w:i/>
          <w:iCs/>
          <w:color w:val="64748B"/>
          <w:sz w:val="20"/>
          <w:szCs w:val="20"/>
        </w:rPr>
        <w:t xml:space="preserve">[Hình minh họa: Giao diện Đăng nhập &amp; Thẻ Hội viên số VIP CLB CEO 1983]</w:t>
      </w:r>
    </w:p>
    <w:p>
      <w:pPr>
        <w:pStyle w:val="Heading1"/>
        <w:spacing w:after="120" w:before="240"/>
      </w:pPr>
      <w:r>
        <w:rPr>
          <w:rFonts w:ascii="Times New Roman" w:cs="Times New Roman" w:eastAsia="Times New Roman" w:hAnsi="Times New Roman"/>
          <w:b/>
          <w:bCs/>
          <w:color w:val="0A1A3A"/>
          <w:sz w:val="32"/>
          <w:szCs w:val="32"/>
        </w:rPr>
        <w:t xml:space="preserve">CHƯƠNG 2: CÔNG NGHỆ CHẠM THẺ NFC TRAO ĐỔI LIÊN HỆ B2B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Ứng dụng hỗ trợ giao tiếp trường gần NFC (Near Field Communication) chuẩn NTAG213/NTAG215, cho phép doanh nhân chạm trực tiếp mặt lưng điện thoại vào thẻ vật lý hoặc điện thoại đối tác để trao đổi danh thiếp số trong 1 giây.</w:t>
      </w:r>
    </w:p>
    <w:p>
      <w:pPr>
        <w:spacing w:after="40" w:before="100"/>
      </w:pPr>
      <w:r>
        <w:rPr>
          <w:rFonts w:ascii="Times New Roman" w:cs="Times New Roman" w:eastAsia="Times New Roman" w:hAnsi="Times New Roman"/>
          <w:b/>
          <w:bCs/>
          <w:color w:val="0F172A"/>
          <w:sz w:val="25"/>
          <w:szCs w:val="25"/>
        </w:rPr>
        <w:t xml:space="preserve">Bước 1: Bật tính năng Chạm thẻ NFC trên ứng dụng</w:t>
      </w:r>
    </w:p>
    <w:p>
      <w:pPr>
        <w:spacing w:after="60" w:before="20" w:line="260"/>
        <w:ind w:left="360"/>
      </w:pPr>
      <w:r>
        <w:rPr>
          <w:rFonts w:ascii="Times New Roman" w:cs="Times New Roman" w:eastAsia="Times New Roman" w:hAnsi="Times New Roman"/>
          <w:color w:val="334155"/>
          <w:sz w:val="23"/>
          <w:szCs w:val="23"/>
        </w:rPr>
        <w:t xml:space="preserve">Tại tab "Trang cá nhân" hoặc "Thẻ hội viên", bấm nút "Chạm Thẻ NFC" (biểu tượng sóng NFC phát xạ). Cửa sổ popup mô phỏng radar quét NFC sẽ kích hoạt.</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Đối với thiết bị Android hỗ trợ Web NFC, trình duyệt sẽ tự động bật bộ thu sóng NFC phần cứng.</w:t>
      </w:r>
    </w:p>
    <w:p>
      <w:pPr>
        <w:spacing w:after="40" w:before="100"/>
      </w:pPr>
      <w:r>
        <w:rPr>
          <w:rFonts w:ascii="Times New Roman" w:cs="Times New Roman" w:eastAsia="Times New Roman" w:hAnsi="Times New Roman"/>
          <w:b/>
          <w:bCs/>
          <w:color w:val="0F172A"/>
          <w:sz w:val="25"/>
          <w:szCs w:val="25"/>
        </w:rPr>
        <w:t xml:space="preserve">Bước 2: Chạm mặt lưng điện thoại vào thẻ hoặc thiết bị đối tác</w:t>
      </w:r>
    </w:p>
    <w:p>
      <w:pPr>
        <w:spacing w:after="60" w:before="20" w:line="260"/>
        <w:ind w:left="360"/>
      </w:pPr>
      <w:r>
        <w:rPr>
          <w:rFonts w:ascii="Times New Roman" w:cs="Times New Roman" w:eastAsia="Times New Roman" w:hAnsi="Times New Roman"/>
          <w:color w:val="334155"/>
          <w:sz w:val="23"/>
          <w:szCs w:val="23"/>
        </w:rPr>
        <w:t xml:space="preserve">Đặt mặt lưng điện thoại sát vào chip NFC của thẻ doanh nhân CEO 1983. Hệ thống sẽ lập tức truyền tải đường dẫn định danh bảo mật vCard sang thiết bị của đối tác mà không cần đối tác cài đặt bất kỳ ứng dụng nào.</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Đối tác chỉ cần mở thông báo xuất hiện trên màn hình để lưu danh bạ điện thoại danh bạ tức thì.</w:t>
      </w:r>
    </w:p>
    <w:p>
      <w:pPr>
        <w:spacing w:after="40" w:before="100"/>
      </w:pPr>
      <w:r>
        <w:rPr>
          <w:rFonts w:ascii="Times New Roman" w:cs="Times New Roman" w:eastAsia="Times New Roman" w:hAnsi="Times New Roman"/>
          <w:b/>
          <w:bCs/>
          <w:color w:val="0F172A"/>
          <w:sz w:val="25"/>
          <w:szCs w:val="25"/>
        </w:rPr>
        <w:t xml:space="preserve">Bước 3: Ghi thông tin danh thiếp vào thẻ NFC mới</w:t>
      </w:r>
    </w:p>
    <w:p>
      <w:pPr>
        <w:spacing w:after="60" w:before="20" w:line="260"/>
        <w:ind w:left="360"/>
      </w:pPr>
      <w:r>
        <w:rPr>
          <w:rFonts w:ascii="Times New Roman" w:cs="Times New Roman" w:eastAsia="Times New Roman" w:hAnsi="Times New Roman"/>
          <w:color w:val="334155"/>
          <w:sz w:val="23"/>
          <w:szCs w:val="23"/>
        </w:rPr>
        <w:t xml:space="preserve">Hội viên có thể bấm "Ghi thẻ NFC" trong phần Quản lý danh thiếp để nạp mã URL danh thiếp số cá nhân vào các loại thẻ card visit thông minh bằng kim loại hoặc gỗ ép cao cấp của CLB.</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Dữ liệu thẻ được khóa mã hóa một chiều để chống ghi đè trái phép.</w:t>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81250"/>
                    </a:xfrm>
                    <a:prstGeom prst="rect">
                      <a:avLst/>
                    </a:prstGeom>
                  </pic:spPr>
                </pic:pic>
              </a:graphicData>
            </a:graphic>
          </wp:inline>
        </w:drawing>
      </w:r>
    </w:p>
    <w:p>
      <w:pPr>
        <w:spacing w:after="160" w:before="20"/>
        <w:jc w:val="center"/>
      </w:pPr>
      <w:r>
        <w:rPr>
          <w:rFonts w:ascii="Times New Roman" w:cs="Times New Roman" w:eastAsia="Times New Roman" w:hAnsi="Times New Roman"/>
          <w:i/>
          <w:iCs/>
          <w:color w:val="64748B"/>
          <w:sz w:val="20"/>
          <w:szCs w:val="20"/>
        </w:rPr>
        <w:t xml:space="preserve">[Hình minh họa: Quy trình chạm thẻ NFC một chạm trao đổi liên hệ B2B]</w:t>
      </w:r>
    </w:p>
    <w:p>
      <w:pPr>
        <w:pStyle w:val="Heading1"/>
        <w:spacing w:after="120" w:before="240"/>
      </w:pPr>
      <w:r>
        <w:rPr>
          <w:rFonts w:ascii="Times New Roman" w:cs="Times New Roman" w:eastAsia="Times New Roman" w:hAnsi="Times New Roman"/>
          <w:b/>
          <w:bCs/>
          <w:color w:val="0A1A3A"/>
          <w:sz w:val="32"/>
          <w:szCs w:val="32"/>
        </w:rPr>
        <w:t xml:space="preserve">CHƯƠNG 3: NHẮN TIN THỜI GIAN THỰC PHONG CÁCH MESSENGER VIP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tin nhắn Doanh nhân được thiết kế chuẩn mực 100% theo phong cách Facebook Messenger hiện đại, tối ưu cho trao đổi công việc cấp cao giữa các chủ doanh nghiệp.</w:t>
      </w:r>
    </w:p>
    <w:p>
      <w:pPr>
        <w:pStyle w:val="Heading2"/>
        <w:spacing w:after="80" w:before="180"/>
      </w:pPr>
      <w:r>
        <w:rPr>
          <w:rFonts w:ascii="Times New Roman" w:cs="Times New Roman" w:eastAsia="Times New Roman" w:hAnsi="Times New Roman"/>
          <w:b/>
          <w:bCs/>
          <w:color w:val="0369A1"/>
          <w:sz w:val="28"/>
          <w:szCs w:val="28"/>
        </w:rPr>
        <w:t xml:space="preserve">Đặc điểm nổi bật của giao diện tin nhắn: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Bong bóng chat của người gửi: Màu xanh Messenger chuẩn (#0084FF), bo góc tròn 16px, chữ trắng sắc nét.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Bong bóng chat của đối tác: Màu xám nhẹ thanh lịch (#F0F2F5 trên nền sáng, #303030 trên nền tối), có kèm avatar nhỏ 28px ở góc trái.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Nút tương tác nhanh (Thả cảm xúc 😊 và Tùy chọn ⋯): Xuất hiện nằm ngang ngay cạnh bong bóng chat khi rê chuột hoặc chạm nhẹ, không bị che khuất.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Thu hồi tin nhắn (Recall): Khi chọn "Thu hồi tin nhắn", bong bóng lập tức chuyển thành viền mỏng nét đứt thanh nhã với nội dung "Bạn đã thu hồi một tin nhắn", đồng thời cuộc trò chuyện lập tức nhảy lên vị trí đầu tiên của danh sách tin nhắn.</w:t>
      </w:r>
    </w:p>
    <w:p>
      <w:pPr>
        <w:spacing w:after="40" w:before="100"/>
      </w:pPr>
      <w:r>
        <w:rPr>
          <w:rFonts w:ascii="Times New Roman" w:cs="Times New Roman" w:eastAsia="Times New Roman" w:hAnsi="Times New Roman"/>
          <w:b/>
          <w:bCs/>
          <w:color w:val="0F172A"/>
          <w:sz w:val="25"/>
          <w:szCs w:val="25"/>
        </w:rPr>
        <w:t xml:space="preserve">Bước 1: Mở cuộc trò chuyện hoặc tạo tin nhắn mới</w:t>
      </w:r>
    </w:p>
    <w:p>
      <w:pPr>
        <w:spacing w:after="60" w:before="20" w:line="260"/>
        <w:ind w:left="360"/>
      </w:pPr>
      <w:r>
        <w:rPr>
          <w:rFonts w:ascii="Times New Roman" w:cs="Times New Roman" w:eastAsia="Times New Roman" w:hAnsi="Times New Roman"/>
          <w:color w:val="334155"/>
          <w:sz w:val="23"/>
          <w:szCs w:val="23"/>
        </w:rPr>
        <w:t xml:space="preserve">Tại thanh điều hướng dưới cùng, chọn biểu tượng Tin nhắn. Bấm vào cuộc trò chuyện có sẵn hoặc bấm dấu "+" để tìm kiếm hội viên theo tên hoặc mã số doanh nhân.</w:t>
      </w:r>
    </w:p>
    <w:p>
      <w:pPr>
        <w:spacing w:after="40" w:before="100"/>
      </w:pPr>
      <w:r>
        <w:rPr>
          <w:rFonts w:ascii="Times New Roman" w:cs="Times New Roman" w:eastAsia="Times New Roman" w:hAnsi="Times New Roman"/>
          <w:b/>
          <w:bCs/>
          <w:color w:val="0F172A"/>
          <w:sz w:val="25"/>
          <w:szCs w:val="25"/>
        </w:rPr>
        <w:t xml:space="preserve">Bước 2: Gửi tin nhắn, hình ảnh &amp; thư mời họp B2B</w:t>
      </w:r>
    </w:p>
    <w:p>
      <w:pPr>
        <w:spacing w:after="60" w:before="20" w:line="260"/>
        <w:ind w:left="360"/>
      </w:pPr>
      <w:r>
        <w:rPr>
          <w:rFonts w:ascii="Times New Roman" w:cs="Times New Roman" w:eastAsia="Times New Roman" w:hAnsi="Times New Roman"/>
          <w:color w:val="334155"/>
          <w:sz w:val="23"/>
          <w:szCs w:val="23"/>
        </w:rPr>
        <w:t xml:space="preserve">Nhập nội dung văn bản, đính kèm hình ảnh sản phẩm hoặc gửi biểu mẫu thư mời họp. Thư mời họp sẽ hiển thị nút "Xác nhận tham dự" hoặc "Vào phòng họp video" trực tiếp trong bong bóng chat.</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Người nhận có thể bấm xác nhận mà không cần rời khỏi màn hình chat.</w:t>
      </w:r>
    </w:p>
    <w:p>
      <w:pPr>
        <w:spacing w:after="40" w:before="100"/>
      </w:pPr>
      <w:r>
        <w:rPr>
          <w:rFonts w:ascii="Times New Roman" w:cs="Times New Roman" w:eastAsia="Times New Roman" w:hAnsi="Times New Roman"/>
          <w:b/>
          <w:bCs/>
          <w:color w:val="0F172A"/>
          <w:sz w:val="25"/>
          <w:szCs w:val="25"/>
        </w:rPr>
        <w:t xml:space="preserve">Bước 3: Thu hồi và quản lý tin nhắn đã gửi</w:t>
      </w:r>
    </w:p>
    <w:p>
      <w:pPr>
        <w:spacing w:after="60" w:before="20" w:line="260"/>
        <w:ind w:left="360"/>
      </w:pPr>
      <w:r>
        <w:rPr>
          <w:rFonts w:ascii="Times New Roman" w:cs="Times New Roman" w:eastAsia="Times New Roman" w:hAnsi="Times New Roman"/>
          <w:color w:val="334155"/>
          <w:sz w:val="23"/>
          <w:szCs w:val="23"/>
        </w:rPr>
        <w:t xml:space="preserve">Để thu hồi một tin nhắn đã gửi nhầm, bấm vào nút ba chấm (⋯) cạnh bong bóng chat -&gt; chọn "Thu hồi tin nhắn" (màu đỏ). Hệ thống cập nhật thời gian thực qua WebSockets cho cả 2 bên.</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Tin nhắn thu hồi sẽ hiển thị trạng thái mới nhất lên danh sách hộp thư ngoài trang chủ.</w:t>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81250"/>
                    </a:xfrm>
                    <a:prstGeom prst="rect">
                      <a:avLst/>
                    </a:prstGeom>
                  </pic:spPr>
                </pic:pic>
              </a:graphicData>
            </a:graphic>
          </wp:inline>
        </w:drawing>
      </w:r>
    </w:p>
    <w:p>
      <w:pPr>
        <w:spacing w:after="160" w:before="20"/>
        <w:jc w:val="center"/>
      </w:pPr>
      <w:r>
        <w:rPr>
          <w:rFonts w:ascii="Times New Roman" w:cs="Times New Roman" w:eastAsia="Times New Roman" w:hAnsi="Times New Roman"/>
          <w:i/>
          <w:iCs/>
          <w:color w:val="64748B"/>
          <w:sz w:val="20"/>
          <w:szCs w:val="20"/>
        </w:rPr>
        <w:t xml:space="preserve">[Hình minh họa: Giao diện Chat Messenger VIP &amp; Cơ chế thu hồi tin nhắn nhảy top]</w:t>
      </w:r>
    </w:p>
    <w:p>
      <w:pPr>
        <w:pStyle w:val="Heading1"/>
        <w:spacing w:after="120" w:before="240"/>
      </w:pPr>
      <w:r>
        <w:rPr>
          <w:rFonts w:ascii="Times New Roman" w:cs="Times New Roman" w:eastAsia="Times New Roman" w:hAnsi="Times New Roman"/>
          <w:b/>
          <w:bCs/>
          <w:color w:val="0A1A3A"/>
          <w:sz w:val="32"/>
          <w:szCs w:val="32"/>
        </w:rPr>
        <w:t xml:space="preserve">CHƯƠNG 4: DANH BẠ HỘI VIÊN &amp; QUẢN LÝ KẾT NỐI THÔNG MINH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Danh bạ hội viên là kho tài nguyên quý giá nhất của CLB CEO 1983, quy tụ hơn 500+ chủ tịch HĐQT, Tổng giám đốc và doanh nhân thuộc các ngành nghề trọng điểm.</w:t>
      </w:r>
    </w:p>
    <w:p>
      <w:pPr>
        <w:spacing w:after="40" w:before="100"/>
      </w:pPr>
      <w:r>
        <w:rPr>
          <w:rFonts w:ascii="Times New Roman" w:cs="Times New Roman" w:eastAsia="Times New Roman" w:hAnsi="Times New Roman"/>
          <w:b/>
          <w:bCs/>
          <w:color w:val="0F172A"/>
          <w:sz w:val="25"/>
          <w:szCs w:val="25"/>
        </w:rPr>
        <w:t xml:space="preserve">Bước 1: Tra cứu và lọc hội viên theo lĩnh vực</w:t>
      </w:r>
    </w:p>
    <w:p>
      <w:pPr>
        <w:spacing w:after="60" w:before="20" w:line="260"/>
        <w:ind w:left="360"/>
      </w:pPr>
      <w:r>
        <w:rPr>
          <w:rFonts w:ascii="Times New Roman" w:cs="Times New Roman" w:eastAsia="Times New Roman" w:hAnsi="Times New Roman"/>
          <w:color w:val="334155"/>
          <w:sz w:val="23"/>
          <w:szCs w:val="23"/>
        </w:rPr>
        <w:t xml:space="preserve">Vào mục "Danh bạ hội viên". Dùng thanh tìm kiếm để gõ tên doanh nhân, tên công ty hoặc chọn nhanh theo ngành nghề (Bất động sản, Xây dựng, Tài chính, Công nghệ, F&amp;B, Logistics...).</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Hệ thống hỗ trợ tìm kiếm không dấu và gợi ý tự động.</w:t>
      </w:r>
    </w:p>
    <w:p>
      <w:pPr>
        <w:spacing w:after="40" w:before="100"/>
      </w:pPr>
      <w:r>
        <w:rPr>
          <w:rFonts w:ascii="Times New Roman" w:cs="Times New Roman" w:eastAsia="Times New Roman" w:hAnsi="Times New Roman"/>
          <w:b/>
          <w:bCs/>
          <w:color w:val="0F172A"/>
          <w:sz w:val="25"/>
          <w:szCs w:val="25"/>
        </w:rPr>
        <w:t xml:space="preserve">Bước 2: Xem hồ sơ năng lực &amp; Trạng thái kết nối</w:t>
      </w:r>
    </w:p>
    <w:p>
      <w:pPr>
        <w:spacing w:after="60" w:before="20" w:line="260"/>
        <w:ind w:left="360"/>
      </w:pPr>
      <w:r>
        <w:rPr>
          <w:rFonts w:ascii="Times New Roman" w:cs="Times New Roman" w:eastAsia="Times New Roman" w:hAnsi="Times New Roman"/>
          <w:color w:val="334155"/>
          <w:sz w:val="23"/>
          <w:szCs w:val="23"/>
        </w:rPr>
        <w:t xml:space="preserve">Bấm vào ảnh đại diện (Avatar) của bất kỳ hội viên nào trong danh bạ hoặc trong cuộc trò chuyện để mở Popup Hồ sơ năng lực chi tiết.</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Popup cung cấp thông tin: Chức vụ, Pháp nhân công ty, Lĩnh vực thế mạnh, Nhu cầu kết nối và Mã hội viên.</w:t>
      </w:r>
    </w:p>
    <w:p>
      <w:pPr>
        <w:spacing w:after="40" w:before="100"/>
      </w:pPr>
      <w:r>
        <w:rPr>
          <w:rFonts w:ascii="Times New Roman" w:cs="Times New Roman" w:eastAsia="Times New Roman" w:hAnsi="Times New Roman"/>
          <w:b/>
          <w:bCs/>
          <w:color w:val="0F172A"/>
          <w:sz w:val="25"/>
          <w:szCs w:val="25"/>
        </w:rPr>
        <w:t xml:space="preserve">Bước 3: Kết nối và Hủy kết nối thông minh (1 Chạm)</w:t>
      </w:r>
    </w:p>
    <w:p>
      <w:pPr>
        <w:spacing w:after="60" w:before="20" w:line="260"/>
        <w:ind w:left="360"/>
      </w:pPr>
      <w:r>
        <w:rPr>
          <w:rFonts w:ascii="Times New Roman" w:cs="Times New Roman" w:eastAsia="Times New Roman" w:hAnsi="Times New Roman"/>
          <w:color w:val="334155"/>
          <w:sz w:val="23"/>
          <w:szCs w:val="23"/>
        </w:rPr>
        <w:t xml:space="preserve">Nếu bạn chưa kết nối với hội viên này: Nút hành động hiển thị "KẾT NỐI NGAY" (màu xanh dương). Bấm vào để gửi yêu cầu kết nối giao thương. Nếu bạn ĐÃ KẾT NỐI với hội viên: Nút hành động sẽ tự động chuyển thành "HỦY KẾT NỐI" (viền đỏ nổi bật). Bấm vào sẽ hủy kết nối an toàn và loại khỏi danh bạ đối tác thân thiết.</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Cơ chế chuyển đổi nút tức thời giúp hội viên chủ động quản lý mạng lưới quan hệ kinh doanh của mình.</w:t>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81250"/>
                    </a:xfrm>
                    <a:prstGeom prst="rect">
                      <a:avLst/>
                    </a:prstGeom>
                  </pic:spPr>
                </pic:pic>
              </a:graphicData>
            </a:graphic>
          </wp:inline>
        </w:drawing>
      </w:r>
    </w:p>
    <w:p>
      <w:pPr>
        <w:spacing w:after="160" w:before="20"/>
        <w:jc w:val="center"/>
      </w:pPr>
      <w:r>
        <w:rPr>
          <w:rFonts w:ascii="Times New Roman" w:cs="Times New Roman" w:eastAsia="Times New Roman" w:hAnsi="Times New Roman"/>
          <w:i/>
          <w:iCs/>
          <w:color w:val="64748B"/>
          <w:sz w:val="20"/>
          <w:szCs w:val="20"/>
        </w:rPr>
        <w:t xml:space="preserve">[Hình minh họa: Danh bạ hội viên và nút chuyển đổi Kết nối / Hủy kết nối thông minh]</w:t>
      </w:r>
    </w:p>
    <w:p>
      <w:pPr>
        <w:pStyle w:val="Heading1"/>
        <w:spacing w:after="120" w:before="240"/>
      </w:pPr>
      <w:r>
        <w:rPr>
          <w:rFonts w:ascii="Times New Roman" w:cs="Times New Roman" w:eastAsia="Times New Roman" w:hAnsi="Times New Roman"/>
          <w:b/>
          <w:bCs/>
          <w:color w:val="0A1A3A"/>
          <w:sz w:val="32"/>
          <w:szCs w:val="32"/>
        </w:rPr>
        <w:t xml:space="preserve">CHƯƠNG 5: SỰ KIỆN CLB, CHECK-IN QR &amp; BIỂU QUYẾT TRỰC TIẾP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CLB CEO 1983 thường xuyên tổ chức các sự kiện Networking hàng tuần, Diễn đàn kinh tế quý và Đại hội thường niên. Ứng dụng số hóa toàn bộ khâu tham dự và biểu quyết.</w:t>
      </w:r>
    </w:p>
    <w:p>
      <w:pPr>
        <w:spacing w:after="40" w:before="100"/>
      </w:pPr>
      <w:r>
        <w:rPr>
          <w:rFonts w:ascii="Times New Roman" w:cs="Times New Roman" w:eastAsia="Times New Roman" w:hAnsi="Times New Roman"/>
          <w:b/>
          <w:bCs/>
          <w:color w:val="0F172A"/>
          <w:sz w:val="25"/>
          <w:szCs w:val="25"/>
        </w:rPr>
        <w:t xml:space="preserve">Bước 1: Đăng ký tham gia sự kiện hội nghị</w:t>
      </w:r>
    </w:p>
    <w:p>
      <w:pPr>
        <w:spacing w:after="60" w:before="20" w:line="260"/>
        <w:ind w:left="360"/>
      </w:pPr>
      <w:r>
        <w:rPr>
          <w:rFonts w:ascii="Times New Roman" w:cs="Times New Roman" w:eastAsia="Times New Roman" w:hAnsi="Times New Roman"/>
          <w:color w:val="334155"/>
          <w:sz w:val="23"/>
          <w:szCs w:val="23"/>
        </w:rPr>
        <w:t xml:space="preserve">Vào tab "Sự kiện", xem danh sách các chương trình sắp diễn ra. Bấm "Đăng ký tham dự" để giữ chỗ và nhận sơ đồ bàn tiệc VIP.</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Ban Thư Ký sẽ gửi vé điện tử kèm mã QR về hòm thư thông báo trong ứng dụng.</w:t>
      </w:r>
    </w:p>
    <w:p>
      <w:pPr>
        <w:spacing w:after="40" w:before="100"/>
      </w:pPr>
      <w:r>
        <w:rPr>
          <w:rFonts w:ascii="Times New Roman" w:cs="Times New Roman" w:eastAsia="Times New Roman" w:hAnsi="Times New Roman"/>
          <w:b/>
          <w:bCs/>
          <w:color w:val="0F172A"/>
          <w:sz w:val="25"/>
          <w:szCs w:val="25"/>
        </w:rPr>
        <w:t xml:space="preserve">Bước 2: Check-in tự động bằng mã QR tại cửa hội trường</w:t>
      </w:r>
    </w:p>
    <w:p>
      <w:pPr>
        <w:spacing w:after="60" w:before="20" w:line="260"/>
        <w:ind w:left="360"/>
      </w:pPr>
      <w:r>
        <w:rPr>
          <w:rFonts w:ascii="Times New Roman" w:cs="Times New Roman" w:eastAsia="Times New Roman" w:hAnsi="Times New Roman"/>
          <w:color w:val="334155"/>
          <w:sz w:val="23"/>
          <w:szCs w:val="23"/>
        </w:rPr>
        <w:t xml:space="preserve">Khi đến sảnh đón tiếp tại Trung tâm Hội nghị Quốc gia hoặc khách sạn, mở ứng dụng -&gt; chọn "Mã QR Check-in" để lễ tân quét máy quét quang học, hoặc dùng camera ứng dụng để quét mã QR điểm danh tại bàn.</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Hệ thống tự động in thẻ đeo và gửi lời chào mừng lên màn hình LED hội trường.</w:t>
      </w:r>
    </w:p>
    <w:p>
      <w:pPr>
        <w:spacing w:after="40" w:before="100"/>
      </w:pPr>
      <w:r>
        <w:rPr>
          <w:rFonts w:ascii="Times New Roman" w:cs="Times New Roman" w:eastAsia="Times New Roman" w:hAnsi="Times New Roman"/>
          <w:b/>
          <w:bCs/>
          <w:color w:val="0F172A"/>
          <w:sz w:val="25"/>
          <w:szCs w:val="25"/>
        </w:rPr>
        <w:t xml:space="preserve">Bước 3: Tham gia biểu quyết &amp; Bầu cử trực tiếp</w:t>
      </w:r>
    </w:p>
    <w:p>
      <w:pPr>
        <w:spacing w:after="60" w:before="20" w:line="260"/>
        <w:ind w:left="360"/>
      </w:pPr>
      <w:r>
        <w:rPr>
          <w:rFonts w:ascii="Times New Roman" w:cs="Times New Roman" w:eastAsia="Times New Roman" w:hAnsi="Times New Roman"/>
          <w:color w:val="334155"/>
          <w:sz w:val="23"/>
          <w:szCs w:val="23"/>
        </w:rPr>
        <w:t xml:space="preserve">Trong các phiên họp biểu quyết định hướng phát triển hoặc bầu ban lãnh đạo, mở mục "Biểu quyết trực tiếp". Chọn các phương án (Đồng ý / Không đồng ý / Ý kiến khác) và bấm "Gửi phiếu bầu".</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Dữ liệu biểu quyết được mã hóa và tổng hợp kết quả lên biểu đồ thời gian thực chỉ sau 30 giây.</w:t>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81250"/>
                    </a:xfrm>
                    <a:prstGeom prst="rect">
                      <a:avLst/>
                    </a:prstGeom>
                  </pic:spPr>
                </pic:pic>
              </a:graphicData>
            </a:graphic>
          </wp:inline>
        </w:drawing>
      </w:r>
    </w:p>
    <w:p>
      <w:pPr>
        <w:spacing w:after="160" w:before="20"/>
        <w:jc w:val="center"/>
      </w:pPr>
      <w:r>
        <w:rPr>
          <w:rFonts w:ascii="Times New Roman" w:cs="Times New Roman" w:eastAsia="Times New Roman" w:hAnsi="Times New Roman"/>
          <w:i/>
          <w:iCs/>
          <w:color w:val="64748B"/>
          <w:sz w:val="20"/>
          <w:szCs w:val="20"/>
        </w:rPr>
        <w:t xml:space="preserve">[Hình minh họa: Quy trình Check-in QR tại sự kiện và Biểu quyết trực tiếp bảo mật]</w:t>
      </w:r>
    </w:p>
    <w:p>
      <w:pPr>
        <w:pStyle w:val="Heading1"/>
        <w:spacing w:after="120" w:before="240"/>
      </w:pPr>
      <w:r>
        <w:rPr>
          <w:rFonts w:ascii="Times New Roman" w:cs="Times New Roman" w:eastAsia="Times New Roman" w:hAnsi="Times New Roman"/>
          <w:b/>
          <w:bCs/>
          <w:color w:val="0A1A3A"/>
          <w:sz w:val="32"/>
          <w:szCs w:val="32"/>
        </w:rPr>
        <w:t xml:space="preserve">CHƯƠNG 6: THU &amp; ĐÓNG HỘI PHÍ TỰ ĐỘNG QUA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tích hợp cổng thanh toán VietQR Napas 247 chuẩn quốc gia, cho phép hội viên thanh toán niên liễm nhanh chóng, gạch nợ tự động và nhận hóa đơn VAT điện tử.</w:t>
      </w:r>
    </w:p>
    <w:p>
      <w:pPr>
        <w:spacing w:after="40" w:before="100"/>
      </w:pPr>
      <w:r>
        <w:rPr>
          <w:rFonts w:ascii="Times New Roman" w:cs="Times New Roman" w:eastAsia="Times New Roman" w:hAnsi="Times New Roman"/>
          <w:b/>
          <w:bCs/>
          <w:color w:val="0F172A"/>
          <w:sz w:val="25"/>
          <w:szCs w:val="25"/>
        </w:rPr>
        <w:t xml:space="preserve">Bước 1: Nhận thông báo nhắc hội phí định kỳ</w:t>
      </w:r>
    </w:p>
    <w:p>
      <w:pPr>
        <w:spacing w:after="60" w:before="20" w:line="260"/>
        <w:ind w:left="360"/>
      </w:pPr>
      <w:r>
        <w:rPr>
          <w:rFonts w:ascii="Times New Roman" w:cs="Times New Roman" w:eastAsia="Times New Roman" w:hAnsi="Times New Roman"/>
          <w:color w:val="334155"/>
          <w:sz w:val="23"/>
          <w:szCs w:val="23"/>
        </w:rPr>
        <w:t xml:space="preserve">Hàng quý hoặc đầu năm tài chính, Ban Thư Ký gửi thông báo nhắc đóng hội phí kèm đường link thanh toán vào mục Tin nhắn và Thông báo tài khoản.</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Bấm "Xem chi tiết &amp; Thanh toán" để mở hóa đơn điện tử.</w:t>
      </w:r>
    </w:p>
    <w:p>
      <w:pPr>
        <w:spacing w:after="40" w:before="100"/>
      </w:pPr>
      <w:r>
        <w:rPr>
          <w:rFonts w:ascii="Times New Roman" w:cs="Times New Roman" w:eastAsia="Times New Roman" w:hAnsi="Times New Roman"/>
          <w:b/>
          <w:bCs/>
          <w:color w:val="0F172A"/>
          <w:sz w:val="25"/>
          <w:szCs w:val="25"/>
        </w:rPr>
        <w:t xml:space="preserve">Bước 2: Quét mã VietQR bằng bất kỳ App Ngân hàng nào</w:t>
      </w:r>
    </w:p>
    <w:p>
      <w:pPr>
        <w:spacing w:after="60" w:before="20" w:line="260"/>
        <w:ind w:left="360"/>
      </w:pPr>
      <w:r>
        <w:rPr>
          <w:rFonts w:ascii="Times New Roman" w:cs="Times New Roman" w:eastAsia="Times New Roman" w:hAnsi="Times New Roman"/>
          <w:color w:val="334155"/>
          <w:sz w:val="23"/>
          <w:szCs w:val="23"/>
        </w:rPr>
        <w:t xml:space="preserve">Hệ thống tự sinh mã QR chuẩn VietQR chứa đầy đủ: Số tài khoản CLB CEO 1983 tại Vietcombank/MBBank, Số tiền chính xác (VD: 5.000.000 VNĐ) và Cú pháp nội dung chuyển khoản tự động (CLB1983 [MÃ HỘI VIÊN]).</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Hội viên mở bất kỳ ứng dụng ngân hàng nào (Vietcombank, Techcombank, BIDV, VPBank, MBBank, Cake...) quét mã mà KHÔNG CẦN nhập tay số tài khoản hay số tiền.</w:t>
      </w:r>
    </w:p>
    <w:p>
      <w:pPr>
        <w:spacing w:after="40" w:before="100"/>
      </w:pPr>
      <w:r>
        <w:rPr>
          <w:rFonts w:ascii="Times New Roman" w:cs="Times New Roman" w:eastAsia="Times New Roman" w:hAnsi="Times New Roman"/>
          <w:b/>
          <w:bCs/>
          <w:color w:val="0F172A"/>
          <w:sz w:val="25"/>
          <w:szCs w:val="25"/>
        </w:rPr>
        <w:t xml:space="preserve">Bước 3: Gạch nợ tự động và nhận Thẻ Hội Viên kích hoạt tiếp niên khóa</w:t>
      </w:r>
    </w:p>
    <w:p>
      <w:pPr>
        <w:spacing w:after="60" w:before="20" w:line="260"/>
        <w:ind w:left="360"/>
      </w:pPr>
      <w:r>
        <w:rPr>
          <w:rFonts w:ascii="Times New Roman" w:cs="Times New Roman" w:eastAsia="Times New Roman" w:hAnsi="Times New Roman"/>
          <w:color w:val="334155"/>
          <w:sz w:val="23"/>
          <w:szCs w:val="23"/>
        </w:rPr>
        <w:t xml:space="preserve">Ngay sau khi ngân hàng báo chuyển khoản thành công, hệ thống tự động gạch nợ trong vòng 5 giây, gia hạn thời hạn hội viên thêm 12 tháng và phát hành biên lai thu tiền điện tử.</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Hội viên có thể tải hóa đơn GTGT hoặc biên lai thu phí về máy trong tab Lịch sử thanh toán.</w:t>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81250"/>
                    </a:xfrm>
                    <a:prstGeom prst="rect">
                      <a:avLst/>
                    </a:prstGeom>
                  </pic:spPr>
                </pic:pic>
              </a:graphicData>
            </a:graphic>
          </wp:inline>
        </w:drawing>
      </w:r>
    </w:p>
    <w:p>
      <w:pPr>
        <w:spacing w:after="160" w:before="20"/>
        <w:jc w:val="center"/>
      </w:pPr>
      <w:r>
        <w:rPr>
          <w:rFonts w:ascii="Times New Roman" w:cs="Times New Roman" w:eastAsia="Times New Roman" w:hAnsi="Times New Roman"/>
          <w:i/>
          <w:iCs/>
          <w:color w:val="64748B"/>
          <w:sz w:val="20"/>
          <w:szCs w:val="20"/>
        </w:rPr>
        <w:t xml:space="preserve">[Hình minh họa: Thanh toán hội phí niên khóa qua mã VietQR Napas 247 tự động]</w:t>
      </w:r>
    </w:p>
    <w:p>
      <w:pPr>
        <w:pStyle w:val="Heading1"/>
        <w:spacing w:after="120" w:before="240"/>
      </w:pPr>
      <w:r>
        <w:rPr>
          <w:rFonts w:ascii="Times New Roman" w:cs="Times New Roman" w:eastAsia="Times New Roman" w:hAnsi="Times New Roman"/>
          <w:b/>
          <w:bCs/>
          <w:color w:val="0A1A3A"/>
          <w:sz w:val="32"/>
          <w:szCs w:val="32"/>
        </w:rPr>
        <w:t xml:space="preserve">CHƯƠNG 7: SÀN CƠ HỘI GIAO THƯƠNG B2B &amp; GIAN HÀNG SẢN PHẨM 2 CỘT E-COMMERCE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Sàn giao thương nội bộ giúp hội viên kết nối cung cầu, tìm kiếm đối tác và tiếp cận nguồn hàng hóa/dịch vụ chất lượng cao với mức chiết khấu độc quyền.</w:t>
      </w:r>
    </w:p>
    <w:p>
      <w:pPr>
        <w:spacing w:after="40" w:before="100"/>
      </w:pPr>
      <w:r>
        <w:rPr>
          <w:rFonts w:ascii="Times New Roman" w:cs="Times New Roman" w:eastAsia="Times New Roman" w:hAnsi="Times New Roman"/>
          <w:b/>
          <w:bCs/>
          <w:color w:val="0F172A"/>
          <w:sz w:val="25"/>
          <w:szCs w:val="25"/>
        </w:rPr>
        <w:t xml:space="preserve">Bước 1: Khám phá và đăng tin Cơ hội B2B</w:t>
      </w:r>
    </w:p>
    <w:p>
      <w:pPr>
        <w:spacing w:after="60" w:before="20" w:line="260"/>
        <w:ind w:left="360"/>
      </w:pPr>
      <w:r>
        <w:rPr>
          <w:rFonts w:ascii="Times New Roman" w:cs="Times New Roman" w:eastAsia="Times New Roman" w:hAnsi="Times New Roman"/>
          <w:color w:val="334155"/>
          <w:sz w:val="23"/>
          <w:szCs w:val="23"/>
        </w:rPr>
        <w:t xml:space="preserve">Vào mục "Cơ hội giao thương" trên Trang chủ hoặc thanh menu. Xem các tin Chào mua, Chào bán, Hợp tác đầu tư với hình ảnh chất lượng cao. Bấm "Đăng cơ hội mới" để đưa nhu cầu kinh doanh lên sàn. Quản lý các tin của chính mình tại tab "Cơ hội của tôi".</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Tin đăng mới nhất luôn được tự động sắp xếp lên vị trí đầu tiên kèm ngày đăng chi tiết.</w:t>
      </w:r>
    </w:p>
    <w:p>
      <w:pPr>
        <w:spacing w:after="40" w:before="100"/>
      </w:pPr>
      <w:r>
        <w:rPr>
          <w:rFonts w:ascii="Times New Roman" w:cs="Times New Roman" w:eastAsia="Times New Roman" w:hAnsi="Times New Roman"/>
          <w:b/>
          <w:bCs/>
          <w:color w:val="0F172A"/>
          <w:sz w:val="25"/>
          <w:szCs w:val="25"/>
        </w:rPr>
        <w:t xml:space="preserve">Bước 2: Mua sắm và trưng bày sản phẩm trên Gian hàng 2 cột E-Commerce</w:t>
      </w:r>
    </w:p>
    <w:p>
      <w:pPr>
        <w:spacing w:after="60" w:before="20" w:line="260"/>
        <w:ind w:left="360"/>
      </w:pPr>
      <w:r>
        <w:rPr>
          <w:rFonts w:ascii="Times New Roman" w:cs="Times New Roman" w:eastAsia="Times New Roman" w:hAnsi="Times New Roman"/>
          <w:color w:val="334155"/>
          <w:sz w:val="23"/>
          <w:szCs w:val="23"/>
        </w:rPr>
        <w:t xml:space="preserve">Vào mục "Gian hàng sản phẩm". Giao diện thiết kế theo lưới 2 cột hiện đại phong cách sàn thương mại điện tử: Ảnh tỉ lệ chuẩn, badge ưu đãi hội viên, giá niêm yết gạch ngang và giá VIP nổi bật.</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Tab "Đã quan tâm" được cách ly độc lập theo từng tài khoản; tab "Sản phẩm tôi đăng" giúp theo dõi toàn bộ danh mục sản phẩm của doanh nghiệp mình.</w:t>
      </w:r>
    </w:p>
    <w:p>
      <w:pPr>
        <w:pStyle w:val="Heading1"/>
        <w:spacing w:after="120" w:before="240"/>
      </w:pPr>
      <w:r>
        <w:rPr>
          <w:rFonts w:ascii="Times New Roman" w:cs="Times New Roman" w:eastAsia="Times New Roman" w:hAnsi="Times New Roman"/>
          <w:b/>
          <w:bCs/>
          <w:color w:val="0A1A3A"/>
          <w:sz w:val="32"/>
          <w:szCs w:val="32"/>
        </w:rPr>
        <w:t xml:space="preserve">CHƯƠNG 8: MENU CÁ NHÂN IMAGE 3, PHÍM TẮT (+) DANH THIẾP SỐ &amp; CÀI ĐẶT BẢO MẬT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Trang cá nhân được chuẩn hóa theo bộ nhận diện mới nhất với đầy đủ các tiện ích quản trị hồ sơ và danh thiếp số doanh nhân.</w:t>
      </w:r>
    </w:p>
    <w:p>
      <w:pPr>
        <w:spacing w:after="40" w:before="100"/>
      </w:pPr>
      <w:r>
        <w:rPr>
          <w:rFonts w:ascii="Times New Roman" w:cs="Times New Roman" w:eastAsia="Times New Roman" w:hAnsi="Times New Roman"/>
          <w:b/>
          <w:bCs/>
          <w:color w:val="0F172A"/>
          <w:sz w:val="25"/>
          <w:szCs w:val="25"/>
        </w:rPr>
        <w:t xml:space="preserve">Bước 1: Menu cá nhân chuẩn hóa &amp; Phím tắt (+) tạo nhanh danh thiếp</w:t>
      </w:r>
    </w:p>
    <w:p>
      <w:pPr>
        <w:spacing w:after="60" w:before="20" w:line="260"/>
        <w:ind w:left="360"/>
      </w:pPr>
      <w:r>
        <w:rPr>
          <w:rFonts w:ascii="Times New Roman" w:cs="Times New Roman" w:eastAsia="Times New Roman" w:hAnsi="Times New Roman"/>
          <w:color w:val="334155"/>
          <w:sz w:val="23"/>
          <w:szCs w:val="23"/>
        </w:rPr>
        <w:t xml:space="preserve">Menu cá nhân sắp xếp khoa học theo đúng bản vẽ thiết kế tham chiếu. Đặc biệt, dòng "Quản lý Danh thiếp số" tích hợp nút (+) màu xanh nổi bật: Bấm vào dòng để xem danh sách thẻ, bấm vào nút (+) để mở ngay form tạo danh thiếp mới.</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Giúp doanh nhân tạo mới namecard số chỉ với một thao tác duy nhất.</w:t>
      </w:r>
    </w:p>
    <w:p>
      <w:pPr>
        <w:spacing w:after="40" w:before="100"/>
      </w:pPr>
      <w:r>
        <w:rPr>
          <w:rFonts w:ascii="Times New Roman" w:cs="Times New Roman" w:eastAsia="Times New Roman" w:hAnsi="Times New Roman"/>
          <w:b/>
          <w:bCs/>
          <w:color w:val="0F172A"/>
          <w:sz w:val="25"/>
          <w:szCs w:val="25"/>
        </w:rPr>
        <w:t xml:space="preserve">Bước 2: Cài đặt bảo mật, Đổi mật khẩu &amp; Vô hiệu hóa tài khoản</w:t>
      </w:r>
    </w:p>
    <w:p>
      <w:pPr>
        <w:spacing w:after="60" w:before="20" w:line="260"/>
        <w:ind w:left="360"/>
      </w:pPr>
      <w:r>
        <w:rPr>
          <w:rFonts w:ascii="Times New Roman" w:cs="Times New Roman" w:eastAsia="Times New Roman" w:hAnsi="Times New Roman"/>
          <w:color w:val="334155"/>
          <w:sz w:val="23"/>
          <w:szCs w:val="23"/>
        </w:rPr>
        <w:t xml:space="preserve">Tại mục Cài đặt -&gt; tab "Bảo mật": Hệ thống kết nối trực tiếp API đổi mật khẩu an toàn. Nút "Đăng xuất" được khóa chặt cho đến khi hoàn tất đổi mật khẩu trong phiên. Hội viên cũng có thể tạm khóa tài khoản an toàn qua tính năng "Vô hiệu hóa tài khoản" có xác thực mật khẩu.</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Avatar hội viên được quản lý tập trung tại Trang cá nhân, loại bỏ form tải trùng lặp trong tab bảo mật.</w:t>
      </w:r>
    </w:p>
    <w:p>
      <w:pPr>
        <w:pStyle w:val="Heading1"/>
        <w:spacing w:after="120" w:before="240"/>
      </w:pPr>
      <w:r>
        <w:rPr>
          <w:rFonts w:ascii="Times New Roman" w:cs="Times New Roman" w:eastAsia="Times New Roman" w:hAnsi="Times New Roman"/>
          <w:b/>
          <w:bCs/>
          <w:color w:val="0A1A3A"/>
          <w:sz w:val="32"/>
          <w:szCs w:val="32"/>
        </w:rPr>
        <w:t xml:space="preserve">CHƯƠNG 9: SƠ ĐỒ HỘI NGHỊ RẠP CHIẾU CINEMA SEATING MAP &amp; TÙY BIẾN GHẾ SÂN KHẤU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quản trị CRM tích hợp sơ đồ khán phòng rạp chiếu và hội trường tổ chức sự kiện chuyên nghiệp.</w:t>
      </w:r>
    </w:p>
    <w:p>
      <w:pPr>
        <w:spacing w:after="40" w:before="100"/>
      </w:pPr>
      <w:r>
        <w:rPr>
          <w:rFonts w:ascii="Times New Roman" w:cs="Times New Roman" w:eastAsia="Times New Roman" w:hAnsi="Times New Roman"/>
          <w:b/>
          <w:bCs/>
          <w:color w:val="0F172A"/>
          <w:sz w:val="25"/>
          <w:szCs w:val="25"/>
        </w:rPr>
        <w:t xml:space="preserve">Bước 1: Phân quyền quản trị CRM chặt chẽ theo vai trò</w:t>
      </w:r>
    </w:p>
    <w:p>
      <w:pPr>
        <w:spacing w:after="60" w:before="20" w:line="260"/>
        <w:ind w:left="360"/>
      </w:pPr>
      <w:r>
        <w:rPr>
          <w:rFonts w:ascii="Times New Roman" w:cs="Times New Roman" w:eastAsia="Times New Roman" w:hAnsi="Times New Roman"/>
          <w:color w:val="334155"/>
          <w:sz w:val="23"/>
          <w:szCs w:val="23"/>
        </w:rPr>
        <w:t xml:space="preserve">Sidebar CRM tự động ẩn/hiện menu chính xác theo ma trận vai trò (Platform Admin vs Association Admin vs Trưởng ban chuyên môn); loại bỏ hoàn toàn mục "Quyền của tôi" dư thừa.</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Mỗi ban chuyên môn chỉ tiếp cận đúng các phân hệ nghiệp vụ thuộc phạm vi phụ trách.</w:t>
      </w:r>
    </w:p>
    <w:p>
      <w:pPr>
        <w:spacing w:after="40" w:before="100"/>
      </w:pPr>
      <w:r>
        <w:rPr>
          <w:rFonts w:ascii="Times New Roman" w:cs="Times New Roman" w:eastAsia="Times New Roman" w:hAnsi="Times New Roman"/>
          <w:b/>
          <w:bCs/>
          <w:color w:val="0F172A"/>
          <w:sz w:val="25"/>
          <w:szCs w:val="25"/>
        </w:rPr>
        <w:t xml:space="preserve">Bước 2: Kéo thả tọa độ ghế sân khấu (Stage Seats Drag &amp; Drop)</w:t>
      </w:r>
    </w:p>
    <w:p>
      <w:pPr>
        <w:spacing w:after="60" w:before="20" w:line="260"/>
        <w:ind w:left="360"/>
      </w:pPr>
      <w:r>
        <w:rPr>
          <w:rFonts w:ascii="Times New Roman" w:cs="Times New Roman" w:eastAsia="Times New Roman" w:hAnsi="Times New Roman"/>
          <w:color w:val="334155"/>
          <w:sz w:val="23"/>
          <w:szCs w:val="23"/>
        </w:rPr>
        <w:t xml:space="preserve">Tại màn hình Cinema Seating Map, khu vực Sân khấu hình vòng cung cho phép ban tổ chức dùng chuột hoặc cảm ứng bấm giữ và kéo thả tự do tọa độ ghế VIP/Diễn giả mà không làm xô lệch các hàng ghế khán phòng.</w:t>
      </w:r>
    </w:p>
    <w:p>
      <w:pPr>
        <w:spacing w:after="80" w:before="20"/>
        <w:ind w:left="360"/>
      </w:pPr>
      <w:r>
        <w:rPr>
          <w:rFonts w:ascii="Times New Roman" w:cs="Times New Roman" w:eastAsia="Times New Roman" w:hAnsi="Times New Roman"/>
          <w:b/>
          <w:bCs/>
          <w:color w:val="B45309"/>
          <w:sz w:val="22"/>
          <w:szCs w:val="22"/>
        </w:rPr>
        <w:t xml:space="preserve">💡 Lưu ý quan trọng: </w:t>
      </w:r>
      <w:r>
        <w:rPr>
          <w:rFonts w:ascii="Times New Roman" w:cs="Times New Roman" w:eastAsia="Times New Roman" w:hAnsi="Times New Roman"/>
          <w:i/>
          <w:iCs/>
          <w:color w:val="92400E"/>
          <w:sz w:val="22"/>
          <w:szCs w:val="22"/>
        </w:rPr>
        <w:t xml:space="preserve">Sử dụng các nút "+ Thêm ghế", "- Bớt ghế" và "Căn đều" để nhanh chóng dàn trải các ghế theo đường cong sân khấu hoàn hảo.</w:t>
      </w:r>
    </w:p>
    <w:p>
      <w:pPr>
        <w:pStyle w:val="Heading1"/>
        <w:spacing w:after="120" w:before="240"/>
      </w:pPr>
      <w:r>
        <w:rPr>
          <w:rFonts w:ascii="Times New Roman" w:cs="Times New Roman" w:eastAsia="Times New Roman" w:hAnsi="Times New Roman"/>
          <w:b/>
          <w:bCs/>
          <w:color w:val="0A1A3A"/>
          <w:sz w:val="32"/>
          <w:szCs w:val="32"/>
        </w:rPr>
        <w:t xml:space="preserve">CHƯƠNG 10: LIÊN HỆ BAN THƯ KÝ &amp; HỖ TRỢ KỸ THUẬT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Trong quá trình sử dụng ứng dụng, nếu có bất kỳ thắc mắc nào về thủ tục hội viên, tài khoản hoặc sự cố kỹ thuật, hội viên có thể liên hệ ngay tại tab "Tài khoản":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Hotline thường trực 24/7: 098.333.1983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Tổng đài hỗ trợ hội viên: 1900.6883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Kênh Zalo Official Account: CLB Doanh Nhân CEO 1983 (https://zalo.me/ceo1983)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Email Ban Thư Ký: banthuky@ceo1983.vn | kythuat@vione.vn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Văn phòng đại diện: Tầng 6, Tháp Doanh Nhân, Đường Phạm Hùng, Nam Từ Liêm, Hà Nội.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Cửa sổ gửi yêu cầu trực tiếp: Bấm nút "Liên Hệ Ban Thư Ký CLB CEO 1983" ngay trên màn hình Trang cá nhân, điền nội dung và bấm gửi. Đội ngũ trực ban sẽ phản hồi trong vòng 15 phút.</w:t>
      </w:r>
    </w:p>
    <w:p>
      <w:pPr>
        <w:spacing w:after="100" w:before="300"/>
        <w:jc w:val="center"/>
      </w:pPr>
      <w:r>
        <w:rPr>
          <w:rFonts w:ascii="Times New Roman" w:cs="Times New Roman" w:eastAsia="Times New Roman" w:hAnsi="Times New Roman"/>
          <w:b/>
          <w:bCs/>
          <w:color w:val="D97706"/>
          <w:sz w:val="22"/>
          <w:szCs w:val="22"/>
        </w:rPr>
        <w:t xml:space="preserve">--- BAN THƯ KÝ CLB DOANH NHÂN CEO 1983 ---</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b/>
        <w:bCs/>
        <w:color w:val="0369A1"/>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color w:val="94A3B8"/>
        <w:sz w:val="16"/>
        <w:szCs w:val="16"/>
      </w:rPr>
      <w:t xml:space="preserve">CLB DOANH NHÂN CEO 1983 · TÀI LIỆU HƯỚNG DẪN SỬ DỤNG ỨNG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bb6e39f5ca8944221edec1e5e40293687f5d67.undefined"/><Relationship Id="rId10" Type="http://schemas.openxmlformats.org/officeDocument/2006/relationships/image" Target="media/4a8ad20d138089f54f4ac8161cca6581e0743742.undefined"/><Relationship Id="rId11" Type="http://schemas.openxmlformats.org/officeDocument/2006/relationships/image" Target="media/54fa7bda53f3ca9cfcebe48ed283017fe47b3a66.undefined"/><Relationship Id="rId12" Type="http://schemas.openxmlformats.org/officeDocument/2006/relationships/image" Target="media/c91caf9fe08ddd94dd6083cc9b2f73aba54f3b3a.undefined"/><Relationship Id="rId13" Type="http://schemas.openxmlformats.org/officeDocument/2006/relationships/image" Target="media/9ff9f83adb6dedb73dd31f720d4bfc8993bae3e2.undefined"/><Relationship Id="rId14" Type="http://schemas.openxmlformats.org/officeDocument/2006/relationships/image" Target="media/60c0049b49238afff78b8ddf191ca7502e92fff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2026-09-17T05:03:06.756Z</dcterms:created>
  <dcterms:modified xsi:type="dcterms:W3CDTF">2026-09-17T05:03:06.769Z</dcterms:modified>
</cp:coreProperties>
</file>

<file path=docProps/custom.xml><?xml version="1.0" encoding="utf-8"?>
<Properties xmlns="http://schemas.openxmlformats.org/officeDocument/2006/custom-properties" xmlns:vt="http://schemas.openxmlformats.org/officeDocument/2006/docPropsVTypes"/>
</file>