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PHẦN MỀM VIONE PLATFORM– NỀN TẢNG ĐỊNH DANH SỐ, KẾT NỐI KINH DOANH, QUẢN TRỊ CỘNG ĐỒNG, SỰ KIỆN VÀ SỐ HÓA DI SẢN VĂN HÓA</w:t>
      </w:r>
    </w:p>
    <w:p>
      <w:pPr>
        <w:spacing w:after="1200"/>
        <w:jc w:val="center"/>
      </w:pPr>
      <w:r>
        <w:rPr>
          <w:rFonts w:ascii="Times New Roman" w:cs="Times New Roman" w:eastAsia="Times New Roman" w:hAnsi="Times New Roman"/>
          <w:b/>
          <w:bCs/>
          <w:color w:val="333333"/>
          <w:sz w:val="26"/>
          <w:szCs w:val="26"/>
        </w:rPr>
        <w:t xml:space="preserve">(CỔNG WEB QUẢN TRỊ VIONE PLATFORM &amp; ỨNG DỤNG DI ĐỘNG NATIVE VIONE CONNECT)</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Cổng Web Quản Trị</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pStyle w:val="Heading3"/>
        <w:jc w:val="both"/>
        <w:spacing w:before="180" w:after="80" w:line="276"/>
      </w:pPr>
      <w:r>
        <w:rPr>
          <w:rFonts w:ascii="Times New Roman" w:cs="Times New Roman" w:eastAsia="Times New Roman" w:hAnsi="Times New Roman"/>
          <w:b/>
          <w:bCs/>
          <w:color w:val="2E75B6"/>
          <w:sz w:val="26"/>
          <w:szCs w:val="26"/>
        </w:rPr>
        <w:t xml:space="preserve">2.3.11 Module 11: Quản Trị Giải Đấu Thể Thao Doanh Nghiệp ViOne Sport</w:t>
      </w:r>
    </w:p>
    <w:p>
      <w:pPr>
        <w:jc w:val="both"/>
        <w:spacing w:before="60" w:after="100" w:line="276"/>
      </w:pPr>
      <w:r>
        <w:rPr>
          <w:rFonts w:ascii="Times New Roman" w:cs="Times New Roman" w:eastAsia="Times New Roman" w:hAnsi="Times New Roman"/>
          <w:sz w:val="24"/>
          <w:szCs w:val="24"/>
        </w:rPr>
        <w:t xml:space="preserve">Phân hệ tổ chức, điều phối và số hóa toàn diện các giải đấu thể thao kết nối cộng đồng doanh nghiệp (Bóng đá mini 7 người, Giải Golf Doanh nhân, Tennis, Pickleball):</w:t>
      </w:r>
    </w:p>
    <w:p>
      <w:pPr>
        <w:jc w:val="both"/>
        <w:spacing w:before="40" w:after="80" w:line="276"/>
        <w:ind w:left="360"/>
      </w:pPr>
      <w:r>
        <w:rPr>
          <w:rFonts w:ascii="Times New Roman" w:cs="Times New Roman" w:eastAsia="Times New Roman" w:hAnsi="Times New Roman"/>
          <w:b/>
          <w:bCs/>
          <w:sz w:val="24"/>
          <w:szCs w:val="24"/>
        </w:rPr>
        <w:t xml:space="preserve">•  Cấu hình giải đấu: </w:t>
      </w:r>
      <w:r>
        <w:rPr>
          <w:rFonts w:ascii="Times New Roman" w:cs="Times New Roman" w:eastAsia="Times New Roman" w:hAnsi="Times New Roman"/>
          <w:sz w:val="24"/>
          <w:szCs w:val="24"/>
        </w:rPr>
        <w:t xml:space="preserve">Cấu hình đa dạng thể thức thi đấu: Vòng tròn tính điểm (Round-Robin), Đấu loại trực tiếp (Knockout), Chia bảng hỗn hợp có vòng Play-off tranh cúp vô địch.</w:t>
      </w:r>
    </w:p>
    <w:p>
      <w:pPr>
        <w:jc w:val="both"/>
        <w:spacing w:before="40" w:after="80" w:line="276"/>
        <w:ind w:left="360"/>
      </w:pPr>
      <w:r>
        <w:rPr>
          <w:rFonts w:ascii="Times New Roman" w:cs="Times New Roman" w:eastAsia="Times New Roman" w:hAnsi="Times New Roman"/>
          <w:b/>
          <w:bCs/>
          <w:sz w:val="24"/>
          <w:szCs w:val="24"/>
        </w:rPr>
        <w:t xml:space="preserve">•  Sơ đồ bốc thăm tự động: </w:t>
      </w:r>
      <w:r>
        <w:rPr>
          <w:rFonts w:ascii="Times New Roman" w:cs="Times New Roman" w:eastAsia="Times New Roman" w:hAnsi="Times New Roman"/>
          <w:sz w:val="24"/>
          <w:szCs w:val="24"/>
        </w:rPr>
        <w:t xml:space="preserve">Hệ thống tự động xếp lịch thi đấu, phân nhánh sơ đồ cây (Tournament Bracket), chia nhóm hạt giống minh bạch, tự động hóa 100% công tác bốc thăm.</w:t>
      </w:r>
    </w:p>
    <w:p>
      <w:pPr>
        <w:jc w:val="both"/>
        <w:spacing w:before="40" w:after="80" w:line="276"/>
        <w:ind w:left="360"/>
      </w:pPr>
      <w:r>
        <w:rPr>
          <w:rFonts w:ascii="Times New Roman" w:cs="Times New Roman" w:eastAsia="Times New Roman" w:hAnsi="Times New Roman"/>
          <w:b/>
          <w:bCs/>
          <w:sz w:val="24"/>
          <w:szCs w:val="24"/>
        </w:rPr>
        <w:t xml:space="preserve">•  Hồ sơ Vận động viên số: </w:t>
      </w:r>
      <w:r>
        <w:rPr>
          <w:rFonts w:ascii="Times New Roman" w:cs="Times New Roman" w:eastAsia="Times New Roman" w:hAnsi="Times New Roman"/>
          <w:sz w:val="24"/>
          <w:szCs w:val="24"/>
        </w:rPr>
        <w:t xml:space="preserve">Cấp phát thẻ vận động viên điện tử có ảnh chân dung và mã QR định danh cá nhân; theo dõi lịch sử thi đấu, hồ sơ sức khỏe và bảo hiểm thể thao.</w:t>
      </w:r>
    </w:p>
    <w:p>
      <w:pPr>
        <w:jc w:val="both"/>
        <w:spacing w:before="40" w:after="80" w:line="276"/>
        <w:ind w:left="360"/>
      </w:pPr>
      <w:r>
        <w:rPr>
          <w:rFonts w:ascii="Times New Roman" w:cs="Times New Roman" w:eastAsia="Times New Roman" w:hAnsi="Times New Roman"/>
          <w:b/>
          <w:bCs/>
          <w:sz w:val="24"/>
          <w:szCs w:val="24"/>
        </w:rPr>
        <w:t xml:space="preserve">•  Bảng điểm &amp; Xếp hạng Realtime: </w:t>
      </w:r>
      <w:r>
        <w:rPr>
          <w:rFonts w:ascii="Times New Roman" w:cs="Times New Roman" w:eastAsia="Times New Roman" w:hAnsi="Times New Roman"/>
          <w:sz w:val="24"/>
          <w:szCs w:val="24"/>
        </w:rPr>
        <w:t xml:space="preserve">Cập nhật tỷ số trận đấu, bàn thắng, thẻ phạt, điểm số set đấu và tự động tính điểm xếp hạng bảng tổng sắp huy chương tức thì.</w:t>
      </w:r>
    </w:p>
    <w:p>
      <w:pPr>
        <w:pStyle w:val="Heading3"/>
        <w:jc w:val="both"/>
        <w:spacing w:before="180" w:after="80" w:line="276"/>
      </w:pPr>
      <w:r>
        <w:rPr>
          <w:rFonts w:ascii="Times New Roman" w:cs="Times New Roman" w:eastAsia="Times New Roman" w:hAnsi="Times New Roman"/>
          <w:b/>
          <w:bCs/>
          <w:color w:val="2E75B6"/>
          <w:sz w:val="26"/>
          <w:szCs w:val="26"/>
        </w:rPr>
        <w:t xml:space="preserve">2.3.12 Module 12: Quản Trị Giải Chạy Bộ ViOne Run Marathon &amp; Đồng Bộ Thành Tích GPS</w:t>
      </w:r>
    </w:p>
    <w:p>
      <w:pPr>
        <w:jc w:val="both"/>
        <w:spacing w:before="60" w:after="100" w:line="276"/>
      </w:pPr>
      <w:r>
        <w:rPr>
          <w:rFonts w:ascii="Times New Roman" w:cs="Times New Roman" w:eastAsia="Times New Roman" w:hAnsi="Times New Roman"/>
          <w:sz w:val="24"/>
          <w:szCs w:val="24"/>
        </w:rPr>
        <w:t xml:space="preserve">Giải chạy bộ phong trào rèn luyện sức khỏe và gắn kết mạng lưới doanh nhân số hóa toàn diện:</w:t>
      </w:r>
    </w:p>
    <w:p>
      <w:pPr>
        <w:jc w:val="both"/>
        <w:spacing w:before="40" w:after="80" w:line="276"/>
        <w:ind w:left="360"/>
      </w:pPr>
      <w:r>
        <w:rPr>
          <w:rFonts w:ascii="Times New Roman" w:cs="Times New Roman" w:eastAsia="Times New Roman" w:hAnsi="Times New Roman"/>
          <w:b/>
          <w:bCs/>
          <w:sz w:val="24"/>
          <w:szCs w:val="24"/>
        </w:rPr>
        <w:t xml:space="preserve">•  Đa cự ly thử thách: </w:t>
      </w:r>
      <w:r>
        <w:rPr>
          <w:rFonts w:ascii="Times New Roman" w:cs="Times New Roman" w:eastAsia="Times New Roman" w:hAnsi="Times New Roman"/>
          <w:sz w:val="24"/>
          <w:szCs w:val="24"/>
        </w:rPr>
        <w:t xml:space="preserve">Tổ chức linh hoạt theo các cự ly tiêu chuẩn: 5km (Fun Run), 10km (Executive Run), 21km (Half Marathon) với khung thời gian thử thách theo tuần hoặc tháng.</w:t>
      </w:r>
    </w:p>
    <w:p>
      <w:pPr>
        <w:jc w:val="both"/>
        <w:spacing w:before="40" w:after="80" w:line="276"/>
        <w:ind w:left="360"/>
      </w:pPr>
      <w:r>
        <w:rPr>
          <w:rFonts w:ascii="Times New Roman" w:cs="Times New Roman" w:eastAsia="Times New Roman" w:hAnsi="Times New Roman"/>
          <w:b/>
          <w:bCs/>
          <w:sz w:val="24"/>
          <w:szCs w:val="24"/>
        </w:rPr>
        <w:t xml:space="preserve">•  Đồng bộ vệ tinh GPS: </w:t>
      </w:r>
      <w:r>
        <w:rPr>
          <w:rFonts w:ascii="Times New Roman" w:cs="Times New Roman" w:eastAsia="Times New Roman" w:hAnsi="Times New Roman"/>
          <w:sz w:val="24"/>
          <w:szCs w:val="24"/>
        </w:rPr>
        <w:t xml:space="preserve">Đo đạc chính xác quãng đường (km), tốc độ trung bình (Pace min/km), số bước chân (Cadence) và tổng năng lượng tiêu thụ (kcal) từ cảm biến định vị di động.</w:t>
      </w:r>
    </w:p>
    <w:p>
      <w:pPr>
        <w:jc w:val="both"/>
        <w:spacing w:before="40" w:after="80" w:line="276"/>
        <w:ind w:left="360"/>
      </w:pPr>
      <w:r>
        <w:rPr>
          <w:rFonts w:ascii="Times New Roman" w:cs="Times New Roman" w:eastAsia="Times New Roman" w:hAnsi="Times New Roman"/>
          <w:b/>
          <w:bCs/>
          <w:sz w:val="24"/>
          <w:szCs w:val="24"/>
        </w:rPr>
        <w:t xml:space="preserve">•  Thuật toán chống gian lận: </w:t>
      </w:r>
      <w:r>
        <w:rPr>
          <w:rFonts w:ascii="Times New Roman" w:cs="Times New Roman" w:eastAsia="Times New Roman" w:hAnsi="Times New Roman"/>
          <w:sz w:val="24"/>
          <w:szCs w:val="24"/>
        </w:rPr>
        <w:t xml:space="preserve">Phát hiện gia tốc di chuyển bất thường vượt ngưỡng sinh học con người (phương tiện cơ giới) và lọc bỏ tọa độ giả lập (Mock Location) nhằm đảm bảo tính công bằng tuyệt đối.</w:t>
      </w:r>
    </w:p>
    <w:p>
      <w:pPr>
        <w:jc w:val="both"/>
        <w:spacing w:before="40" w:after="80" w:line="276"/>
        <w:ind w:left="360"/>
      </w:pPr>
      <w:r>
        <w:rPr>
          <w:rFonts w:ascii="Times New Roman" w:cs="Times New Roman" w:eastAsia="Times New Roman" w:hAnsi="Times New Roman"/>
          <w:b/>
          <w:bCs/>
          <w:sz w:val="24"/>
          <w:szCs w:val="24"/>
        </w:rPr>
        <w:t xml:space="preserve">•  Bảng xếp hạng &amp; Chứng nhận: </w:t>
      </w:r>
      <w:r>
        <w:rPr>
          <w:rFonts w:ascii="Times New Roman" w:cs="Times New Roman" w:eastAsia="Times New Roman" w:hAnsi="Times New Roman"/>
          <w:sz w:val="24"/>
          <w:szCs w:val="24"/>
        </w:rPr>
        <w:t xml:space="preserve">Vinh danh bảng vàng Top Runners theo ngày/tuần/tháng; tự động cấp chứng nhận hoàn thành điện tử (E-Certificate) kèm mã QR xác thực bảo mật.</w:t>
      </w:r>
    </w:p>
    <w:p>
      <w:pPr>
        <w:pStyle w:val="Heading3"/>
        <w:jc w:val="both"/>
        <w:spacing w:before="180" w:after="80" w:line="276"/>
      </w:pPr>
      <w:r>
        <w:rPr>
          <w:rFonts w:ascii="Times New Roman" w:cs="Times New Roman" w:eastAsia="Times New Roman" w:hAnsi="Times New Roman"/>
          <w:b/>
          <w:bCs/>
          <w:color w:val="2E75B6"/>
          <w:sz w:val="26"/>
          <w:szCs w:val="26"/>
        </w:rPr>
        <w:t xml:space="preserve">2.3.13 Module 13: Quản Trị Không Gian Trưng Bày Bảo Tàng Số 3D &amp; Hiện Vật ViOne Museum</w:t>
      </w:r>
    </w:p>
    <w:p>
      <w:pPr>
        <w:jc w:val="both"/>
        <w:spacing w:before="60" w:after="100" w:line="276"/>
      </w:pPr>
      <w:r>
        <w:rPr>
          <w:rFonts w:ascii="Times New Roman" w:cs="Times New Roman" w:eastAsia="Times New Roman" w:hAnsi="Times New Roman"/>
          <w:sz w:val="24"/>
          <w:szCs w:val="24"/>
        </w:rPr>
        <w:t xml:space="preserve">Không gian bảo tàng số ảo chuyên đề ứng dụng đồ họa WebGL tương tác không gian ba chiều (3D) và thực tế tăng cường (AR):</w:t>
      </w:r>
    </w:p>
    <w:p>
      <w:pPr>
        <w:jc w:val="both"/>
        <w:spacing w:before="40" w:after="80" w:line="276"/>
        <w:ind w:left="360"/>
      </w:pPr>
      <w:r>
        <w:rPr>
          <w:rFonts w:ascii="Times New Roman" w:cs="Times New Roman" w:eastAsia="Times New Roman" w:hAnsi="Times New Roman"/>
          <w:b/>
          <w:bCs/>
          <w:sz w:val="24"/>
          <w:szCs w:val="24"/>
        </w:rPr>
        <w:t xml:space="preserve">•  Mô hình hiện vật 3D Photogrammetry: </w:t>
      </w:r>
      <w:r>
        <w:rPr>
          <w:rFonts w:ascii="Times New Roman" w:cs="Times New Roman" w:eastAsia="Times New Roman" w:hAnsi="Times New Roman"/>
          <w:sz w:val="24"/>
          <w:szCs w:val="24"/>
        </w:rPr>
        <w:t xml:space="preserve">Tái hiện hiện vật lịch sử và sản phẩm tiêu biểu bằng kỹ thuật quét 3D Photogrammetry siêu thực, cho phép xoay 360 độ, thu phóng chi tiết vân bề mặt vật liệu.</w:t>
      </w:r>
    </w:p>
    <w:p>
      <w:pPr>
        <w:jc w:val="both"/>
        <w:spacing w:before="40" w:after="80" w:line="276"/>
        <w:ind w:left="360"/>
      </w:pPr>
      <w:r>
        <w:rPr>
          <w:rFonts w:ascii="Times New Roman" w:cs="Times New Roman" w:eastAsia="Times New Roman" w:hAnsi="Times New Roman"/>
          <w:b/>
          <w:bCs/>
          <w:sz w:val="24"/>
          <w:szCs w:val="24"/>
        </w:rPr>
        <w:t xml:space="preserve">•  Tương tác vật lý 1-chạm NFC: </w:t>
      </w:r>
      <w:r>
        <w:rPr>
          <w:rFonts w:ascii="Times New Roman" w:cs="Times New Roman" w:eastAsia="Times New Roman" w:hAnsi="Times New Roman"/>
          <w:sz w:val="24"/>
          <w:szCs w:val="24"/>
        </w:rPr>
        <w:t xml:space="preserve">Mỗi hiện vật vật lý tại quầy trưng bày được gắn thẻ chip NFC và mã QR; khách tham quan chỉ cần chạm điện thoại để tự động phát thuyết minh đa phương tiện.</w:t>
      </w:r>
    </w:p>
    <w:p>
      <w:pPr>
        <w:jc w:val="both"/>
        <w:spacing w:before="40" w:after="80" w:line="276"/>
        <w:ind w:left="360"/>
      </w:pPr>
      <w:r>
        <w:rPr>
          <w:rFonts w:ascii="Times New Roman" w:cs="Times New Roman" w:eastAsia="Times New Roman" w:hAnsi="Times New Roman"/>
          <w:b/>
          <w:bCs/>
          <w:sz w:val="24"/>
          <w:szCs w:val="24"/>
        </w:rPr>
        <w:t xml:space="preserve">•  Quản lý vé tham quan ảo VNPay: </w:t>
      </w:r>
      <w:r>
        <w:rPr>
          <w:rFonts w:ascii="Times New Roman" w:cs="Times New Roman" w:eastAsia="Times New Roman" w:hAnsi="Times New Roman"/>
          <w:sz w:val="24"/>
          <w:szCs w:val="24"/>
        </w:rPr>
        <w:t xml:space="preserve">Phát hành vé tham quan không gian số trực tuyến qua cổng thanh toán VNPay, phân luồng khách tham quan theo khung giờ và quản lý lưu lượng người xem đồng thời.</w:t>
      </w:r>
    </w:p>
    <w:p>
      <w:pPr>
        <w:jc w:val="both"/>
        <w:spacing w:before="40" w:after="80" w:line="276"/>
        <w:ind w:left="360"/>
      </w:pPr>
      <w:r>
        <w:rPr>
          <w:rFonts w:ascii="Times New Roman" w:cs="Times New Roman" w:eastAsia="Times New Roman" w:hAnsi="Times New Roman"/>
          <w:b/>
          <w:bCs/>
          <w:sz w:val="24"/>
          <w:szCs w:val="24"/>
        </w:rPr>
        <w:t xml:space="preserve">•  Hướng dẫn viên ảo AI: </w:t>
      </w:r>
      <w:r>
        <w:rPr>
          <w:rFonts w:ascii="Times New Roman" w:cs="Times New Roman" w:eastAsia="Times New Roman" w:hAnsi="Times New Roman"/>
          <w:sz w:val="24"/>
          <w:szCs w:val="24"/>
        </w:rPr>
        <w:t xml:space="preserve">Trợ lý ảo AI đóng vai trò hướng dẫn viên số, tự động giải đáp các câu hỏi lịch sử và bối cảnh ra đời của từng hiện vật trưng bày.</w:t>
      </w:r>
    </w:p>
    <w:p>
      <w:pPr>
        <w:pStyle w:val="Heading3"/>
        <w:jc w:val="both"/>
        <w:spacing w:before="180" w:after="80" w:line="276"/>
      </w:pPr>
      <w:r>
        <w:rPr>
          <w:rFonts w:ascii="Times New Roman" w:cs="Times New Roman" w:eastAsia="Times New Roman" w:hAnsi="Times New Roman"/>
          <w:b/>
          <w:bCs/>
          <w:color w:val="2E75B6"/>
          <w:sz w:val="26"/>
          <w:szCs w:val="26"/>
        </w:rPr>
        <w:t xml:space="preserve">2.3.14 Module 14: Quản Trị &amp; Số Hóa Di Sản Văn Hóa ViOne Heritage</w:t>
      </w:r>
    </w:p>
    <w:p>
      <w:pPr>
        <w:jc w:val="both"/>
        <w:spacing w:before="60" w:after="100" w:line="276"/>
      </w:pPr>
      <w:r>
        <w:rPr>
          <w:rFonts w:ascii="Times New Roman" w:cs="Times New Roman" w:eastAsia="Times New Roman" w:hAnsi="Times New Roman"/>
          <w:sz w:val="24"/>
          <w:szCs w:val="24"/>
        </w:rPr>
        <w:t xml:space="preserve">Nền tảng quản lý hồ sơ số hóa di sản văn hóa vật thể, phi vật thể và danh lam thắng cảnh theo chuẩn quốc gia:</w:t>
      </w:r>
    </w:p>
    <w:p>
      <w:pPr>
        <w:jc w:val="both"/>
        <w:spacing w:before="40" w:after="80" w:line="276"/>
        <w:ind w:left="360"/>
      </w:pPr>
      <w:r>
        <w:rPr>
          <w:rFonts w:ascii="Times New Roman" w:cs="Times New Roman" w:eastAsia="Times New Roman" w:hAnsi="Times New Roman"/>
          <w:b/>
          <w:bCs/>
          <w:sz w:val="24"/>
          <w:szCs w:val="24"/>
        </w:rPr>
        <w:t xml:space="preserve">•  Hồ sơ số hóa di sản: </w:t>
      </w:r>
      <w:r>
        <w:rPr>
          <w:rFonts w:ascii="Times New Roman" w:cs="Times New Roman" w:eastAsia="Times New Roman" w:hAnsi="Times New Roman"/>
          <w:sz w:val="24"/>
          <w:szCs w:val="24"/>
        </w:rPr>
        <w:t xml:space="preserve">Quản lý hồ sơ lý lịch di tích, hình ảnh tư liệu, video tư liệu và bản vẽ kiến trúc số hóa theo chuẩn phân loại di sản của UNESCO và Bộ Văn hóa.</w:t>
      </w:r>
    </w:p>
    <w:p>
      <w:pPr>
        <w:jc w:val="both"/>
        <w:spacing w:before="40" w:after="80" w:line="276"/>
        <w:ind w:left="360"/>
      </w:pPr>
      <w:r>
        <w:rPr>
          <w:rFonts w:ascii="Times New Roman" w:cs="Times New Roman" w:eastAsia="Times New Roman" w:hAnsi="Times New Roman"/>
          <w:b/>
          <w:bCs/>
          <w:sz w:val="24"/>
          <w:szCs w:val="24"/>
        </w:rPr>
        <w:t xml:space="preserve">•  Bản đồ số GIS khoanh vùng: </w:t>
      </w:r>
      <w:r>
        <w:rPr>
          <w:rFonts w:ascii="Times New Roman" w:cs="Times New Roman" w:eastAsia="Times New Roman" w:hAnsi="Times New Roman"/>
          <w:sz w:val="24"/>
          <w:szCs w:val="24"/>
        </w:rPr>
        <w:t xml:space="preserve">Tích hợp hệ thống thông tin địa lý (GIS) khoanh vùng các khu vực bảo vệ di tích (Khu vực I, Khu vực II) trên nền bản đồ số vệ tinh độ phân giải cao.</w:t>
      </w:r>
    </w:p>
    <w:p>
      <w:pPr>
        <w:jc w:val="both"/>
        <w:spacing w:before="40" w:after="80" w:line="276"/>
        <w:ind w:left="360"/>
      </w:pPr>
      <w:r>
        <w:rPr>
          <w:rFonts w:ascii="Times New Roman" w:cs="Times New Roman" w:eastAsia="Times New Roman" w:hAnsi="Times New Roman"/>
          <w:b/>
          <w:bCs/>
          <w:sz w:val="24"/>
          <w:szCs w:val="24"/>
        </w:rPr>
        <w:t xml:space="preserve">•  Tham quan thực tế ảo VR360: </w:t>
      </w:r>
      <w:r>
        <w:rPr>
          <w:rFonts w:ascii="Times New Roman" w:cs="Times New Roman" w:eastAsia="Times New Roman" w:hAnsi="Times New Roman"/>
          <w:sz w:val="24"/>
          <w:szCs w:val="24"/>
        </w:rPr>
        <w:t xml:space="preserve">Tour tham quan không gian thực tế ảo 360 độ đa điểm chạm với ảnh Panoramas 8K, đưa người xem du ngoạn không gian di tích từ xa.</w:t>
      </w:r>
    </w:p>
    <w:p>
      <w:pPr>
        <w:jc w:val="both"/>
        <w:spacing w:before="40" w:after="80" w:line="276"/>
        <w:ind w:left="360"/>
      </w:pPr>
      <w:r>
        <w:rPr>
          <w:rFonts w:ascii="Times New Roman" w:cs="Times New Roman" w:eastAsia="Times New Roman" w:hAnsi="Times New Roman"/>
          <w:b/>
          <w:bCs/>
          <w:sz w:val="24"/>
          <w:szCs w:val="24"/>
        </w:rPr>
        <w:t xml:space="preserve">•  Thuyết minh tự động GPS Geofencing: </w:t>
      </w:r>
      <w:r>
        <w:rPr>
          <w:rFonts w:ascii="Times New Roman" w:cs="Times New Roman" w:eastAsia="Times New Roman" w:hAnsi="Times New Roman"/>
          <w:sz w:val="24"/>
          <w:szCs w:val="24"/>
        </w:rPr>
        <w:t xml:space="preserve">Tự động nhận diện du khách di chuyển vào bán kính 20 mét quanh di tích qua GPS Geofencing để kích hoạt bài thuyết minh âm thanh đa ngôn ngữ.</w:t>
      </w:r>
    </w:p>
    <w:p>
      <w:pPr>
        <w:pStyle w:val="Heading3"/>
        <w:jc w:val="both"/>
        <w:spacing w:before="180" w:after="80" w:line="276"/>
      </w:pPr>
      <w:r>
        <w:rPr>
          <w:rFonts w:ascii="Times New Roman" w:cs="Times New Roman" w:eastAsia="Times New Roman" w:hAnsi="Times New Roman"/>
          <w:b/>
          <w:bCs/>
          <w:color w:val="2E75B6"/>
          <w:sz w:val="26"/>
          <w:szCs w:val="26"/>
        </w:rPr>
        <w:t xml:space="preserve">2.3.15 Module 15: Quản Trị Vé Sự Kiện Điện Tử &amp; Điểm Danh Check-in QR Realtime ViOne Tickets</w:t>
      </w:r>
    </w:p>
    <w:p>
      <w:pPr>
        <w:jc w:val="both"/>
        <w:spacing w:before="60" w:after="100" w:line="276"/>
      </w:pPr>
      <w:r>
        <w:rPr>
          <w:rFonts w:ascii="Times New Roman" w:cs="Times New Roman" w:eastAsia="Times New Roman" w:hAnsi="Times New Roman"/>
          <w:sz w:val="24"/>
          <w:szCs w:val="24"/>
        </w:rPr>
        <w:t xml:space="preserve">Giải pháp quản lý, phân phối vé sự kiện và cổng soát vé điện tử chuyên nghiệp tốc độ cao:</w:t>
      </w:r>
    </w:p>
    <w:p>
      <w:pPr>
        <w:jc w:val="both"/>
        <w:spacing w:before="40" w:after="80" w:line="276"/>
        <w:ind w:left="360"/>
      </w:pPr>
      <w:r>
        <w:rPr>
          <w:rFonts w:ascii="Times New Roman" w:cs="Times New Roman" w:eastAsia="Times New Roman" w:hAnsi="Times New Roman"/>
          <w:b/>
          <w:bCs/>
          <w:sz w:val="24"/>
          <w:szCs w:val="24"/>
        </w:rPr>
        <w:t xml:space="preserve">•  Vé điện tử QR chống giả VNPay / Zalo OA: </w:t>
      </w:r>
      <w:r>
        <w:rPr>
          <w:rFonts w:ascii="Times New Roman" w:cs="Times New Roman" w:eastAsia="Times New Roman" w:hAnsi="Times New Roman"/>
          <w:sz w:val="24"/>
          <w:szCs w:val="24"/>
        </w:rPr>
        <w:t xml:space="preserve">Phát hành vé điện tử có mã QR động mã hóa AES-256 thay đổi theo thời gian thực (Time-based Token), thanh toán bảo mật qua cổng VNPay và gửi vé qua Zalo OA.</w:t>
      </w:r>
    </w:p>
    <w:p>
      <w:pPr>
        <w:jc w:val="both"/>
        <w:spacing w:before="40" w:after="80" w:line="276"/>
        <w:ind w:left="360"/>
      </w:pPr>
      <w:r>
        <w:rPr>
          <w:rFonts w:ascii="Times New Roman" w:cs="Times New Roman" w:eastAsia="Times New Roman" w:hAnsi="Times New Roman"/>
          <w:b/>
          <w:bCs/>
          <w:sz w:val="24"/>
          <w:szCs w:val="24"/>
        </w:rPr>
        <w:t xml:space="preserve">•  Phân hạng vé &amp; Sơ đồ ghế: </w:t>
      </w:r>
      <w:r>
        <w:rPr>
          <w:rFonts w:ascii="Times New Roman" w:cs="Times New Roman" w:eastAsia="Times New Roman" w:hAnsi="Times New Roman"/>
          <w:sz w:val="24"/>
          <w:szCs w:val="24"/>
        </w:rPr>
        <w:t xml:space="preserve">Phân hạng vé chuyên biệt: Khách VIP, Diễn giả (Speaker), Đại biểu thường (General), Ban Tổ chức (Staff) kèm sơ đồ ghế ngồi chuẩn xác.</w:t>
      </w:r>
    </w:p>
    <w:p>
      <w:pPr>
        <w:jc w:val="both"/>
        <w:spacing w:before="40" w:after="80" w:line="276"/>
        <w:ind w:left="360"/>
      </w:pPr>
      <w:r>
        <w:rPr>
          <w:rFonts w:ascii="Times New Roman" w:cs="Times New Roman" w:eastAsia="Times New Roman" w:hAnsi="Times New Roman"/>
          <w:b/>
          <w:bCs/>
          <w:sz w:val="24"/>
          <w:szCs w:val="24"/>
        </w:rPr>
        <w:t xml:space="preserve">•  Cổng soát vé siêu tốc &lt;100ms: </w:t>
      </w:r>
      <w:r>
        <w:rPr>
          <w:rFonts w:ascii="Times New Roman" w:cs="Times New Roman" w:eastAsia="Times New Roman" w:hAnsi="Times New Roman"/>
          <w:sz w:val="24"/>
          <w:szCs w:val="24"/>
        </w:rPr>
        <w:t xml:space="preserve">Xác thực mã vé trong thời gian dưới 100ms; tự động kích hoạt chế độ Offline Check-in khi mất kết nối mạng và đồng bộ hai chiều khi có mạng trở lại.</w:t>
      </w:r>
    </w:p>
    <w:p>
      <w:pPr>
        <w:jc w:val="both"/>
        <w:spacing w:before="40" w:after="80" w:line="276"/>
        <w:ind w:left="360"/>
      </w:pPr>
      <w:r>
        <w:rPr>
          <w:rFonts w:ascii="Times New Roman" w:cs="Times New Roman" w:eastAsia="Times New Roman" w:hAnsi="Times New Roman"/>
          <w:b/>
          <w:bCs/>
          <w:sz w:val="24"/>
          <w:szCs w:val="24"/>
        </w:rPr>
        <w:t xml:space="preserve">•  Bảng điều phối sĩ số Realtime: </w:t>
      </w:r>
      <w:r>
        <w:rPr>
          <w:rFonts w:ascii="Times New Roman" w:cs="Times New Roman" w:eastAsia="Times New Roman" w:hAnsi="Times New Roman"/>
          <w:sz w:val="24"/>
          <w:szCs w:val="24"/>
        </w:rPr>
        <w:t xml:space="preserve">Theo dõi tỷ lệ đại biểu đã đến hội trường theo thời gian thực, hiển thị trực tiếp lên màn hình LED chào mừng đại biểu VIP.</w:t>
      </w:r>
    </w:p>
    <w:p>
      <w:pPr>
        <w:pStyle w:val="Heading3"/>
        <w:jc w:val="both"/>
        <w:spacing w:before="180" w:after="80" w:line="276"/>
      </w:pPr>
      <w:r>
        <w:rPr>
          <w:rFonts w:ascii="Times New Roman" w:cs="Times New Roman" w:eastAsia="Times New Roman" w:hAnsi="Times New Roman"/>
          <w:b/>
          <w:bCs/>
          <w:color w:val="2E75B6"/>
          <w:sz w:val="26"/>
          <w:szCs w:val="26"/>
        </w:rPr>
        <w:t xml:space="preserve">2.3.16 Module 16: Quản Trị Kho Lưu Trữ Tài Liệu Phân Cấp Chuẩn Google Drive ViOne Archive (/documents)</w:t>
      </w:r>
    </w:p>
    <w:p>
      <w:pPr>
        <w:jc w:val="both"/>
        <w:spacing w:before="60" w:after="100" w:line="276"/>
      </w:pPr>
      <w:r>
        <w:rPr>
          <w:rFonts w:ascii="Times New Roman" w:cs="Times New Roman" w:eastAsia="Times New Roman" w:hAnsi="Times New Roman"/>
          <w:sz w:val="24"/>
          <w:szCs w:val="24"/>
        </w:rPr>
        <w:t xml:space="preserve">Hệ thống quản trị tài liệu số doanh nghiệp tổ chức theo mô hình cây thư mục phân cấp tương thích tiêu chuẩn lưu trữ đám mây:</w:t>
      </w:r>
    </w:p>
    <w:p>
      <w:pPr>
        <w:jc w:val="both"/>
        <w:spacing w:before="40" w:after="80" w:line="276"/>
        <w:ind w:left="360"/>
      </w:pPr>
      <w:r>
        <w:rPr>
          <w:rFonts w:ascii="Times New Roman" w:cs="Times New Roman" w:eastAsia="Times New Roman" w:hAnsi="Times New Roman"/>
          <w:b/>
          <w:bCs/>
          <w:sz w:val="24"/>
          <w:szCs w:val="24"/>
        </w:rPr>
        <w:t xml:space="preserve">•  Cây thư mục phân cấp đa tầng: </w:t>
      </w:r>
      <w:r>
        <w:rPr>
          <w:rFonts w:ascii="Times New Roman" w:cs="Times New Roman" w:eastAsia="Times New Roman" w:hAnsi="Times New Roman"/>
          <w:sz w:val="24"/>
          <w:szCs w:val="24"/>
        </w:rPr>
        <w:t xml:space="preserve">Tổ chức tài liệu theo cây thư mục đa tầng (Nested Folder Tree), hỗ trợ không giới hạn số lượng thư mục con theo phòng ban, dự án và niên độ tài chính.</w:t>
      </w:r>
    </w:p>
    <w:p>
      <w:pPr>
        <w:jc w:val="both"/>
        <w:spacing w:before="40" w:after="80" w:line="276"/>
        <w:ind w:left="360"/>
      </w:pPr>
      <w:r>
        <w:rPr>
          <w:rFonts w:ascii="Times New Roman" w:cs="Times New Roman" w:eastAsia="Times New Roman" w:hAnsi="Times New Roman"/>
          <w:b/>
          <w:bCs/>
          <w:sz w:val="24"/>
          <w:szCs w:val="24"/>
        </w:rPr>
        <w:t xml:space="preserve">•  Hỗ trợ đa định dạng văn bản: </w:t>
      </w:r>
      <w:r>
        <w:rPr>
          <w:rFonts w:ascii="Times New Roman" w:cs="Times New Roman" w:eastAsia="Times New Roman" w:hAnsi="Times New Roman"/>
          <w:sz w:val="24"/>
          <w:szCs w:val="24"/>
        </w:rPr>
        <w:t xml:space="preserve">Hỗ trợ xem trực tiếp các tệp Hợp đồng PDF, văn bản Office (Word, Excel, PowerPoint) và hình ảnh độ nét cao ngay trên trình duyệt mà không cần cài phần mềm thứ ba.</w:t>
      </w:r>
    </w:p>
    <w:p>
      <w:pPr>
        <w:jc w:val="both"/>
        <w:spacing w:before="40" w:after="80" w:line="276"/>
        <w:ind w:left="360"/>
      </w:pPr>
      <w:r>
        <w:rPr>
          <w:rFonts w:ascii="Times New Roman" w:cs="Times New Roman" w:eastAsia="Times New Roman" w:hAnsi="Times New Roman"/>
          <w:b/>
          <w:bCs/>
          <w:sz w:val="24"/>
          <w:szCs w:val="24"/>
        </w:rPr>
        <w:t xml:space="preserve">•  Ma trận phân quyền bảo mật: </w:t>
      </w:r>
      <w:r>
        <w:rPr>
          <w:rFonts w:ascii="Times New Roman" w:cs="Times New Roman" w:eastAsia="Times New Roman" w:hAnsi="Times New Roman"/>
          <w:sz w:val="24"/>
          <w:szCs w:val="24"/>
        </w:rPr>
        <w:t xml:space="preserve">Thiết lập quyền truy cập chi tiết đến từng thư mục và tệp tin: Chỉ xem (View Only), Tải về (Download), Chỉnh sửa (Edit) và Quản trị toàn quyền (Full Control).</w:t>
      </w:r>
    </w:p>
    <w:p>
      <w:pPr>
        <w:jc w:val="both"/>
        <w:spacing w:before="40" w:after="80" w:line="276"/>
        <w:ind w:left="360"/>
      </w:pPr>
      <w:r>
        <w:rPr>
          <w:rFonts w:ascii="Times New Roman" w:cs="Times New Roman" w:eastAsia="Times New Roman" w:hAnsi="Times New Roman"/>
          <w:b/>
          <w:bCs/>
          <w:sz w:val="24"/>
          <w:szCs w:val="24"/>
        </w:rPr>
        <w:t xml:space="preserve">•  Quản lý phiên bản tệp (Versioning): </w:t>
      </w:r>
      <w:r>
        <w:rPr>
          <w:rFonts w:ascii="Times New Roman" w:cs="Times New Roman" w:eastAsia="Times New Roman" w:hAnsi="Times New Roman"/>
          <w:sz w:val="24"/>
          <w:szCs w:val="24"/>
        </w:rPr>
        <w:t xml:space="preserve">Ghi nhận chi tiết lịch sử cập nhật phiên bản tệp (v1.0, v1.1...), hỗ trợ đối soát sai khác (Diff) và khôi phục tệp từ Thùng rác an toàn trong vòng 30 ngày.</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Cổng Web Quản Trị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60"/>
      </w:pPr>
      <w:r>
        <w:rPr>
          <w:rFonts w:ascii="Times New Roman" w:cs="Times New Roman" w:eastAsia="Times New Roman" w:hAnsi="Times New Roman"/>
          <w:b/>
          <w:bCs/>
          <w:sz w:val="22"/>
          <w:szCs w:val="22"/>
        </w:rPr>
        <w:t xml:space="preserve">PHỤ LỤC II – HƯỚNG DẪN SỬ DỤNG PHẦN MỀM - CỔNG WEB QUẢN TRỊ VIONE PLATFORM (23 PHÂN HỆ)</w:t>
      </w:r>
    </w:p>
    <w:p>
      <w:pPr>
        <w:spacing w:after="20" w:before="20"/>
        <w:ind w:left="360"/>
      </w:pPr>
      <w:r>
        <w:rPr>
          <w:rFonts w:ascii="Times New Roman" w:cs="Times New Roman" w:eastAsia="Times New Roman" w:hAnsi="Times New Roman"/>
          <w:sz w:val="20"/>
          <w:szCs w:val="20"/>
        </w:rPr>
        <w:t xml:space="preserve">1. Màn hình Đăng nhập Cổng Web Quản trị ViOne Platform</w:t>
      </w:r>
    </w:p>
    <w:p>
      <w:pPr>
        <w:spacing w:after="20" w:before="20"/>
        <w:ind w:left="360"/>
      </w:pPr>
      <w:r>
        <w:rPr>
          <w:rFonts w:ascii="Times New Roman" w:cs="Times New Roman" w:eastAsia="Times New Roman" w:hAnsi="Times New Roman"/>
          <w:sz w:val="20"/>
          <w:szCs w:val="20"/>
        </w:rPr>
        <w:t xml:space="preserve">2. Bảng Điều Hành C-Level Dashboard &amp; KPI Dòng Tiền</w:t>
      </w:r>
    </w:p>
    <w:p>
      <w:pPr>
        <w:spacing w:after="20" w:before="20"/>
        <w:ind w:left="360"/>
      </w:pPr>
      <w:r>
        <w:rPr>
          <w:rFonts w:ascii="Times New Roman" w:cs="Times New Roman" w:eastAsia="Times New Roman" w:hAnsi="Times New Roman"/>
          <w:sz w:val="20"/>
          <w:szCs w:val="20"/>
        </w:rPr>
        <w:t xml:space="preserve">3. Quản Lý Danh Sách Khách Hàng B2B &amp; Hồ Sơ Doanh Nghiệp</w:t>
      </w:r>
    </w:p>
    <w:p>
      <w:pPr>
        <w:spacing w:after="20" w:before="20"/>
        <w:ind w:left="360"/>
      </w:pPr>
      <w:r>
        <w:rPr>
          <w:rFonts w:ascii="Times New Roman" w:cs="Times New Roman" w:eastAsia="Times New Roman" w:hAnsi="Times New Roman"/>
          <w:sz w:val="20"/>
          <w:szCs w:val="20"/>
        </w:rPr>
        <w:t xml:space="preserve">4. Quản Lý Cơ Hội Kinh Doanh &amp; Phễu Bán Hàng Deals Kanban</w:t>
      </w:r>
    </w:p>
    <w:p>
      <w:pPr>
        <w:spacing w:after="20" w:before="20"/>
        <w:ind w:left="360"/>
      </w:pPr>
      <w:r>
        <w:rPr>
          <w:rFonts w:ascii="Times New Roman" w:cs="Times New Roman" w:eastAsia="Times New Roman" w:hAnsi="Times New Roman"/>
          <w:sz w:val="20"/>
          <w:szCs w:val="20"/>
        </w:rPr>
        <w:t xml:space="preserve">5. Quản Trị Danh Thiếp Doanh Nhân Thông Minh</w:t>
      </w:r>
    </w:p>
    <w:p>
      <w:pPr>
        <w:spacing w:after="20" w:before="20"/>
        <w:ind w:left="360"/>
      </w:pPr>
      <w:r>
        <w:rPr>
          <w:rFonts w:ascii="Times New Roman" w:cs="Times New Roman" w:eastAsia="Times New Roman" w:hAnsi="Times New Roman"/>
          <w:sz w:val="20"/>
          <w:szCs w:val="20"/>
        </w:rPr>
        <w:t xml:space="preserve">6. Sàn Giao Thương Thương Mại B2B Marketplace</w:t>
      </w:r>
    </w:p>
    <w:p>
      <w:pPr>
        <w:spacing w:after="20" w:before="20"/>
        <w:ind w:left="360"/>
      </w:pPr>
      <w:r>
        <w:rPr>
          <w:rFonts w:ascii="Times New Roman" w:cs="Times New Roman" w:eastAsia="Times New Roman" w:hAnsi="Times New Roman"/>
          <w:sz w:val="20"/>
          <w:szCs w:val="20"/>
        </w:rPr>
        <w:t xml:space="preserve">7. Quản Lý Sự Kiện &amp; Hội Thảo Doanh Nghiệp</w:t>
      </w:r>
    </w:p>
    <w:p>
      <w:pPr>
        <w:spacing w:after="20" w:before="20"/>
        <w:ind w:left="360"/>
      </w:pPr>
      <w:r>
        <w:rPr>
          <w:rFonts w:ascii="Times New Roman" w:cs="Times New Roman" w:eastAsia="Times New Roman" w:hAnsi="Times New Roman"/>
          <w:sz w:val="20"/>
          <w:szCs w:val="20"/>
        </w:rPr>
        <w:t xml:space="preserve">8. Điểm Danh &amp; Check-in Sự Kiện Bằng Mã QR Realtime</w:t>
      </w:r>
    </w:p>
    <w:p>
      <w:pPr>
        <w:spacing w:after="20" w:before="20"/>
        <w:ind w:left="360"/>
      </w:pPr>
      <w:r>
        <w:rPr>
          <w:rFonts w:ascii="Times New Roman" w:cs="Times New Roman" w:eastAsia="Times New Roman" w:hAnsi="Times New Roman"/>
          <w:sz w:val="20"/>
          <w:szCs w:val="20"/>
        </w:rPr>
        <w:t xml:space="preserve">9. Quản Trị Quy Trình &amp; Phân Công Giao Việc Tự Động (BPMN 2.0)</w:t>
      </w:r>
    </w:p>
    <w:p>
      <w:pPr>
        <w:spacing w:after="20" w:before="20"/>
        <w:ind w:left="360"/>
      </w:pPr>
      <w:r>
        <w:rPr>
          <w:rFonts w:ascii="Times New Roman" w:cs="Times New Roman" w:eastAsia="Times New Roman" w:hAnsi="Times New Roman"/>
          <w:sz w:val="20"/>
          <w:szCs w:val="20"/>
        </w:rPr>
        <w:t xml:space="preserve">10. Quản Lý Chấm Công Định Vị GPS &amp; Chuyên Cần Nhân Sự</w:t>
      </w:r>
    </w:p>
    <w:p>
      <w:pPr>
        <w:spacing w:after="20" w:before="20"/>
        <w:ind w:left="360"/>
      </w:pPr>
      <w:r>
        <w:rPr>
          <w:rFonts w:ascii="Times New Roman" w:cs="Times New Roman" w:eastAsia="Times New Roman" w:hAnsi="Times New Roman"/>
          <w:sz w:val="20"/>
          <w:szCs w:val="20"/>
        </w:rPr>
        <w:t xml:space="preserve">11. Quản Trị Thu Tiền &amp; Phiếu Thu Doanh Thu</w:t>
      </w:r>
    </w:p>
    <w:p>
      <w:pPr>
        <w:spacing w:after="20" w:before="20"/>
        <w:ind w:left="360"/>
      </w:pPr>
      <w:r>
        <w:rPr>
          <w:rFonts w:ascii="Times New Roman" w:cs="Times New Roman" w:eastAsia="Times New Roman" w:hAnsi="Times New Roman"/>
          <w:sz w:val="20"/>
          <w:szCs w:val="20"/>
        </w:rPr>
        <w:t xml:space="preserve">12. Quản Lý Định Mức Chi Phí &amp; Ngân Sách Doanh Nghiệp</w:t>
      </w:r>
    </w:p>
    <w:p>
      <w:pPr>
        <w:spacing w:after="20" w:before="20"/>
        <w:ind w:left="360"/>
      </w:pPr>
      <w:r>
        <w:rPr>
          <w:rFonts w:ascii="Times New Roman" w:cs="Times New Roman" w:eastAsia="Times New Roman" w:hAnsi="Times New Roman"/>
          <w:sz w:val="20"/>
          <w:szCs w:val="20"/>
        </w:rPr>
        <w:t xml:space="preserve">13. Quản Lý Phí Hội Viên &amp; Hóa Đơn Điện Tử</w:t>
      </w:r>
    </w:p>
    <w:p>
      <w:pPr>
        <w:spacing w:after="20" w:before="20"/>
        <w:ind w:left="360"/>
      </w:pPr>
      <w:r>
        <w:rPr>
          <w:rFonts w:ascii="Times New Roman" w:cs="Times New Roman" w:eastAsia="Times New Roman" w:hAnsi="Times New Roman"/>
          <w:sz w:val="20"/>
          <w:szCs w:val="20"/>
        </w:rPr>
        <w:t xml:space="preserve">14. Quản Trị Giải Đấu Thể Thao ViOne Sport</w:t>
      </w:r>
    </w:p>
    <w:p>
      <w:pPr>
        <w:spacing w:after="20" w:before="20"/>
        <w:ind w:left="360"/>
      </w:pPr>
      <w:r>
        <w:rPr>
          <w:rFonts w:ascii="Times New Roman" w:cs="Times New Roman" w:eastAsia="Times New Roman" w:hAnsi="Times New Roman"/>
          <w:sz w:val="20"/>
          <w:szCs w:val="20"/>
        </w:rPr>
        <w:t xml:space="preserve">15. Quản Trị Giải Chạy Bộ ViOne Run Marathon</w:t>
      </w:r>
    </w:p>
    <w:p>
      <w:pPr>
        <w:spacing w:after="20" w:before="20"/>
        <w:ind w:left="360"/>
      </w:pPr>
      <w:r>
        <w:rPr>
          <w:rFonts w:ascii="Times New Roman" w:cs="Times New Roman" w:eastAsia="Times New Roman" w:hAnsi="Times New Roman"/>
          <w:sz w:val="20"/>
          <w:szCs w:val="20"/>
        </w:rPr>
        <w:t xml:space="preserve">16. Quản Trị Bảo Tàng Số 3D &amp; Hiện Vật ViOne Museum</w:t>
      </w:r>
    </w:p>
    <w:p>
      <w:pPr>
        <w:spacing w:after="20" w:before="20"/>
        <w:ind w:left="360"/>
      </w:pPr>
      <w:r>
        <w:rPr>
          <w:rFonts w:ascii="Times New Roman" w:cs="Times New Roman" w:eastAsia="Times New Roman" w:hAnsi="Times New Roman"/>
          <w:sz w:val="20"/>
          <w:szCs w:val="20"/>
        </w:rPr>
        <w:t xml:space="preserve">17. Quản Trị &amp; Số Hóa Di Sản Văn Hóa ViOne Heritage</w:t>
      </w:r>
    </w:p>
    <w:p>
      <w:pPr>
        <w:spacing w:after="20" w:before="20"/>
        <w:ind w:left="360"/>
      </w:pPr>
      <w:r>
        <w:rPr>
          <w:rFonts w:ascii="Times New Roman" w:cs="Times New Roman" w:eastAsia="Times New Roman" w:hAnsi="Times New Roman"/>
          <w:sz w:val="20"/>
          <w:szCs w:val="20"/>
        </w:rPr>
        <w:t xml:space="preserve">18. Quản Trị Vé Điện Tử &amp; Check-in ViOne Tickets</w:t>
      </w:r>
    </w:p>
    <w:p>
      <w:pPr>
        <w:spacing w:after="20" w:before="20"/>
        <w:ind w:left="360"/>
      </w:pPr>
      <w:r>
        <w:rPr>
          <w:rFonts w:ascii="Times New Roman" w:cs="Times New Roman" w:eastAsia="Times New Roman" w:hAnsi="Times New Roman"/>
          <w:sz w:val="20"/>
          <w:szCs w:val="20"/>
        </w:rPr>
        <w:t xml:space="preserve">19. Quản Trị Kho Lưu Trữ Tài Liệu Phân Cấp Chuẩn Google Drive (/documents)</w:t>
      </w:r>
    </w:p>
    <w:p>
      <w:pPr>
        <w:spacing w:after="20" w:before="20"/>
        <w:ind w:left="360"/>
      </w:pPr>
      <w:r>
        <w:rPr>
          <w:rFonts w:ascii="Times New Roman" w:cs="Times New Roman" w:eastAsia="Times New Roman" w:hAnsi="Times New Roman"/>
          <w:sz w:val="20"/>
          <w:szCs w:val="20"/>
        </w:rPr>
        <w:t xml:space="preserve">20. Biểu Quyết Điện Tử &amp; Khảo Sát Doanh Nghiệp</w:t>
      </w:r>
    </w:p>
    <w:p>
      <w:pPr>
        <w:spacing w:after="20" w:before="20"/>
        <w:ind w:left="360"/>
      </w:pPr>
      <w:r>
        <w:rPr>
          <w:rFonts w:ascii="Times New Roman" w:cs="Times New Roman" w:eastAsia="Times New Roman" w:hAnsi="Times New Roman"/>
          <w:sz w:val="20"/>
          <w:szCs w:val="20"/>
        </w:rPr>
        <w:t xml:space="preserve">21. Phân Hệ Phân Quyền RBAC Phân Lập Dữ Liệu Doanh Nghiệp</w:t>
      </w:r>
    </w:p>
    <w:p>
      <w:pPr>
        <w:spacing w:after="20" w:before="20"/>
        <w:ind w:left="360"/>
      </w:pPr>
      <w:r>
        <w:rPr>
          <w:rFonts w:ascii="Times New Roman" w:cs="Times New Roman" w:eastAsia="Times New Roman" w:hAnsi="Times New Roman"/>
          <w:sz w:val="20"/>
          <w:szCs w:val="20"/>
        </w:rPr>
        <w:t xml:space="preserve">22. Trợ Lý Điều Hành Doanh Nghiệp ViOne AI 6.0</w:t>
      </w:r>
    </w:p>
    <w:p>
      <w:pPr>
        <w:spacing w:after="20" w:before="20"/>
        <w:ind w:left="360"/>
      </w:pPr>
      <w:r>
        <w:rPr>
          <w:rFonts w:ascii="Times New Roman" w:cs="Times New Roman" w:eastAsia="Times New Roman" w:hAnsi="Times New Roman"/>
          <w:sz w:val="20"/>
          <w:szCs w:val="20"/>
        </w:rPr>
        <w:t xml:space="preserve">23. Cài Đặt Hệ Thống &amp; Cấu Hình Doanh Nghiệp Thực Tế 100%</w:t>
      </w:r>
    </w:p>
    <w:p>
      <w:pPr>
        <w:spacing w:after="40" w:before="60"/>
      </w:pPr>
      <w:r>
        <w:rPr>
          <w:rFonts w:ascii="Times New Roman" w:cs="Times New Roman" w:eastAsia="Times New Roman" w:hAnsi="Times New Roman"/>
          <w:b/>
          <w:bCs/>
          <w:sz w:val="22"/>
          <w:szCs w:val="22"/>
        </w:rPr>
        <w:t xml:space="preserve">PHỤ LỤC III – HƯỚNG DẪN SỬ DỤNG PHẦN MỀM - ỨNG DỤNG DI ĐỘNG NATIVE VIONE CONNECT (20 PHÂN HỆ MOCKUP)</w:t>
      </w:r>
    </w:p>
    <w:p>
      <w:pPr>
        <w:spacing w:after="20" w:before="20"/>
        <w:ind w:left="360"/>
      </w:pPr>
      <w:r>
        <w:rPr>
          <w:rFonts w:ascii="Times New Roman" w:cs="Times New Roman" w:eastAsia="Times New Roman" w:hAnsi="Times New Roman"/>
          <w:sz w:val="20"/>
          <w:szCs w:val="20"/>
        </w:rPr>
        <w:t xml:space="preserve">1. Màn hình Đăng Nhập Di Động Chuẩn Obsidian Luxury</w:t>
      </w:r>
    </w:p>
    <w:p>
      <w:pPr>
        <w:spacing w:after="20" w:before="20"/>
        <w:ind w:left="360"/>
      </w:pPr>
      <w:r>
        <w:rPr>
          <w:rFonts w:ascii="Times New Roman" w:cs="Times New Roman" w:eastAsia="Times New Roman" w:hAnsi="Times New Roman"/>
          <w:sz w:val="20"/>
          <w:szCs w:val="20"/>
        </w:rPr>
        <w:t xml:space="preserve">2. Trang Chủ Điều Hành C-Level Executive Home</w:t>
      </w:r>
    </w:p>
    <w:p>
      <w:pPr>
        <w:spacing w:after="20" w:before="20"/>
        <w:ind w:left="360"/>
      </w:pPr>
      <w:r>
        <w:rPr>
          <w:rFonts w:ascii="Times New Roman" w:cs="Times New Roman" w:eastAsia="Times New Roman" w:hAnsi="Times New Roman"/>
          <w:sz w:val="20"/>
          <w:szCs w:val="20"/>
        </w:rPr>
        <w:t xml:space="preserve">3. Thẻ Doanh Nhân ViOne &amp; Bảng Điều Khiển Bottom Sheet</w:t>
      </w:r>
    </w:p>
    <w:p>
      <w:pPr>
        <w:spacing w:after="20" w:before="20"/>
        <w:ind w:left="360"/>
      </w:pPr>
      <w:r>
        <w:rPr>
          <w:rFonts w:ascii="Times New Roman" w:cs="Times New Roman" w:eastAsia="Times New Roman" w:hAnsi="Times New Roman"/>
          <w:sz w:val="20"/>
          <w:szCs w:val="20"/>
        </w:rPr>
        <w:t xml:space="preserve">4. Bàn Làm Việc Điều Hành &amp; Lịch Trình Hôm Nay 5 Tabs</w:t>
      </w:r>
    </w:p>
    <w:p>
      <w:pPr>
        <w:spacing w:after="20" w:before="20"/>
        <w:ind w:left="360"/>
      </w:pPr>
      <w:r>
        <w:rPr>
          <w:rFonts w:ascii="Times New Roman" w:cs="Times New Roman" w:eastAsia="Times New Roman" w:hAnsi="Times New Roman"/>
          <w:sz w:val="20"/>
          <w:szCs w:val="20"/>
        </w:rPr>
        <w:t xml:space="preserve">5. Mạng Lưới Đối Tác Doanh Nghiệp B2B</w:t>
      </w:r>
    </w:p>
    <w:p>
      <w:pPr>
        <w:spacing w:after="20" w:before="20"/>
        <w:ind w:left="360"/>
      </w:pPr>
      <w:r>
        <w:rPr>
          <w:rFonts w:ascii="Times New Roman" w:cs="Times New Roman" w:eastAsia="Times New Roman" w:hAnsi="Times New Roman"/>
          <w:sz w:val="20"/>
          <w:szCs w:val="20"/>
        </w:rPr>
        <w:t xml:space="preserve">6. Khoảnh Khắc 24h &amp; Khối Gợi Ý AI Matcher Đối Tác</w:t>
      </w:r>
    </w:p>
    <w:p>
      <w:pPr>
        <w:spacing w:after="20" w:before="20"/>
        <w:ind w:left="360"/>
      </w:pPr>
      <w:r>
        <w:rPr>
          <w:rFonts w:ascii="Times New Roman" w:cs="Times New Roman" w:eastAsia="Times New Roman" w:hAnsi="Times New Roman"/>
          <w:sz w:val="20"/>
          <w:szCs w:val="20"/>
        </w:rPr>
        <w:t xml:space="preserve">7. Hộp Thư Messenger 0ms &amp; Thẻ Đề Xuất Hẹn 1-1</w:t>
      </w:r>
    </w:p>
    <w:p>
      <w:pPr>
        <w:spacing w:after="20" w:before="20"/>
        <w:ind w:left="360"/>
      </w:pPr>
      <w:r>
        <w:rPr>
          <w:rFonts w:ascii="Times New Roman" w:cs="Times New Roman" w:eastAsia="Times New Roman" w:hAnsi="Times New Roman"/>
          <w:sz w:val="20"/>
          <w:szCs w:val="20"/>
        </w:rPr>
        <w:t xml:space="preserve">8. Nút V Trung Tâm 3D &amp; Bảng Điều Khiển VActionSheet</w:t>
      </w:r>
    </w:p>
    <w:p>
      <w:pPr>
        <w:spacing w:after="20" w:before="20"/>
        <w:ind w:left="360"/>
      </w:pPr>
      <w:r>
        <w:rPr>
          <w:rFonts w:ascii="Times New Roman" w:cs="Times New Roman" w:eastAsia="Times New Roman" w:hAnsi="Times New Roman"/>
          <w:sz w:val="20"/>
          <w:szCs w:val="20"/>
        </w:rPr>
        <w:t xml:space="preserve">9. Không Gian Cộng Đồng Doanh Nghiệp Riêng Biệt (Dedicated Workspace)</w:t>
      </w:r>
    </w:p>
    <w:p>
      <w:pPr>
        <w:spacing w:after="20" w:before="20"/>
        <w:ind w:left="360"/>
      </w:pPr>
      <w:r>
        <w:rPr>
          <w:rFonts w:ascii="Times New Roman" w:cs="Times New Roman" w:eastAsia="Times New Roman" w:hAnsi="Times New Roman"/>
          <w:sz w:val="20"/>
          <w:szCs w:val="20"/>
        </w:rPr>
        <w:t xml:space="preserve">10. Bàn Làm Việc Di Động, Giao Việc &amp; Chấm Công GPS Nội Bộ</w:t>
      </w:r>
    </w:p>
    <w:p>
      <w:pPr>
        <w:spacing w:after="20" w:before="20"/>
        <w:ind w:left="360"/>
      </w:pPr>
      <w:r>
        <w:rPr>
          <w:rFonts w:ascii="Times New Roman" w:cs="Times New Roman" w:eastAsia="Times New Roman" w:hAnsi="Times New Roman"/>
          <w:sz w:val="20"/>
          <w:szCs w:val="20"/>
        </w:rPr>
        <w:t xml:space="preserve">11. Trang Cá Nhân 'Tôi' - Danh Tính Số Titanium</w:t>
      </w:r>
    </w:p>
    <w:p>
      <w:pPr>
        <w:spacing w:after="20" w:before="20"/>
        <w:ind w:left="360"/>
      </w:pPr>
      <w:r>
        <w:rPr>
          <w:rFonts w:ascii="Times New Roman" w:cs="Times New Roman" w:eastAsia="Times New Roman" w:hAnsi="Times New Roman"/>
          <w:sz w:val="20"/>
          <w:szCs w:val="20"/>
        </w:rPr>
        <w:t xml:space="preserve">12. Danh Thiếp Số Toàn Diện &amp; Mã QR Chia Sẻ VCard 4.0</w:t>
      </w:r>
    </w:p>
    <w:p>
      <w:pPr>
        <w:spacing w:after="20" w:before="20"/>
        <w:ind w:left="360"/>
      </w:pPr>
      <w:r>
        <w:rPr>
          <w:rFonts w:ascii="Times New Roman" w:cs="Times New Roman" w:eastAsia="Times New Roman" w:hAnsi="Times New Roman"/>
          <w:sz w:val="20"/>
          <w:szCs w:val="20"/>
        </w:rPr>
        <w:t xml:space="preserve">13. Máy Quét Danh Thiếp Bằng Trí Tuệ Nhân Tạo AI OCR</w:t>
      </w:r>
    </w:p>
    <w:p>
      <w:pPr>
        <w:spacing w:after="20" w:before="20"/>
        <w:ind w:left="360"/>
      </w:pPr>
      <w:r>
        <w:rPr>
          <w:rFonts w:ascii="Times New Roman" w:cs="Times New Roman" w:eastAsia="Times New Roman" w:hAnsi="Times New Roman"/>
          <w:sz w:val="20"/>
          <w:szCs w:val="20"/>
        </w:rPr>
        <w:t xml:space="preserve">14. Trung Tâm Bảo Mật, Sinh Trắc Học &amp; Xóa Tài Khoản Vĩnh Viễn Chuẩn Apple</w:t>
      </w:r>
    </w:p>
    <w:p>
      <w:pPr>
        <w:spacing w:after="20" w:before="20"/>
        <w:ind w:left="360"/>
      </w:pPr>
      <w:r>
        <w:rPr>
          <w:rFonts w:ascii="Times New Roman" w:cs="Times New Roman" w:eastAsia="Times New Roman" w:hAnsi="Times New Roman"/>
          <w:sz w:val="20"/>
          <w:szCs w:val="20"/>
        </w:rPr>
        <w:t xml:space="preserve">15. Trung Tâm Thông Báo &amp; Cảnh Báo Điều Hành</w:t>
      </w:r>
    </w:p>
    <w:p>
      <w:pPr>
        <w:spacing w:after="20" w:before="20"/>
        <w:ind w:left="360"/>
      </w:pPr>
      <w:r>
        <w:rPr>
          <w:rFonts w:ascii="Times New Roman" w:cs="Times New Roman" w:eastAsia="Times New Roman" w:hAnsi="Times New Roman"/>
          <w:sz w:val="20"/>
          <w:szCs w:val="20"/>
        </w:rPr>
        <w:t xml:space="preserve">16. Vé Sự Kiện Điện Tử &amp; Thẻ Check-in VIP</w:t>
      </w:r>
    </w:p>
    <w:p>
      <w:pPr>
        <w:spacing w:after="20" w:before="20"/>
        <w:ind w:left="360"/>
      </w:pPr>
      <w:r>
        <w:rPr>
          <w:rFonts w:ascii="Times New Roman" w:cs="Times New Roman" w:eastAsia="Times New Roman" w:hAnsi="Times New Roman"/>
          <w:sz w:val="20"/>
          <w:szCs w:val="20"/>
        </w:rPr>
        <w:t xml:space="preserve">17. Giao Diện Di Động Giải Đấu Thể Thao ViOne Sport</w:t>
      </w:r>
    </w:p>
    <w:p>
      <w:pPr>
        <w:spacing w:after="20" w:before="20"/>
        <w:ind w:left="360"/>
      </w:pPr>
      <w:r>
        <w:rPr>
          <w:rFonts w:ascii="Times New Roman" w:cs="Times New Roman" w:eastAsia="Times New Roman" w:hAnsi="Times New Roman"/>
          <w:sz w:val="20"/>
          <w:szCs w:val="20"/>
        </w:rPr>
        <w:t xml:space="preserve">18. Giao Diện Di Động Giải Chạy &amp; Chip Timing RFID ViOne Run</w:t>
      </w:r>
    </w:p>
    <w:p>
      <w:pPr>
        <w:spacing w:after="20" w:before="20"/>
        <w:ind w:left="360"/>
      </w:pPr>
      <w:r>
        <w:rPr>
          <w:rFonts w:ascii="Times New Roman" w:cs="Times New Roman" w:eastAsia="Times New Roman" w:hAnsi="Times New Roman"/>
          <w:sz w:val="20"/>
          <w:szCs w:val="20"/>
        </w:rPr>
        <w:t xml:space="preserve">19. Giao Diện Di Động Bảo Tàng Số 3D &amp; Thuyết Minh NFC ViOne Museum</w:t>
      </w:r>
    </w:p>
    <w:p>
      <w:pPr>
        <w:spacing w:after="20" w:before="20"/>
        <w:ind w:left="360"/>
      </w:pPr>
      <w:r>
        <w:rPr>
          <w:rFonts w:ascii="Times New Roman" w:cs="Times New Roman" w:eastAsia="Times New Roman" w:hAnsi="Times New Roman"/>
          <w:sz w:val="20"/>
          <w:szCs w:val="20"/>
        </w:rPr>
        <w:t xml:space="preserve">20. Giao Diện Di Động Số Hóa Di Sản Văn Hóa ViOne Heritage</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Phần mềm ViOne Platform (bao gồm Nền tảng Quản trị Doanh nghiệp ViOne Cổng Web Quản Trị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điều hành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Cổng Web Quản Trị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cổng thanh toán trực tuyến điện tử VNPay và gửi thông báo xác nhận giao dịch qua Zalo Official Account (Zalo OA / ZNS) gạch nợ tự động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trên nền tảng ViOne Platform.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Hội đồng Quản trị và Ban Lãnh đạo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điều hành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điều hành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thanh toán qua cổng VNPay, thông báo qua Zalo OA),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Cổng Web Quản Trị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Phần mềm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Cổng Web Quản Trị</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điều hành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Cổng Thanh Toán VNPay API, Zalo OA ZNS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Cổng Web Quản Trị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Cổng Web Quản Trị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Cổng Web Quản Trị: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Cổng Web Quản Trị: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Cổng Web Quản Trị của Giám đốc, thẻ Kanban tự động dịch chuyển cột trong thời gian thực.</w:t>
      </w:r>
    </w:p>
    <w:p>
      <w:pPr>
        <w:pStyle w:val="Heading3"/>
        <w:spacing w:after="80" w:before="200"/>
      </w:pPr>
      <w:r>
        <w:t xml:space="preserve">2.3.4 Module 4: Quản Trị Tài Chính &amp; Cổng Thanh Toán Trực Tuyến VNPay - Zalo OA (Finance &amp; VNPay / Zalo OA Hub)</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xử lý thanh toán trực tuyến qua cổng VNPay và gửi tin nhắn xác nhận, hóa đơn số qua Zalo Official Account (Zalo OA / ZNS)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Cổng thanh toán VNPay / Zalo OA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Tích hợp thanh toán qua VNPay (QR, thẻ nội địa, quốc tế) và Zalo OA ZNS.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Cổng Web Quản Trị: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thanh toán &amp; Gạch nợ VNPay / Zalo OA: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kết nối trực tiếp cổng thanh toán điện tử VNPay (POST /api/payments/vnpay/create-url), xử lý đối soát tức thì (IPN Webhook) và tự động kích hoạt thông báo xác nhận giao dịch qua Zalo Official Account (Zalo OA / ZNS) trong 1 giây theo chuẩn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Cổng Web Quản Trị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Cổng Web Quản Trị: </w:t>
      </w:r>
      <w:r>
        <w:rPr>
          <w:rFonts w:ascii="Times New Roman" w:cs="Times New Roman" w:eastAsia="Times New Roman" w:hAnsi="Times New Roman"/>
          <w:sz w:val="24"/>
          <w:szCs w:val="24"/>
        </w:rPr>
        <w:t xml:space="preserve">Máy chủ phát sự kiện WebSocket về Cổng Web Quản Trị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Cổng Web Quản Trị: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cổng thanh toán trực tuyến VNPay và gửi thông báo kích hoạt tài khoản qua Zalo OA.</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Cổng Web Quản Trị.</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Cổng Web Quản Trị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Phần mềm ViOne Platform.</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Cổng Web Quản Trị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jc w:val="both"/>
        <w:spacing w:before="300" w:after="140" w:line="276"/>
      </w:pPr>
      <w:r>
        <w:rPr>
          <w:rFonts w:ascii="Times New Roman" w:cs="Times New Roman" w:eastAsia="Times New Roman" w:hAnsi="Times New Roman"/>
          <w:b/>
          <w:bCs/>
          <w:color w:val="1F4E79"/>
          <w:sz w:val="28"/>
          <w:szCs w:val="28"/>
        </w:rPr>
        <w:t xml:space="preserve">PHỤ LỤC II – HƯỚNG DẪN SỬ DỤNG PHẦN MỀM - CỔNG WEB QUẢN TRỊ VIONE PLATFORM (23 PHÂN HỆ)</w:t>
      </w:r>
    </w:p>
    <w:p>
      <w:pPr>
        <w:jc w:val="both"/>
        <w:spacing w:before="60" w:after="120" w:line="276"/>
      </w:pPr>
      <w:r>
        <w:rPr>
          <w:rFonts w:ascii="Times New Roman" w:cs="Times New Roman" w:eastAsia="Times New Roman" w:hAnsi="Times New Roman"/>
          <w:sz w:val="24"/>
          <w:szCs w:val="24"/>
        </w:rPr>
        <w:t xml:space="preserve">Cổng Web Quản Trị ViOne Platform cung cấp bộ công cụ quản trị điều hành doanh nghiệp toàn diện dành cho Ban Lãnh đạo, Hội đồng Quản trị và các cấp quản lý điều hành, bao gồm 23 phân hệ nghiệp vụ chuẩn mực:</w:t>
      </w:r>
    </w:p>
    <w:p>
      <w:pPr>
        <w:pStyle w:val="Heading3"/>
        <w:jc w:val="both"/>
        <w:spacing w:before="180" w:after="80" w:line="276"/>
      </w:pPr>
      <w:r>
        <w:rPr>
          <w:rFonts w:ascii="Times New Roman" w:cs="Times New Roman" w:eastAsia="Times New Roman" w:hAnsi="Times New Roman"/>
          <w:b/>
          <w:bCs/>
          <w:color w:val="2E75B6"/>
          <w:sz w:val="26"/>
          <w:szCs w:val="26"/>
        </w:rPr>
        <w:t xml:space="preserve">1. Màn hình Đăng nhập Cổng Web Quản trị ViOne Platform</w:t>
      </w:r>
    </w:p>
    <w:p>
      <w:pPr>
        <w:jc w:val="both"/>
        <w:spacing w:before="60" w:after="60" w:line="276"/>
      </w:pPr>
      <w:r>
        <w:rPr>
          <w:rFonts w:ascii="Times New Roman" w:cs="Times New Roman" w:eastAsia="Times New Roman" w:hAnsi="Times New Roman"/>
          <w:sz w:val="24"/>
          <w:szCs w:val="24"/>
        </w:rPr>
        <w:t xml:space="preserve">Mục đích: Xác thực tài khoản quản trị viên và điều hướng vào không gian làm việc số của doanh nghiệp.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cổng web quản trị ViOne Platform trên trình duyệt desktop.</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tài khoản Email công vụ hoặc Số điện thoại quản trị viên.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Nhập Mật khẩu bảo mật và nhấn nút Gradient Vàng Hoàng Gia để đăng nhập an toàn.</w:t>
      </w:r>
    </w:p>
    <w:p>
      <w:pPr>
        <w:spacing w:after="80" w:before="120"/>
        <w:jc w:val="center"/>
      </w:pPr>
      <w:r>
        <w:drawing>
          <wp:inline distT="0" distB="0" distL="0" distR="0">
            <wp:extent cx="5334000" cy="3333750"/>
            <wp:effectExtent t="0" r="0" b="0" l="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 – Màn hình Đăng nhập Cổng Web Quản trị ViOne Platform</w:t>
      </w:r>
    </w:p>
    <w:p>
      <w:pPr>
        <w:pStyle w:val="Heading3"/>
        <w:jc w:val="both"/>
        <w:spacing w:before="180" w:after="80" w:line="276"/>
      </w:pPr>
      <w:r>
        <w:rPr>
          <w:rFonts w:ascii="Times New Roman" w:cs="Times New Roman" w:eastAsia="Times New Roman" w:hAnsi="Times New Roman"/>
          <w:b/>
          <w:bCs/>
          <w:color w:val="2E75B6"/>
          <w:sz w:val="26"/>
          <w:szCs w:val="26"/>
        </w:rPr>
        <w:t xml:space="preserve">2. Bảng Điều Hành C-Level Dashboard &amp; KPI Dòng Tiền</w:t>
      </w:r>
    </w:p>
    <w:p>
      <w:pPr>
        <w:jc w:val="both"/>
        <w:spacing w:before="60" w:after="60" w:line="276"/>
      </w:pPr>
      <w:r>
        <w:rPr>
          <w:rFonts w:ascii="Times New Roman" w:cs="Times New Roman" w:eastAsia="Times New Roman" w:hAnsi="Times New Roman"/>
          <w:sz w:val="24"/>
          <w:szCs w:val="24"/>
        </w:rPr>
        <w:t xml:space="preserve">Mục đích: Cung cấp bức tranh toàn cảnh về hoạt động kinh doanh, 4 chỉ số KPI cốt lõi và biểu đồ dòng tiền thời gian thực.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chốt.</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Sử dụng bộ lọc chu kỳ thời gian (Tuần này, Tháng này, Quý này, Năm nay) để phân tích tăng trưởng.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biểu đồ dòng tiền thu chi thực tế và danh sách cảnh báo việc khẩn cấp.</w:t>
      </w:r>
    </w:p>
    <w:p>
      <w:pPr>
        <w:spacing w:after="80" w:before="120"/>
        <w:jc w:val="center"/>
      </w:pPr>
      <w:r>
        <w:drawing>
          <wp:inline distT="0" distB="0" distL="0" distR="0">
            <wp:extent cx="5334000" cy="3333750"/>
            <wp:effectExtent t="0" r="0" b="0" l="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 – Bảng Điều Hành C-Level Dashboard &amp; KPI Dòng Tiền</w:t>
      </w:r>
    </w:p>
    <w:p>
      <w:pPr>
        <w:pStyle w:val="Heading3"/>
        <w:jc w:val="both"/>
        <w:spacing w:before="180" w:after="80" w:line="276"/>
      </w:pPr>
      <w:r>
        <w:rPr>
          <w:rFonts w:ascii="Times New Roman" w:cs="Times New Roman" w:eastAsia="Times New Roman" w:hAnsi="Times New Roman"/>
          <w:b/>
          <w:bCs/>
          <w:color w:val="2E75B6"/>
          <w:sz w:val="26"/>
          <w:szCs w:val="26"/>
        </w:rPr>
        <w:t xml:space="preserve">3. Quản Lý Danh Sách Khách Hàng B2B &amp; Hồ Sơ Doanh Nghiệp</w:t>
      </w:r>
    </w:p>
    <w:p>
      <w:pPr>
        <w:jc w:val="both"/>
        <w:spacing w:before="60" w:after="60" w:line="276"/>
      </w:pPr>
      <w:r>
        <w:rPr>
          <w:rFonts w:ascii="Times New Roman" w:cs="Times New Roman" w:eastAsia="Times New Roman" w:hAnsi="Times New Roman"/>
          <w:sz w:val="24"/>
          <w:szCs w:val="24"/>
        </w:rPr>
        <w:t xml:space="preserve">Mục đích: Lưu trữ, tra cứu và chăm sóc toàn diện 360 độ hồ sơ khách hàng doanh nghiệp và đối tác liên minh.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Doanh nghiệp / Khách hàng trên thanh điều hướng bên trái.</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Tra cứu đối tác theo ngành nghề, mã số thuế, quy mô nhân sự và trạng thái kích hoạt.</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nút Thêm mới hoặc Xuất báo cáo danh sách đối tác ra file Excel.</w:t>
      </w:r>
    </w:p>
    <w:p>
      <w:pPr>
        <w:spacing w:after="80" w:before="120"/>
        <w:jc w:val="center"/>
      </w:pPr>
      <w:r>
        <w:drawing>
          <wp:inline distT="0" distB="0" distL="0" distR="0">
            <wp:extent cx="5334000" cy="3333750"/>
            <wp:effectExtent t="0" r="0" b="0" l="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2.3 – Quản Lý Danh Sách Khách Hàng B2B &amp; Hồ Sơ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4. Quản Lý Cơ Hội Kinh Doanh &amp; Phễu Bán Hàng Deals Kanban</w:t>
      </w:r>
    </w:p>
    <w:p>
      <w:pPr>
        <w:jc w:val="both"/>
        <w:spacing w:before="60" w:after="60" w:line="276"/>
      </w:pPr>
      <w:r>
        <w:rPr>
          <w:rFonts w:ascii="Times New Roman" w:cs="Times New Roman" w:eastAsia="Times New Roman" w:hAnsi="Times New Roman"/>
          <w:sz w:val="24"/>
          <w:szCs w:val="24"/>
        </w:rPr>
        <w:t xml:space="preserve">Mục đích: Quản trị các thương vụ kinh doanh B2B theo mô hình Kanban kéo thả đa giai đoạn, tối ưu tỷ lệ chốt hợp đồng.</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Cơ hội kinh doanh trên thanh menu.</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Kéo thả thẻ thương vụ qua các cột: Mới tiếp cận -&gt; Khảo sát nhu cầu -&gt; Gửi báo giá -&gt; Đàm phán -&gt; Chốt deal.</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vào từng thương vụ để cập nhật doanh số dự kiến và tỷ lệ xác suất thành công.</w:t>
      </w:r>
    </w:p>
    <w:p>
      <w:pPr>
        <w:spacing w:after="80" w:before="120"/>
        <w:jc w:val="center"/>
      </w:pPr>
      <w:r>
        <w:drawing>
          <wp:inline distT="0" distB="0" distL="0" distR="0">
            <wp:extent cx="5334000" cy="3333750"/>
            <wp:effectExtent t="0" r="0" b="0" l="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2.4 – Quản Lý Cơ Hội Kinh Doanh &amp; Phễu Bán Hàng Deals Kanban</w:t>
      </w:r>
    </w:p>
    <w:p>
      <w:pPr>
        <w:pStyle w:val="Heading3"/>
        <w:jc w:val="both"/>
        <w:spacing w:before="180" w:after="80" w:line="276"/>
      </w:pPr>
      <w:r>
        <w:rPr>
          <w:rFonts w:ascii="Times New Roman" w:cs="Times New Roman" w:eastAsia="Times New Roman" w:hAnsi="Times New Roman"/>
          <w:b/>
          <w:bCs/>
          <w:color w:val="2E75B6"/>
          <w:sz w:val="26"/>
          <w:szCs w:val="26"/>
        </w:rPr>
        <w:t xml:space="preserve">5. Quản Trị Danh Thiếp Doanh Nhân Thông Minh</w:t>
      </w:r>
    </w:p>
    <w:p>
      <w:pPr>
        <w:jc w:val="both"/>
        <w:spacing w:before="60" w:after="60" w:line="276"/>
      </w:pPr>
      <w:r>
        <w:rPr>
          <w:rFonts w:ascii="Times New Roman" w:cs="Times New Roman" w:eastAsia="Times New Roman" w:hAnsi="Times New Roman"/>
          <w:sz w:val="24"/>
          <w:szCs w:val="24"/>
        </w:rPr>
        <w:t xml:space="preserve">Mục đích: Thiết lập, cấp phát và quản lý danh thiếp số điện tử (Digital Business Card) cho ban lãnh đạo và nhân sự.</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Danh thiếp thông minh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Cập nhật chức danh, ảnh đại diện, số điện thoại, email, công ty và sản phẩm chủ lực.</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tự động đồng bộ mã QR động và mã định danh NFC liên kết trang profile Obsidian Luxury.</w:t>
      </w:r>
    </w:p>
    <w:p>
      <w:pPr>
        <w:spacing w:after="80" w:before="120"/>
        <w:jc w:val="center"/>
      </w:pPr>
      <w:r>
        <w:drawing>
          <wp:inline distT="0" distB="0" distL="0" distR="0">
            <wp:extent cx="5334000" cy="3333750"/>
            <wp:effectExtent t="0" r="0" b="0" l="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2.5 – Quản Trị Danh Thiếp Doanh Nhân Thông Minh</w:t>
      </w:r>
    </w:p>
    <w:p>
      <w:pPr>
        <w:pStyle w:val="Heading3"/>
        <w:jc w:val="both"/>
        <w:spacing w:before="180" w:after="80" w:line="276"/>
      </w:pPr>
      <w:r>
        <w:rPr>
          <w:rFonts w:ascii="Times New Roman" w:cs="Times New Roman" w:eastAsia="Times New Roman" w:hAnsi="Times New Roman"/>
          <w:b/>
          <w:bCs/>
          <w:color w:val="2E75B6"/>
          <w:sz w:val="26"/>
          <w:szCs w:val="26"/>
        </w:rPr>
        <w:t xml:space="preserve">6. Sàn Giao Thương Thương Mại B2B Marketplace</w:t>
      </w:r>
    </w:p>
    <w:p>
      <w:pPr>
        <w:jc w:val="both"/>
        <w:spacing w:before="60" w:after="60" w:line="276"/>
      </w:pPr>
      <w:r>
        <w:rPr>
          <w:rFonts w:ascii="Times New Roman" w:cs="Times New Roman" w:eastAsia="Times New Roman" w:hAnsi="Times New Roman"/>
          <w:sz w:val="24"/>
          <w:szCs w:val="24"/>
        </w:rPr>
        <w:t xml:space="preserve">Mục đích: Kết nối cung cầu thương mại nội bộ và liên kết doanh nghiệp, xúc tiến mua bán chéo sản phẩm dịch vụ.</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Sàn giao thương Marketplace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Duyệt danh mục sản phẩm, dịch vụ, năng lực cung ứng theo từng ngành hàng.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Gửi yêu cầu chào giá, đàm phán hợp đồng trực tiếp với đối tác cung ứng.</w:t>
      </w:r>
    </w:p>
    <w:p>
      <w:pPr>
        <w:spacing w:after="80" w:before="120"/>
        <w:jc w:val="center"/>
      </w:pPr>
      <w:r>
        <w:drawing>
          <wp:inline distT="0" distB="0" distL="0" distR="0">
            <wp:extent cx="5334000" cy="3333750"/>
            <wp:effectExtent t="0" r="0" b="0" l="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2.6 – Sàn Giao Thương Thương Mại B2B Marketplace</w:t>
      </w:r>
    </w:p>
    <w:p>
      <w:pPr>
        <w:pStyle w:val="Heading3"/>
        <w:jc w:val="both"/>
        <w:spacing w:before="180" w:after="80" w:line="276"/>
      </w:pPr>
      <w:r>
        <w:rPr>
          <w:rFonts w:ascii="Times New Roman" w:cs="Times New Roman" w:eastAsia="Times New Roman" w:hAnsi="Times New Roman"/>
          <w:b/>
          <w:bCs/>
          <w:color w:val="2E75B6"/>
          <w:sz w:val="26"/>
          <w:szCs w:val="26"/>
        </w:rPr>
        <w:t xml:space="preserve">7. Quản Lý Sự Kiện &amp; Hội Thảo Doanh Nghiệp</w:t>
      </w:r>
    </w:p>
    <w:p>
      <w:pPr>
        <w:jc w:val="both"/>
        <w:spacing w:before="60" w:after="60" w:line="276"/>
      </w:pPr>
      <w:r>
        <w:rPr>
          <w:rFonts w:ascii="Times New Roman" w:cs="Times New Roman" w:eastAsia="Times New Roman" w:hAnsi="Times New Roman"/>
          <w:sz w:val="24"/>
          <w:szCs w:val="24"/>
        </w:rPr>
        <w:t xml:space="preserve">Mục đích: Lên kế hoạch, tổ chức, phát hành vé điện tử và điều phối các hội thảo xúc tiến thương mại quy mô lớn.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Quản lý sự kiện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Khai báo thông tin sự kiện: Tên hội thảo, thời gian, địa điểm, thành phần đại biểu VIP.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Thiết lập các hạng vé tham dự và kích hoạt cổng đăng ký trực tuyến.</w:t>
      </w:r>
    </w:p>
    <w:p>
      <w:pPr>
        <w:spacing w:after="80" w:before="120"/>
        <w:jc w:val="center"/>
      </w:pPr>
      <w:r>
        <w:drawing>
          <wp:inline distT="0" distB="0" distL="0" distR="0">
            <wp:extent cx="5334000" cy="3333750"/>
            <wp:effectExtent t="0" r="0" b="0" l="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2.7 – Quản Lý Sự Kiện &amp; Hội Thảo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8. Điểm Danh &amp; Check-in Sự Kiện Bằng Mã QR Realtime</w:t>
      </w:r>
    </w:p>
    <w:p>
      <w:pPr>
        <w:jc w:val="both"/>
        <w:spacing w:before="60" w:after="60" w:line="276"/>
      </w:pPr>
      <w:r>
        <w:rPr>
          <w:rFonts w:ascii="Times New Roman" w:cs="Times New Roman" w:eastAsia="Times New Roman" w:hAnsi="Times New Roman"/>
          <w:sz w:val="24"/>
          <w:szCs w:val="24"/>
        </w:rPr>
        <w:t xml:space="preserve">Mục đích: Hệ thống quét mã QR check-in tốc độ cao dưới 100ms, hiển thị trạng thái đón tiếp tức thì trên màn hình lớn.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giao diện Check-in sự kiện trên máy tính lễ tân hoặc máy quét cầm tay.</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Hướng camera quét mã QR trên vé điện tử của khách mời.</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xác thực vé hợp lệ trong 0ms, phát âm thanh chào mừng và cập nhật sĩ số đại biểu.</w:t>
      </w:r>
    </w:p>
    <w:p>
      <w:pPr>
        <w:spacing w:after="80" w:before="120"/>
        <w:jc w:val="center"/>
      </w:pPr>
      <w:r>
        <w:drawing>
          <wp:inline distT="0" distB="0" distL="0" distR="0">
            <wp:extent cx="5334000" cy="3333750"/>
            <wp:effectExtent t="0" r="0" b="0" l="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2.8 – Điểm Danh &amp; Check-in Sự Kiện Bằng Mã QR Realtime</w:t>
      </w:r>
    </w:p>
    <w:p>
      <w:pPr>
        <w:pStyle w:val="Heading3"/>
        <w:jc w:val="both"/>
        <w:spacing w:before="180" w:after="80" w:line="276"/>
      </w:pPr>
      <w:r>
        <w:rPr>
          <w:rFonts w:ascii="Times New Roman" w:cs="Times New Roman" w:eastAsia="Times New Roman" w:hAnsi="Times New Roman"/>
          <w:b/>
          <w:bCs/>
          <w:color w:val="2E75B6"/>
          <w:sz w:val="26"/>
          <w:szCs w:val="26"/>
        </w:rPr>
        <w:t xml:space="preserve">9. Quản Trị Quy Trình &amp; Phân Công Giao Việc Tự Động (BPMN 2.0)</w:t>
      </w:r>
    </w:p>
    <w:p>
      <w:pPr>
        <w:jc w:val="both"/>
        <w:spacing w:before="60" w:after="60" w:line="276"/>
      </w:pPr>
      <w:r>
        <w:rPr>
          <w:rFonts w:ascii="Times New Roman" w:cs="Times New Roman" w:eastAsia="Times New Roman" w:hAnsi="Times New Roman"/>
          <w:sz w:val="24"/>
          <w:szCs w:val="24"/>
        </w:rPr>
        <w:t xml:space="preserve">Mục đích: Chuẩn hóa quy trình giao việc, phân công nhiệm vụ và giám sát tiến độ công việc liên phòng ban.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Chọn phân hệ Quy trình công việc trên thanh menu.</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Khởi tạo công việc mới, gán người thực hiện, người duyệt và hạn chót hoàn thành (Deadline).</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tiến độ theo bảng Kanban hoặc danh sách kiểm tra (Checklist %).</w:t>
      </w:r>
    </w:p>
    <w:p>
      <w:pPr>
        <w:spacing w:after="80" w:before="120"/>
        <w:jc w:val="center"/>
      </w:pPr>
      <w:r>
        <w:drawing>
          <wp:inline distT="0" distB="0" distL="0" distR="0">
            <wp:extent cx="5334000" cy="3333750"/>
            <wp:effectExtent t="0" r="0" b="0" l="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2.9 – Quản Trị Quy Trình &amp; Phân Công Giao Việc Tự Động (BPMN 2.0)</w:t>
      </w:r>
    </w:p>
    <w:p>
      <w:pPr>
        <w:pStyle w:val="Heading3"/>
        <w:jc w:val="both"/>
        <w:spacing w:before="180" w:after="80" w:line="276"/>
      </w:pPr>
      <w:r>
        <w:rPr>
          <w:rFonts w:ascii="Times New Roman" w:cs="Times New Roman" w:eastAsia="Times New Roman" w:hAnsi="Times New Roman"/>
          <w:b/>
          <w:bCs/>
          <w:color w:val="2E75B6"/>
          <w:sz w:val="26"/>
          <w:szCs w:val="26"/>
        </w:rPr>
        <w:t xml:space="preserve">10. Quản Lý Chấm Công Định Vị GPS &amp; Chuyên Cần Nhân Sự</w:t>
      </w:r>
    </w:p>
    <w:p>
      <w:pPr>
        <w:jc w:val="both"/>
        <w:spacing w:before="60" w:after="60" w:line="276"/>
      </w:pPr>
      <w:r>
        <w:rPr>
          <w:rFonts w:ascii="Times New Roman" w:cs="Times New Roman" w:eastAsia="Times New Roman" w:hAnsi="Times New Roman"/>
          <w:sz w:val="24"/>
          <w:szCs w:val="24"/>
        </w:rPr>
        <w:t xml:space="preserve">Mục đích: Giám sát chuyên cần nhân viên với công nghệ Geofencing bán kính văn phòng, chống giả mạo tọa độ.</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Chấm công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bảng tổng hợp dữ liệu chấm công vào/ra theo ngày, tuần, tháng từ ứng dụng di động.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Xuất bảng công chuẩn xác ra file Excel phục vụ công tác tính lương.</w:t>
      </w:r>
    </w:p>
    <w:p>
      <w:pPr>
        <w:spacing w:after="80" w:before="120"/>
        <w:jc w:val="center"/>
      </w:pPr>
      <w:r>
        <w:drawing>
          <wp:inline distT="0" distB="0" distL="0" distR="0">
            <wp:extent cx="5334000" cy="3333750"/>
            <wp:effectExtent t="0" r="0" b="0" l="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2.10 – Quản Lý Chấm Công Định Vị GPS &amp; Chuyên Cần Nhân Sự</w:t>
      </w:r>
    </w:p>
    <w:p>
      <w:pPr>
        <w:pStyle w:val="Heading3"/>
        <w:jc w:val="both"/>
        <w:spacing w:before="180" w:after="80" w:line="276"/>
      </w:pPr>
      <w:r>
        <w:rPr>
          <w:rFonts w:ascii="Times New Roman" w:cs="Times New Roman" w:eastAsia="Times New Roman" w:hAnsi="Times New Roman"/>
          <w:b/>
          <w:bCs/>
          <w:color w:val="2E75B6"/>
          <w:sz w:val="26"/>
          <w:szCs w:val="26"/>
        </w:rPr>
        <w:t xml:space="preserve">11. Quản Trị Thu Tiền &amp; Phiếu Thu Doanh Thu</w:t>
      </w:r>
    </w:p>
    <w:p>
      <w:pPr>
        <w:jc w:val="both"/>
        <w:spacing w:before="60" w:after="60" w:line="276"/>
      </w:pPr>
      <w:r>
        <w:rPr>
          <w:rFonts w:ascii="Times New Roman" w:cs="Times New Roman" w:eastAsia="Times New Roman" w:hAnsi="Times New Roman"/>
          <w:sz w:val="24"/>
          <w:szCs w:val="24"/>
        </w:rPr>
        <w:t xml:space="preserve">Mục đích: Quản lý toàn diện các khoản thu từ bán hàng, phí dịch vụ và hợp đồng kinh tế của doanh nghiệp.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Quản lý thu tiền.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Lập phiếu thu gắn liền mã hợp đồng kinh tế và thông tin đối tác thanh toán.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tình trạng thu tiền thực tế qua cổng thanh toán điện tử VNPay và Zalo OA.</w:t>
      </w:r>
    </w:p>
    <w:p>
      <w:pPr>
        <w:spacing w:after="80" w:before="120"/>
        <w:jc w:val="center"/>
      </w:pPr>
      <w:r>
        <w:drawing>
          <wp:inline distT="0" distB="0" distL="0" distR="0">
            <wp:extent cx="5334000" cy="3333750"/>
            <wp:effectExtent t="0" r="0" b="0" l="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2.11 – Quản Trị Thu Tiền &amp; Phiếu Thu Doanh Thu</w:t>
      </w:r>
    </w:p>
    <w:p>
      <w:pPr>
        <w:pStyle w:val="Heading3"/>
        <w:jc w:val="both"/>
        <w:spacing w:before="180" w:after="80" w:line="276"/>
      </w:pPr>
      <w:r>
        <w:rPr>
          <w:rFonts w:ascii="Times New Roman" w:cs="Times New Roman" w:eastAsia="Times New Roman" w:hAnsi="Times New Roman"/>
          <w:b/>
          <w:bCs/>
          <w:color w:val="2E75B6"/>
          <w:sz w:val="26"/>
          <w:szCs w:val="26"/>
        </w:rPr>
        <w:t xml:space="preserve">12. Quản Lý Định Mức Chi Phí &amp; Ngân Sách Doanh Nghiệp</w:t>
      </w:r>
    </w:p>
    <w:p>
      <w:pPr>
        <w:jc w:val="both"/>
        <w:spacing w:before="60" w:after="60" w:line="276"/>
      </w:pPr>
      <w:r>
        <w:rPr>
          <w:rFonts w:ascii="Times New Roman" w:cs="Times New Roman" w:eastAsia="Times New Roman" w:hAnsi="Times New Roman"/>
          <w:sz w:val="24"/>
          <w:szCs w:val="24"/>
        </w:rPr>
        <w:t xml:space="preserve">Mục đích: Kiểm soát hạn mức ngân sách chi tiêu từng phòng ban, phát cảnh báo tự động khi chạm ngưỡng bội chi.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Quản lý chi phí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định mức ngân sách theo tháng hoặc quý cho từng bộ phận.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biểu đồ chi phí thực chi và nhận cảnh báo sớm khi chi phí vượt 80% định mức.</w:t>
      </w:r>
    </w:p>
    <w:p>
      <w:pPr>
        <w:spacing w:after="80" w:before="120"/>
        <w:jc w:val="center"/>
      </w:pPr>
      <w:r>
        <w:drawing>
          <wp:inline distT="0" distB="0" distL="0" distR="0">
            <wp:extent cx="5334000" cy="3333750"/>
            <wp:effectExtent t="0" r="0" b="0" l="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2.12 – Quản Lý Định Mức Chi Phí &amp; Ngân Sách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13. Quản Lý Phí Hội Viên &amp; Hóa Đơn Điện Tử</w:t>
      </w:r>
    </w:p>
    <w:p>
      <w:pPr>
        <w:jc w:val="both"/>
        <w:spacing w:before="60" w:after="60" w:line="276"/>
      </w:pPr>
      <w:r>
        <w:rPr>
          <w:rFonts w:ascii="Times New Roman" w:cs="Times New Roman" w:eastAsia="Times New Roman" w:hAnsi="Times New Roman"/>
          <w:sz w:val="24"/>
          <w:szCs w:val="24"/>
        </w:rPr>
        <w:t xml:space="preserve">Mục đích: Theo dõi chu kỳ đóng phí định kỳ của hội viên hiệp hội và khách hàng đăng ký dịch vụ theo kỳ hạn.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Quản lý phí hội viên / gói dịch vụ.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Kiểm tra trạng thái đóng phí, công nợ tồn đọng và ngày hết hạn tài khoản.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Sinh liên kết thanh toán VNPay và gửi tin nhắn nhắc phí tự động qua Zalo Official Account (Zalo OA / ZNS).</w:t>
      </w:r>
    </w:p>
    <w:p>
      <w:pPr>
        <w:spacing w:after="80" w:before="120"/>
        <w:jc w:val="center"/>
      </w:pPr>
      <w:r>
        <w:drawing>
          <wp:inline distT="0" distB="0" distL="0" distR="0">
            <wp:extent cx="5334000" cy="3333750"/>
            <wp:effectExtent t="0" r="0" b="0" l="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2.13 – Quản Lý Phí Hội Viên &amp; Hóa Đơn Điện Tử</w:t>
      </w:r>
    </w:p>
    <w:p>
      <w:pPr>
        <w:pStyle w:val="Heading3"/>
        <w:jc w:val="both"/>
        <w:spacing w:before="180" w:after="80" w:line="276"/>
      </w:pPr>
      <w:r>
        <w:rPr>
          <w:rFonts w:ascii="Times New Roman" w:cs="Times New Roman" w:eastAsia="Times New Roman" w:hAnsi="Times New Roman"/>
          <w:b/>
          <w:bCs/>
          <w:color w:val="2E75B6"/>
          <w:sz w:val="26"/>
          <w:szCs w:val="26"/>
        </w:rPr>
        <w:t xml:space="preserve">14. Quản Trị Giải Đấu Thể Thao ViOne Sport</w:t>
      </w:r>
    </w:p>
    <w:p>
      <w:pPr>
        <w:jc w:val="both"/>
        <w:spacing w:before="60" w:after="60" w:line="276"/>
      </w:pPr>
      <w:r>
        <w:rPr>
          <w:rFonts w:ascii="Times New Roman" w:cs="Times New Roman" w:eastAsia="Times New Roman" w:hAnsi="Times New Roman"/>
          <w:sz w:val="24"/>
          <w:szCs w:val="24"/>
        </w:rPr>
        <w:t xml:space="preserve">Mục đích: Tổ chức và điều phối toàn diện các giải đấu thể thao doanh nghiệp (Bóng đá, Golf, Tennis, Pickleball).</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Sport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Tạo giải đấu mới, cấu hình thể thức thi đấu, danh sách đội thi và sơ đồ bốc thăm chia bảng.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Cập nhật kết quả thi đấu, tỷ số trận đấu trực tiếp và tự động xếp hạng bảng tổng sắp.</w:t>
      </w:r>
    </w:p>
    <w:p>
      <w:pPr>
        <w:spacing w:after="80" w:before="120"/>
        <w:jc w:val="center"/>
      </w:pPr>
      <w:r>
        <w:drawing>
          <wp:inline distT="0" distB="0" distL="0" distR="0">
            <wp:extent cx="5334000" cy="3333750"/>
            <wp:effectExtent t="0" r="0" b="0" l="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2.14 – Quản Trị Giải Đấu Thể Thao ViOne Sport</w:t>
      </w:r>
    </w:p>
    <w:p>
      <w:pPr>
        <w:pStyle w:val="Heading3"/>
        <w:jc w:val="both"/>
        <w:spacing w:before="180" w:after="80" w:line="276"/>
      </w:pPr>
      <w:r>
        <w:rPr>
          <w:rFonts w:ascii="Times New Roman" w:cs="Times New Roman" w:eastAsia="Times New Roman" w:hAnsi="Times New Roman"/>
          <w:b/>
          <w:bCs/>
          <w:color w:val="2E75B6"/>
          <w:sz w:val="26"/>
          <w:szCs w:val="26"/>
        </w:rPr>
        <w:t xml:space="preserve">15. Quản Trị Giải Chạy Bộ ViOne Run Marathon</w:t>
      </w:r>
    </w:p>
    <w:p>
      <w:pPr>
        <w:jc w:val="both"/>
        <w:spacing w:before="60" w:after="60" w:line="276"/>
      </w:pPr>
      <w:r>
        <w:rPr>
          <w:rFonts w:ascii="Times New Roman" w:cs="Times New Roman" w:eastAsia="Times New Roman" w:hAnsi="Times New Roman"/>
          <w:sz w:val="24"/>
          <w:szCs w:val="24"/>
        </w:rPr>
        <w:t xml:space="preserve">Mục đích: Điều phối giải chạy Marathon kết nối cộng đồng doanh nhân, đồng bộ thành tích cự ly GPS thời gian thực.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ViOne Run trên hệ thống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cự ly giải chạy (5km, 10km, 21km), thời gian phát động và cơ cấu giải thưởng.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Giám sát bảng tổng sắp vận động viên (Leaderboard) theo cự ly và bước chân thực tế.</w:t>
      </w:r>
    </w:p>
    <w:p>
      <w:pPr>
        <w:spacing w:after="80" w:before="120"/>
        <w:jc w:val="center"/>
      </w:pPr>
      <w:r>
        <w:drawing>
          <wp:inline distT="0" distB="0" distL="0" distR="0">
            <wp:extent cx="5334000" cy="3333750"/>
            <wp:effectExtent t="0" r="0" b="0" l="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2.15 – Quản Trị Giải Chạy Bộ ViOne Run Marathon</w:t>
      </w:r>
    </w:p>
    <w:p>
      <w:pPr>
        <w:pStyle w:val="Heading3"/>
        <w:jc w:val="both"/>
        <w:spacing w:before="180" w:after="80" w:line="276"/>
      </w:pPr>
      <w:r>
        <w:rPr>
          <w:rFonts w:ascii="Times New Roman" w:cs="Times New Roman" w:eastAsia="Times New Roman" w:hAnsi="Times New Roman"/>
          <w:b/>
          <w:bCs/>
          <w:color w:val="2E75B6"/>
          <w:sz w:val="26"/>
          <w:szCs w:val="26"/>
        </w:rPr>
        <w:t xml:space="preserve">16. Quản Trị Bảo Tàng Số 3D &amp; Hiện Vật ViOne Museum</w:t>
      </w:r>
    </w:p>
    <w:p>
      <w:pPr>
        <w:jc w:val="both"/>
        <w:spacing w:before="60" w:after="60" w:line="276"/>
      </w:pPr>
      <w:r>
        <w:rPr>
          <w:rFonts w:ascii="Times New Roman" w:cs="Times New Roman" w:eastAsia="Times New Roman" w:hAnsi="Times New Roman"/>
          <w:sz w:val="24"/>
          <w:szCs w:val="24"/>
        </w:rPr>
        <w:t xml:space="preserve">Mục đích: Không gian trưng bày bảo tàng số ảo chuyên đề, tương tác hiện vật 3D Photogrammetry/AR xoay phóng đa chiều.</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ViOne Museum trên menu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Đăng tải mô hình hiện vật 3D, thông tin lý lịch tư liệu và gắn mã chip NFC quầy trưng bày.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Điều phối bán vé tham quan ảo qua cổng VNPay và theo dõi lượt khách tham quan không gian số.</w:t>
      </w:r>
    </w:p>
    <w:p>
      <w:pPr>
        <w:spacing w:after="80" w:before="120"/>
        <w:jc w:val="center"/>
      </w:pPr>
      <w:r>
        <w:drawing>
          <wp:inline distT="0" distB="0" distL="0" distR="0">
            <wp:extent cx="5334000" cy="3333750"/>
            <wp:effectExtent t="0" r="0" b="0" l="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2.16 – Quản Trị Bảo Tàng Số 3D &amp; Hiện Vật ViOne Museum</w:t>
      </w:r>
    </w:p>
    <w:p>
      <w:pPr>
        <w:pStyle w:val="Heading3"/>
        <w:jc w:val="both"/>
        <w:spacing w:before="180" w:after="80" w:line="276"/>
      </w:pPr>
      <w:r>
        <w:rPr>
          <w:rFonts w:ascii="Times New Roman" w:cs="Times New Roman" w:eastAsia="Times New Roman" w:hAnsi="Times New Roman"/>
          <w:b/>
          <w:bCs/>
          <w:color w:val="2E75B6"/>
          <w:sz w:val="26"/>
          <w:szCs w:val="26"/>
        </w:rPr>
        <w:t xml:space="preserve">17. Quản Trị &amp; Số Hóa Di Sản Văn Hóa ViOne Heritage</w:t>
      </w:r>
    </w:p>
    <w:p>
      <w:pPr>
        <w:jc w:val="both"/>
        <w:spacing w:before="60" w:after="60" w:line="276"/>
      </w:pPr>
      <w:r>
        <w:rPr>
          <w:rFonts w:ascii="Times New Roman" w:cs="Times New Roman" w:eastAsia="Times New Roman" w:hAnsi="Times New Roman"/>
          <w:sz w:val="24"/>
          <w:szCs w:val="24"/>
        </w:rPr>
        <w:t xml:space="preserve">Mục đích: Hồ sơ số hóa di sản văn hóa vật thể, phi vật thể, bản đồ GIS khoanh vùng bảo vệ và thuyết minh GPS.</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Heritage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Quản lý kho dữ liệu di sản quốc gia và UNESCO, gắn tọa độ GPS khoanh vùng bảo vệ trên bản đồ số GIS.</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Cấu hình bài thuyết minh đa ngôn ngữ tự động kích hoạt khi du khách di chuyển tới điểm di tích.</w:t>
      </w:r>
    </w:p>
    <w:p>
      <w:pPr>
        <w:spacing w:after="80" w:before="120"/>
        <w:jc w:val="center"/>
      </w:pPr>
      <w:r>
        <w:drawing>
          <wp:inline distT="0" distB="0" distL="0" distR="0">
            <wp:extent cx="5334000" cy="3333750"/>
            <wp:effectExtent t="0" r="0" b="0" l="0"/>
            <wp:docPr id="1016"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2.17 – Quản Trị &amp; Số Hóa Di Sản Văn Hóa ViOne Heritage</w:t>
      </w:r>
    </w:p>
    <w:p>
      <w:pPr>
        <w:pStyle w:val="Heading3"/>
        <w:jc w:val="both"/>
        <w:spacing w:before="180" w:after="80" w:line="276"/>
      </w:pPr>
      <w:r>
        <w:rPr>
          <w:rFonts w:ascii="Times New Roman" w:cs="Times New Roman" w:eastAsia="Times New Roman" w:hAnsi="Times New Roman"/>
          <w:b/>
          <w:bCs/>
          <w:color w:val="2E75B6"/>
          <w:sz w:val="26"/>
          <w:szCs w:val="26"/>
        </w:rPr>
        <w:t xml:space="preserve">18. Quản Trị Vé Điện Tử &amp; Check-in ViOne Tickets</w:t>
      </w:r>
    </w:p>
    <w:p>
      <w:pPr>
        <w:jc w:val="both"/>
        <w:spacing w:before="60" w:after="60" w:line="276"/>
      </w:pPr>
      <w:r>
        <w:rPr>
          <w:rFonts w:ascii="Times New Roman" w:cs="Times New Roman" w:eastAsia="Times New Roman" w:hAnsi="Times New Roman"/>
          <w:sz w:val="24"/>
          <w:szCs w:val="24"/>
        </w:rPr>
        <w:t xml:space="preserve">Mục đích: Phát hành vé sự kiện điện tử bảo mật cao, mã hóa QR chống làm giả và phân hạng vé đại biểu VIP.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ViOne Tickets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sơ đồ chỗ ngồi, số lượng vé và chính sách ưu đãi cho hội viên.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Giám sát luồng bán vé qua cổng VNPay, đối soát doanh thu vé và phân quyền nhân viên soát vé tại cửa.</w:t>
      </w:r>
    </w:p>
    <w:p>
      <w:pPr>
        <w:spacing w:after="80" w:before="120"/>
        <w:jc w:val="center"/>
      </w:pPr>
      <w:r>
        <w:drawing>
          <wp:inline distT="0" distB="0" distL="0" distR="0">
            <wp:extent cx="5334000" cy="3333750"/>
            <wp:effectExtent t="0" r="0" b="0" l="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2.18 – Quản Trị Vé Điện Tử &amp; Check-in ViOne Tickets</w:t>
      </w:r>
    </w:p>
    <w:p>
      <w:pPr>
        <w:pStyle w:val="Heading3"/>
        <w:jc w:val="both"/>
        <w:spacing w:before="180" w:after="80" w:line="276"/>
      </w:pPr>
      <w:r>
        <w:rPr>
          <w:rFonts w:ascii="Times New Roman" w:cs="Times New Roman" w:eastAsia="Times New Roman" w:hAnsi="Times New Roman"/>
          <w:b/>
          <w:bCs/>
          <w:color w:val="2E75B6"/>
          <w:sz w:val="26"/>
          <w:szCs w:val="26"/>
        </w:rPr>
        <w:t xml:space="preserve">19. Quản Trị Kho Lưu Trữ Tài Liệu Phân Cấp Chuẩn Google Drive (/documents)</w:t>
      </w:r>
    </w:p>
    <w:p>
      <w:pPr>
        <w:jc w:val="both"/>
        <w:spacing w:before="60" w:after="60" w:line="276"/>
      </w:pPr>
      <w:r>
        <w:rPr>
          <w:rFonts w:ascii="Times New Roman" w:cs="Times New Roman" w:eastAsia="Times New Roman" w:hAnsi="Times New Roman"/>
          <w:sz w:val="24"/>
          <w:szCs w:val="24"/>
        </w:rPr>
        <w:t xml:space="preserve">Mục đích: Hệ thống tài liệu số tổ chức cây thư mục đa cấp không giới hạn, phân quyền chi tiết (Xem, Tải, Sửa) an toàn.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Chọn phân hệ Tài liệu trên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Tạo cấu trúc thư mục phân cấp theo phòng ban, dự án hoặc năm tài chính.</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Tải tệp hợp đồng, tài liệu nội bộ và phân quyền truy cập cho từng cấp bậc nhân sự.</w:t>
      </w:r>
    </w:p>
    <w:p>
      <w:pPr>
        <w:spacing w:after="80" w:before="120"/>
        <w:jc w:val="center"/>
      </w:pPr>
      <w:r>
        <w:drawing>
          <wp:inline distT="0" distB="0" distL="0" distR="0">
            <wp:extent cx="5334000" cy="3333750"/>
            <wp:effectExtent t="0" r="0" b="0" l="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2.19 – Quản Trị Kho Lưu Trữ Tài Liệu Phân Cấp Chuẩn Google Drive (/documents)</w:t>
      </w:r>
    </w:p>
    <w:p>
      <w:pPr>
        <w:pStyle w:val="Heading3"/>
        <w:jc w:val="both"/>
        <w:spacing w:before="180" w:after="80" w:line="276"/>
      </w:pPr>
      <w:r>
        <w:rPr>
          <w:rFonts w:ascii="Times New Roman" w:cs="Times New Roman" w:eastAsia="Times New Roman" w:hAnsi="Times New Roman"/>
          <w:b/>
          <w:bCs/>
          <w:color w:val="2E75B6"/>
          <w:sz w:val="26"/>
          <w:szCs w:val="26"/>
        </w:rPr>
        <w:t xml:space="preserve">20. Biểu Quyết Điện Tử &amp; Khảo Sát Doanh Nghiệp</w:t>
      </w:r>
    </w:p>
    <w:p>
      <w:pPr>
        <w:jc w:val="both"/>
        <w:spacing w:before="60" w:after="60" w:line="276"/>
      </w:pPr>
      <w:r>
        <w:rPr>
          <w:rFonts w:ascii="Times New Roman" w:cs="Times New Roman" w:eastAsia="Times New Roman" w:hAnsi="Times New Roman"/>
          <w:sz w:val="24"/>
          <w:szCs w:val="24"/>
        </w:rPr>
        <w:t xml:space="preserve">Mục đích: Lấy ý kiến biểu quyết Đại hội đồng cổ đông hoặc Ban Lãnh đạo với cơ chế bỏ phiếu kín mã hóa minh bạch.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Biểu quyết điện tử (E-Voting).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Soạn thảo câu hỏi biểu quyết, cấu hình thời hạn mở/đóng hòm phiếu và danh sách cử tri hợp lệ.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Hệ thống tự động kiểm phiếu và trực quan hóa tỷ lệ tán thành theo thời gian thực.</w:t>
      </w:r>
    </w:p>
    <w:p>
      <w:pPr>
        <w:spacing w:after="80" w:before="120"/>
        <w:jc w:val="center"/>
      </w:pPr>
      <w:r>
        <w:drawing>
          <wp:inline distT="0" distB="0" distL="0" distR="0">
            <wp:extent cx="5334000" cy="3333750"/>
            <wp:effectExtent t="0" r="0" b="0" l="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2.20 – Biểu Quyết Điện Tử &amp; Khảo Sát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21. Phân Hệ Phân Quyền RBAC Phân Lập Dữ Liệu Doanh Nghiệp</w:t>
      </w:r>
    </w:p>
    <w:p>
      <w:pPr>
        <w:jc w:val="both"/>
        <w:spacing w:before="60" w:after="60" w:line="276"/>
      </w:pPr>
      <w:r>
        <w:rPr>
          <w:rFonts w:ascii="Times New Roman" w:cs="Times New Roman" w:eastAsia="Times New Roman" w:hAnsi="Times New Roman"/>
          <w:sz w:val="24"/>
          <w:szCs w:val="24"/>
        </w:rPr>
        <w:t xml:space="preserve">Mục đích: Kiểm soát truy cập dựa trên mô hình vai trò RBAC chuẩn, phân lập dữ liệu biệt lập giữa các tổ chức.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Phân quyền RBAC trên Cổng Web Quản trị.</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Thiết lập vai trò: Quản trị viên (Admin), Quản lý (Manager), Thành viên (Member), Khách (Guest).</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Tích chọn ma trận quyền hạn hạt nhân (Xem, Thêm, Sửa, Xóa, Phê duyệt) trên từng phân hệ.</w:t>
      </w:r>
    </w:p>
    <w:p>
      <w:pPr>
        <w:spacing w:after="80" w:before="120"/>
        <w:jc w:val="center"/>
      </w:pPr>
      <w:r>
        <w:drawing>
          <wp:inline distT="0" distB="0" distL="0" distR="0">
            <wp:extent cx="5334000" cy="3333750"/>
            <wp:effectExtent t="0" r="0" b="0" l="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2.21 – Phân Hệ Phân Quyền RBAC Phân Lập Dữ Liệu Doanh Nghiệp</w:t>
      </w:r>
    </w:p>
    <w:p>
      <w:pPr>
        <w:pStyle w:val="Heading3"/>
        <w:jc w:val="both"/>
        <w:spacing w:before="180" w:after="80" w:line="276"/>
      </w:pPr>
      <w:r>
        <w:rPr>
          <w:rFonts w:ascii="Times New Roman" w:cs="Times New Roman" w:eastAsia="Times New Roman" w:hAnsi="Times New Roman"/>
          <w:b/>
          <w:bCs/>
          <w:color w:val="2E75B6"/>
          <w:sz w:val="26"/>
          <w:szCs w:val="26"/>
        </w:rPr>
        <w:t xml:space="preserve">22. Trợ Lý Điều Hành Doanh Nghiệp ViOne AI 6.0</w:t>
      </w:r>
    </w:p>
    <w:p>
      <w:pPr>
        <w:jc w:val="both"/>
        <w:spacing w:before="60" w:after="60" w:line="276"/>
      </w:pPr>
      <w:r>
        <w:rPr>
          <w:rFonts w:ascii="Times New Roman" w:cs="Times New Roman" w:eastAsia="Times New Roman" w:hAnsi="Times New Roman"/>
          <w:sz w:val="24"/>
          <w:szCs w:val="24"/>
        </w:rPr>
        <w:t xml:space="preserve">Mục đích: Trợ lý trí tuệ nhân tạo chuyên biệt kết nối OpenRouter (DeepSeek-V3 &amp; Llama 3.3) phục vụ lãnh đạo C-Level.</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giao diện Trợ lý ViOne AI trên hệ thống.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câu hỏi truy vấn về phân tích số liệu tài chính, phễu bán hàng hoặc hiệu suất nhân sự.</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Trợ lý AI tổng hợp dữ liệu thời gian thực từ CSDL và đưa ra đề xuất giải pháp tối ưu.</w:t>
      </w:r>
    </w:p>
    <w:p>
      <w:pPr>
        <w:spacing w:after="80" w:before="120"/>
        <w:jc w:val="center"/>
      </w:pPr>
      <w:r>
        <w:drawing>
          <wp:inline distT="0" distB="0" distL="0" distR="0">
            <wp:extent cx="5334000" cy="3333750"/>
            <wp:effectExtent t="0" r="0" b="0" l="0"/>
            <wp:docPr id="1021" name="Picture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2.22 – Trợ Lý Điều Hành Doanh Nghiệp ViOne AI 6.0</w:t>
      </w:r>
    </w:p>
    <w:p>
      <w:pPr>
        <w:pStyle w:val="Heading3"/>
        <w:jc w:val="both"/>
        <w:spacing w:before="180" w:after="80" w:line="276"/>
      </w:pPr>
      <w:r>
        <w:rPr>
          <w:rFonts w:ascii="Times New Roman" w:cs="Times New Roman" w:eastAsia="Times New Roman" w:hAnsi="Times New Roman"/>
          <w:b/>
          <w:bCs/>
          <w:color w:val="2E75B6"/>
          <w:sz w:val="26"/>
          <w:szCs w:val="26"/>
        </w:rPr>
        <w:t xml:space="preserve">23. Cài Đặt Hệ Thống &amp; Cấu Hình Doanh Nghiệp Thực Tế 100%</w:t>
      </w:r>
    </w:p>
    <w:p>
      <w:pPr>
        <w:jc w:val="both"/>
        <w:spacing w:before="60" w:after="60" w:line="276"/>
      </w:pPr>
      <w:r>
        <w:rPr>
          <w:rFonts w:ascii="Times New Roman" w:cs="Times New Roman" w:eastAsia="Times New Roman" w:hAnsi="Times New Roman"/>
          <w:sz w:val="24"/>
          <w:szCs w:val="24"/>
        </w:rPr>
        <w:t xml:space="preserve">Mục đích: Tùy biến toàn diện bộ nhận diện thương hiệu doanh nghiệp, cấu hình cổng thanh toán trực tuyến VNPay, kết nối Zalo Official Account (Zalo OA / ZNS) và cổng gửi email SMTP.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mục Cài đặt hệ thống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Tải lên Logo doanh nghiệp, chọn màu sắc nhận diện chủ đạo và khai báo thông tin pháp lý.</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Cấu hình thông số tích hợp cổng thanh toán VNPay và định danh Zalo OA, lưu cấu hình dữ liệu thực vào PostgreSQL.</w:t>
      </w:r>
    </w:p>
    <w:p>
      <w:pPr>
        <w:spacing w:after="80" w:before="120"/>
        <w:jc w:val="center"/>
      </w:pPr>
      <w:r>
        <w:drawing>
          <wp:inline distT="0" distB="0" distL="0" distR="0">
            <wp:extent cx="5334000" cy="3333750"/>
            <wp:effectExtent t="0" r="0" b="0" l="0"/>
            <wp:docPr id="1022" name="Picture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3337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2.23 – Cài Đặt Hệ Thống &amp; Cấu Hình Doanh Nghiệp Thực Tế 100%</w:t>
      </w:r>
    </w:p>
    <w:p>
      <w:pPr>
        <w:pStyle w:val="Heading1"/>
        <w:pageBreakBefore/>
        <w:jc w:val="both"/>
        <w:spacing w:before="300" w:after="140" w:line="276"/>
      </w:pPr>
      <w:r>
        <w:rPr>
          <w:rFonts w:ascii="Times New Roman" w:cs="Times New Roman" w:eastAsia="Times New Roman" w:hAnsi="Times New Roman"/>
          <w:b/>
          <w:bCs/>
          <w:color w:val="1F4E79"/>
          <w:sz w:val="28"/>
          <w:szCs w:val="28"/>
        </w:rPr>
        <w:t xml:space="preserve">PHỤ LỤC III – HƯỚNG DẪN SỬ DỤNG PHẦN MỀM - ỨNG DỤNG DI ĐỘNG NATIVE VIONE CONNECT (20 PHÂN HỆ MOCKUP)</w:t>
      </w:r>
    </w:p>
    <w:p>
      <w:pPr>
        <w:jc w:val="both"/>
        <w:spacing w:before="60" w:after="120" w:line="276"/>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của Apple App Store cho iOS và Google Play Store cho Android) mang lại trải nghiệm điều hành và kết nối giao thương thượng lưu dành riêng cho doanh nhân hiện đại. Toàn bộ giao diện dưới đây được trình bày chuẩn mực trong khung điện thoại thông minh Obsidian Luxury:</w:t>
      </w:r>
    </w:p>
    <w:p>
      <w:pPr>
        <w:pStyle w:val="Heading3"/>
        <w:jc w:val="both"/>
        <w:spacing w:before="180" w:after="80" w:line="276"/>
      </w:pPr>
      <w:r>
        <w:rPr>
          <w:rFonts w:ascii="Times New Roman" w:cs="Times New Roman" w:eastAsia="Times New Roman" w:hAnsi="Times New Roman"/>
          <w:b/>
          <w:bCs/>
          <w:color w:val="2E75B6"/>
          <w:sz w:val="26"/>
          <w:szCs w:val="26"/>
        </w:rPr>
        <w:t xml:space="preserve">1. Màn hình Đăng Nhập Di Động Chuẩn Obsidian Luxury</w:t>
      </w:r>
    </w:p>
    <w:p>
      <w:pPr>
        <w:jc w:val="both"/>
        <w:spacing w:before="60" w:after="60" w:line="276"/>
      </w:pPr>
      <w:r>
        <w:rPr>
          <w:rFonts w:ascii="Times New Roman" w:cs="Times New Roman" w:eastAsia="Times New Roman" w:hAnsi="Times New Roman"/>
          <w:sz w:val="24"/>
          <w:szCs w:val="24"/>
        </w:rPr>
        <w:t xml:space="preserve">Mục đích: Giao diện tông màu Vàng Champagne Gold trên nền Đen Thạch Anh sang trọng, mở khóa sinh trắc học FaceID/Vân tay.</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ứng dụng ViOne Connect trên thiết bị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Nhập số điện thoại định danh hoặc chạm sinh trắc học FaceID / Vân tay.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Đăng nhập thành công và truy cập bàn làm việc di động tức thì.</w:t>
      </w:r>
    </w:p>
    <w:p>
      <w:pPr>
        <w:spacing w:after="80" w:before="120"/>
        <w:jc w:val="center"/>
      </w:pPr>
      <w:r>
        <w:drawing>
          <wp:inline distT="0" distB="0" distL="0" distR="0">
            <wp:extent cx="2476500" cy="5495925"/>
            <wp:effectExtent t="0" r="0" b="0" l="0"/>
            <wp:docPr id="1023" name="Picture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 – Màn hình Đăng Nhập Di Động Chuẩn Obsidian Luxury</w:t>
      </w:r>
    </w:p>
    <w:p>
      <w:pPr>
        <w:pStyle w:val="Heading3"/>
        <w:jc w:val="both"/>
        <w:spacing w:before="180" w:after="80" w:line="276"/>
      </w:pPr>
      <w:r>
        <w:rPr>
          <w:rFonts w:ascii="Times New Roman" w:cs="Times New Roman" w:eastAsia="Times New Roman" w:hAnsi="Times New Roman"/>
          <w:b/>
          <w:bCs/>
          <w:color w:val="2E75B6"/>
          <w:sz w:val="26"/>
          <w:szCs w:val="26"/>
        </w:rPr>
        <w:t xml:space="preserve">2. Trang Chủ Điều Hành C-Level Executive Home</w:t>
      </w:r>
    </w:p>
    <w:p>
      <w:pPr>
        <w:jc w:val="both"/>
        <w:spacing w:before="60" w:after="60" w:line="276"/>
      </w:pPr>
      <w:r>
        <w:rPr>
          <w:rFonts w:ascii="Times New Roman" w:cs="Times New Roman" w:eastAsia="Times New Roman" w:hAnsi="Times New Roman"/>
          <w:sz w:val="24"/>
          <w:szCs w:val="24"/>
        </w:rPr>
        <w:t xml:space="preserve">Mục đích: Bàn làm việc di động cô đọng dành cho lãnh đạo, hiển thị nhanh KPI then chốt trong ngày và thông điệp điều hành.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Quan sát các chỉ số nhanh tại đỉnh màn hình: Cuộc hẹn hôm nay, Đầu việc deadline, Doanh thu mới.</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lịch trình công việc và thông báo khẩn cấp cần phê duyệt ngay.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Chạm vào các thẻ công việc để xử lý trực tiếp trên ứng dụng.</w:t>
      </w:r>
    </w:p>
    <w:p>
      <w:pPr>
        <w:spacing w:after="80" w:before="120"/>
        <w:jc w:val="center"/>
      </w:pPr>
      <w:r>
        <w:drawing>
          <wp:inline distT="0" distB="0" distL="0" distR="0">
            <wp:extent cx="2476500" cy="5495925"/>
            <wp:effectExtent t="0" r="0" b="0" l="0"/>
            <wp:docPr id="1024" name="Picture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3.2 – Trang Chủ Điều Hành C-Level Executive Home</w:t>
      </w:r>
    </w:p>
    <w:p>
      <w:pPr>
        <w:pStyle w:val="Heading3"/>
        <w:jc w:val="both"/>
        <w:spacing w:before="180" w:after="80" w:line="276"/>
      </w:pPr>
      <w:r>
        <w:rPr>
          <w:rFonts w:ascii="Times New Roman" w:cs="Times New Roman" w:eastAsia="Times New Roman" w:hAnsi="Times New Roman"/>
          <w:b/>
          <w:bCs/>
          <w:color w:val="2E75B6"/>
          <w:sz w:val="26"/>
          <w:szCs w:val="26"/>
        </w:rPr>
        <w:t xml:space="preserve">3. Thẻ Doanh Nhân ViOne &amp; Bảng Điều Khiển Bottom Sheet</w:t>
      </w:r>
    </w:p>
    <w:p>
      <w:pPr>
        <w:jc w:val="both"/>
        <w:spacing w:before="60" w:after="60" w:line="276"/>
      </w:pPr>
      <w:r>
        <w:rPr>
          <w:rFonts w:ascii="Times New Roman" w:cs="Times New Roman" w:eastAsia="Times New Roman" w:hAnsi="Times New Roman"/>
          <w:sz w:val="24"/>
          <w:szCs w:val="24"/>
        </w:rPr>
        <w:t xml:space="preserve">Mục đích: Danh thiếp số động tương tác nhanh qua thao tác vuốt Bottom Sheet, chia sẻ đa kênh trong tích tắc.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thẻ danh thiếp doanh nhân tại trang chủ.</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Bảng điều khiển Bottom Sheet trượt lên mượt mà với đầy đủ liên kết ngoại giao.</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Chọn gửi thông tin qua tin nhắn, mạng xã hội hoặc lưu danh bạ điện thoại.</w:t>
      </w:r>
    </w:p>
    <w:p>
      <w:pPr>
        <w:spacing w:after="80" w:before="120"/>
        <w:jc w:val="center"/>
      </w:pPr>
      <w:r>
        <w:drawing>
          <wp:inline distT="0" distB="0" distL="0" distR="0">
            <wp:extent cx="2476500" cy="5495925"/>
            <wp:effectExtent t="0" r="0" b="0" l="0"/>
            <wp:docPr id="1025" name="Picture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3.3 – Thẻ Doanh Nhân ViOne &amp; Bảng Điều Khiển Bottom Sheet</w:t>
      </w:r>
    </w:p>
    <w:p>
      <w:pPr>
        <w:pStyle w:val="Heading3"/>
        <w:jc w:val="both"/>
        <w:spacing w:before="180" w:after="80" w:line="276"/>
      </w:pPr>
      <w:r>
        <w:rPr>
          <w:rFonts w:ascii="Times New Roman" w:cs="Times New Roman" w:eastAsia="Times New Roman" w:hAnsi="Times New Roman"/>
          <w:b/>
          <w:bCs/>
          <w:color w:val="2E75B6"/>
          <w:sz w:val="26"/>
          <w:szCs w:val="26"/>
        </w:rPr>
        <w:t xml:space="preserve">4. Bàn Làm Việc Điều Hành &amp; Lịch Trình Hôm Nay 5 Tabs</w:t>
      </w:r>
    </w:p>
    <w:p>
      <w:pPr>
        <w:jc w:val="both"/>
        <w:spacing w:before="60" w:after="60" w:line="276"/>
      </w:pPr>
      <w:r>
        <w:rPr>
          <w:rFonts w:ascii="Times New Roman" w:cs="Times New Roman" w:eastAsia="Times New Roman" w:hAnsi="Times New Roman"/>
          <w:sz w:val="24"/>
          <w:szCs w:val="24"/>
        </w:rPr>
        <w:t xml:space="preserve">Mục đích: Quản lý lịch trình công tác khoa học 5 tab: Tất cả, Cuộc họp, Công việc, Sự kiện, Lịch hẹn 1-1 kèm ghi âm lệnh.</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tab Lịch trình trên thanh điều hướng dưới đáy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Chuyển đổi qua lại giữa 5 tab để quản lý chi tiết từng loại sự kiện trong ngày.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giữ nút micrô để ghi âm chỉ đạo bằng giọng nói gửi cho cán bộ thực hiện.</w:t>
      </w:r>
    </w:p>
    <w:p>
      <w:pPr>
        <w:spacing w:after="80" w:before="120"/>
        <w:jc w:val="center"/>
      </w:pPr>
      <w:r>
        <w:drawing>
          <wp:inline distT="0" distB="0" distL="0" distR="0">
            <wp:extent cx="2476500" cy="5495925"/>
            <wp:effectExtent t="0" r="0" b="0" l="0"/>
            <wp:docPr id="1026" name="Picture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3.4 – Bàn Làm Việc Điều Hành &amp; Lịch Trình Hôm Nay 5 Tabs</w:t>
      </w:r>
    </w:p>
    <w:p>
      <w:pPr>
        <w:pStyle w:val="Heading3"/>
        <w:jc w:val="both"/>
        <w:spacing w:before="180" w:after="80" w:line="276"/>
      </w:pPr>
      <w:r>
        <w:rPr>
          <w:rFonts w:ascii="Times New Roman" w:cs="Times New Roman" w:eastAsia="Times New Roman" w:hAnsi="Times New Roman"/>
          <w:b/>
          <w:bCs/>
          <w:color w:val="2E75B6"/>
          <w:sz w:val="26"/>
          <w:szCs w:val="26"/>
        </w:rPr>
        <w:t xml:space="preserve">5. Mạng Lưới Đối Tác Doanh Nghiệp B2B</w:t>
      </w:r>
    </w:p>
    <w:p>
      <w:pPr>
        <w:jc w:val="both"/>
        <w:spacing w:before="60" w:after="60" w:line="276"/>
      </w:pPr>
      <w:r>
        <w:rPr>
          <w:rFonts w:ascii="Times New Roman" w:cs="Times New Roman" w:eastAsia="Times New Roman" w:hAnsi="Times New Roman"/>
          <w:sz w:val="24"/>
          <w:szCs w:val="24"/>
        </w:rPr>
        <w:t xml:space="preserve">Mục đích: Danh bạ kết nối hàng ngàn Chủ tịch, CEO và Doanh nhân uy tín; tìm kiếm đối tác chiến lược theo ngành nghề.</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tab Mạng lưới trên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Tìm kiếm doanh nhân theo lĩnh vực hoạt động, khu vực địa lý hoặc quy mô công ty.</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Kết nối hoặc Đề xuất lịch hẹn 1-on-1 trực tiếp với đối tác.</w:t>
      </w:r>
    </w:p>
    <w:p>
      <w:pPr>
        <w:spacing w:after="80" w:before="120"/>
        <w:jc w:val="center"/>
      </w:pPr>
      <w:r>
        <w:drawing>
          <wp:inline distT="0" distB="0" distL="0" distR="0">
            <wp:extent cx="2476500" cy="5495925"/>
            <wp:effectExtent t="0" r="0" b="0" l="0"/>
            <wp:docPr id="1027"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3.5 – Mạng Lưới Đối Tác Doanh Nghiệp B2B</w:t>
      </w:r>
    </w:p>
    <w:p>
      <w:pPr>
        <w:pStyle w:val="Heading3"/>
        <w:jc w:val="both"/>
        <w:spacing w:before="180" w:after="80" w:line="276"/>
      </w:pPr>
      <w:r>
        <w:rPr>
          <w:rFonts w:ascii="Times New Roman" w:cs="Times New Roman" w:eastAsia="Times New Roman" w:hAnsi="Times New Roman"/>
          <w:b/>
          <w:bCs/>
          <w:color w:val="2E75B6"/>
          <w:sz w:val="26"/>
          <w:szCs w:val="26"/>
        </w:rPr>
        <w:t xml:space="preserve">6. Khoảnh Khắc 24h &amp; Khối Gợi Ý AI Matcher Đối Tác</w:t>
      </w:r>
    </w:p>
    <w:p>
      <w:pPr>
        <w:jc w:val="both"/>
        <w:spacing w:before="60" w:after="60" w:line="276"/>
      </w:pPr>
      <w:r>
        <w:rPr>
          <w:rFonts w:ascii="Times New Roman" w:cs="Times New Roman" w:eastAsia="Times New Roman" w:hAnsi="Times New Roman"/>
          <w:sz w:val="24"/>
          <w:szCs w:val="24"/>
        </w:rPr>
        <w:t xml:space="preserve">Mục đích: Chia sẻ câu chuyện kinh doanh 24 giờ và thuật toán học máy AI Matcher tự động gợi ý cơ hội giao thương phù hợp.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Xem các bài đăng khoảnh khắc kinh doanh 24 giờ của cộng đồng doanh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Nhấn Đăng khoảnh khắc để chia sẻ tin tức, hình ảnh hoạt động của doanh nghiệp.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Khối AI Matcher phân tích nhu cầu và đề xuất các đối tác cung ứng phù hợp nhất.</w:t>
      </w:r>
    </w:p>
    <w:p>
      <w:pPr>
        <w:spacing w:after="80" w:before="120"/>
        <w:jc w:val="center"/>
      </w:pPr>
      <w:r>
        <w:drawing>
          <wp:inline distT="0" distB="0" distL="0" distR="0">
            <wp:extent cx="2476500" cy="5495925"/>
            <wp:effectExtent t="0" r="0" b="0" l="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3.6 – Khoảnh Khắc 24h &amp; Khối Gợi Ý AI Matcher Đối Tác</w:t>
      </w:r>
    </w:p>
    <w:p>
      <w:pPr>
        <w:pStyle w:val="Heading3"/>
        <w:jc w:val="both"/>
        <w:spacing w:before="180" w:after="80" w:line="276"/>
      </w:pPr>
      <w:r>
        <w:rPr>
          <w:rFonts w:ascii="Times New Roman" w:cs="Times New Roman" w:eastAsia="Times New Roman" w:hAnsi="Times New Roman"/>
          <w:b/>
          <w:bCs/>
          <w:color w:val="2E75B6"/>
          <w:sz w:val="26"/>
          <w:szCs w:val="26"/>
        </w:rPr>
        <w:t xml:space="preserve">7. Hộp Thư Messenger 0ms &amp; Thẻ Đề Xuất Hẹn 1-1</w:t>
      </w:r>
    </w:p>
    <w:p>
      <w:pPr>
        <w:jc w:val="both"/>
        <w:spacing w:before="60" w:after="60" w:line="276"/>
      </w:pPr>
      <w:r>
        <w:rPr>
          <w:rFonts w:ascii="Times New Roman" w:cs="Times New Roman" w:eastAsia="Times New Roman" w:hAnsi="Times New Roman"/>
          <w:sz w:val="24"/>
          <w:szCs w:val="24"/>
        </w:rPr>
        <w:t xml:space="preserve">Mục đích: Nhắn tin tức thì bảo mật cao trên Socket.IO, gửi thẻ mời gặp gỡ 1-on-1 tự động ghim lịch khi được đồng thuận.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hộp thư nhắn tin trên thanh công cụ.</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Chọn cuộc trò chuyện với đối tác doanh nhân.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Nhấn nút Hẹn 1-1 để gửi thẻ mời gặp mặt; lịch hẹn tự động đồng bộ vào lịch trình của hai bên.</w:t>
      </w:r>
    </w:p>
    <w:p>
      <w:pPr>
        <w:spacing w:after="80" w:before="120"/>
        <w:jc w:val="center"/>
      </w:pPr>
      <w:r>
        <w:drawing>
          <wp:inline distT="0" distB="0" distL="0" distR="0">
            <wp:extent cx="2476500" cy="5495925"/>
            <wp:effectExtent t="0" r="0" b="0" l="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3.7 – Hộp Thư Messenger 0ms &amp; Thẻ Đề Xuất Hẹn 1-1</w:t>
      </w:r>
    </w:p>
    <w:p>
      <w:pPr>
        <w:pStyle w:val="Heading3"/>
        <w:jc w:val="both"/>
        <w:spacing w:before="180" w:after="80" w:line="276"/>
      </w:pPr>
      <w:r>
        <w:rPr>
          <w:rFonts w:ascii="Times New Roman" w:cs="Times New Roman" w:eastAsia="Times New Roman" w:hAnsi="Times New Roman"/>
          <w:b/>
          <w:bCs/>
          <w:color w:val="2E75B6"/>
          <w:sz w:val="26"/>
          <w:szCs w:val="26"/>
        </w:rPr>
        <w:t xml:space="preserve">8. Nút V Trung Tâm 3D &amp; Bảng Điều Khiển VActionSheet</w:t>
      </w:r>
    </w:p>
    <w:p>
      <w:pPr>
        <w:jc w:val="both"/>
        <w:spacing w:before="60" w:after="60" w:line="276"/>
      </w:pPr>
      <w:r>
        <w:rPr>
          <w:rFonts w:ascii="Times New Roman" w:cs="Times New Roman" w:eastAsia="Times New Roman" w:hAnsi="Times New Roman"/>
          <w:sz w:val="24"/>
          <w:szCs w:val="24"/>
        </w:rPr>
        <w:t xml:space="preserve">Mục đích: Nút biểu tượng chữ V nổi 3D mạ vàng, mở menu 5 tác vụ siêu tốc: Đưa mã QR, Quét QR, Quét OCR, Chấm công, Gọi AI.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nút chữ V mạ vàng nổi 3D ở chính giữa thanh điều hướng dưới đáy.</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Menu VActionSheet mở ra với hiệu ứng đồ họa sang trọng.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Chọn nhanh 1 trong 5 hành động: Mở mã QR, Bật máy quét, Chấm công GPS, Quét card hoặc Trợ lý AI.</w:t>
      </w:r>
    </w:p>
    <w:p>
      <w:pPr>
        <w:spacing w:after="80" w:before="120"/>
        <w:jc w:val="center"/>
      </w:pPr>
      <w:r>
        <w:drawing>
          <wp:inline distT="0" distB="0" distL="0" distR="0">
            <wp:extent cx="2476500" cy="5495925"/>
            <wp:effectExtent t="0" r="0" b="0" l="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3.8 – Nút V Trung Tâm 3D &amp; Bảng Điều Khiển VActionSheet</w:t>
      </w:r>
    </w:p>
    <w:p>
      <w:pPr>
        <w:pStyle w:val="Heading3"/>
        <w:jc w:val="both"/>
        <w:spacing w:before="180" w:after="80" w:line="276"/>
      </w:pPr>
      <w:r>
        <w:rPr>
          <w:rFonts w:ascii="Times New Roman" w:cs="Times New Roman" w:eastAsia="Times New Roman" w:hAnsi="Times New Roman"/>
          <w:b/>
          <w:bCs/>
          <w:color w:val="2E75B6"/>
          <w:sz w:val="26"/>
          <w:szCs w:val="26"/>
        </w:rPr>
        <w:t xml:space="preserve">9. Không Gian Cộng Đồng Doanh Nghiệp Riêng Biệt (Dedicated Workspace)</w:t>
      </w:r>
    </w:p>
    <w:p>
      <w:pPr>
        <w:jc w:val="both"/>
        <w:spacing w:before="60" w:after="60" w:line="276"/>
      </w:pPr>
      <w:r>
        <w:rPr>
          <w:rFonts w:ascii="Times New Roman" w:cs="Times New Roman" w:eastAsia="Times New Roman" w:hAnsi="Times New Roman"/>
          <w:sz w:val="24"/>
          <w:szCs w:val="24"/>
        </w:rPr>
        <w:t xml:space="preserve">Mục đích: Không gian làm việc riêng biệt cho từng doanh nghiệp thành viên với nhận diện thương hiệu độc quyền.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tab Cộng đồng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Hiển thị không gian riêng của công ty với logo, bảng tin nội bộ và văn bản điều hành độc quyền.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Nhân viên cập nhật thông báo và tham gia các hoạt động nội bộ công ty.</w:t>
      </w:r>
    </w:p>
    <w:p>
      <w:pPr>
        <w:spacing w:after="80" w:before="120"/>
        <w:jc w:val="center"/>
      </w:pPr>
      <w:r>
        <w:drawing>
          <wp:inline distT="0" distB="0" distL="0" distR="0">
            <wp:extent cx="2476500" cy="5495925"/>
            <wp:effectExtent t="0" r="0" b="0" l="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3.9 – Không Gian Cộng Đồng Doanh Nghiệp Riêng Biệt (Dedicated Workspace)</w:t>
      </w:r>
    </w:p>
    <w:p>
      <w:pPr>
        <w:pStyle w:val="Heading3"/>
        <w:jc w:val="both"/>
        <w:spacing w:before="180" w:after="80" w:line="276"/>
      </w:pPr>
      <w:r>
        <w:rPr>
          <w:rFonts w:ascii="Times New Roman" w:cs="Times New Roman" w:eastAsia="Times New Roman" w:hAnsi="Times New Roman"/>
          <w:b/>
          <w:bCs/>
          <w:color w:val="2E75B6"/>
          <w:sz w:val="26"/>
          <w:szCs w:val="26"/>
        </w:rPr>
        <w:t xml:space="preserve">10. Bàn Làm Việc Di Động, Giao Việc &amp; Chấm Công GPS Nội Bộ</w:t>
      </w:r>
    </w:p>
    <w:p>
      <w:pPr>
        <w:jc w:val="both"/>
        <w:spacing w:before="60" w:after="60" w:line="276"/>
      </w:pPr>
      <w:r>
        <w:rPr>
          <w:rFonts w:ascii="Times New Roman" w:cs="Times New Roman" w:eastAsia="Times New Roman" w:hAnsi="Times New Roman"/>
          <w:sz w:val="24"/>
          <w:szCs w:val="24"/>
        </w:rPr>
        <w:t xml:space="preserve">Mục đích: Tiếp nhận công việc phân công từ cấp trên, cập nhật tiến độ % checklist và điểm danh GPS chống gian lận.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Chuyển sang phân hệ Công việc tại không gian cộng đồng.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danh sách đầu việc được giao kèm thời hạn hoàn thành và mức độ ưu tiên.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Cập nhật tiến độ hoàn thành, đính kèm ảnh báo cáo và thực hiện chấm công tại tọa độ GPS.</w:t>
      </w:r>
    </w:p>
    <w:p>
      <w:pPr>
        <w:spacing w:after="80" w:before="120"/>
        <w:jc w:val="center"/>
      </w:pPr>
      <w:r>
        <w:drawing>
          <wp:inline distT="0" distB="0" distL="0" distR="0">
            <wp:extent cx="2476500" cy="5495925"/>
            <wp:effectExtent t="0" r="0" b="0" l="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3.10 – Bàn Làm Việc Di Động, Giao Việc &amp; Chấm Công GPS Nội Bộ</w:t>
      </w:r>
    </w:p>
    <w:p>
      <w:pPr>
        <w:pStyle w:val="Heading3"/>
        <w:jc w:val="both"/>
        <w:spacing w:before="180" w:after="80" w:line="276"/>
      </w:pPr>
      <w:r>
        <w:rPr>
          <w:rFonts w:ascii="Times New Roman" w:cs="Times New Roman" w:eastAsia="Times New Roman" w:hAnsi="Times New Roman"/>
          <w:b/>
          <w:bCs/>
          <w:color w:val="2E75B6"/>
          <w:sz w:val="26"/>
          <w:szCs w:val="26"/>
        </w:rPr>
        <w:t xml:space="preserve">11. Trang Cá Nhân 'Tôi' - Danh Tính Số Titanium</w:t>
      </w:r>
    </w:p>
    <w:p>
      <w:pPr>
        <w:jc w:val="both"/>
        <w:spacing w:before="60" w:after="60" w:line="276"/>
      </w:pPr>
      <w:r>
        <w:rPr>
          <w:rFonts w:ascii="Times New Roman" w:cs="Times New Roman" w:eastAsia="Times New Roman" w:hAnsi="Times New Roman"/>
          <w:sz w:val="24"/>
          <w:szCs w:val="24"/>
        </w:rPr>
        <w:t xml:space="preserve">Mục đích: Hồ sơ năng lực cá nhân số hóa chuyên nghiệp; thể hiện đầy đủ chức vụ, doanh nghiệp đại diện và thành tựu.</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tab Tôi ở góc phải thanh điều hướng.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và cập nhật thông tin tiểu sử doanh nhân, doanh nghiệp đại diện và các kênh liên hệ.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Quản lý các chứng chỉ, thành tựu và thiết lập bảo mật tài khoản.</w:t>
      </w:r>
    </w:p>
    <w:p>
      <w:pPr>
        <w:spacing w:after="80" w:before="120"/>
        <w:jc w:val="center"/>
      </w:pPr>
      <w:r>
        <w:drawing>
          <wp:inline distT="0" distB="0" distL="0" distR="0">
            <wp:extent cx="2476500" cy="5495925"/>
            <wp:effectExtent t="0" r="0" b="0" l="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3.11 – Trang Cá Nhân 'Tôi' - Danh Tính Số Titanium</w:t>
      </w:r>
    </w:p>
    <w:p>
      <w:pPr>
        <w:pStyle w:val="Heading3"/>
        <w:jc w:val="both"/>
        <w:spacing w:before="180" w:after="80" w:line="276"/>
      </w:pPr>
      <w:r>
        <w:rPr>
          <w:rFonts w:ascii="Times New Roman" w:cs="Times New Roman" w:eastAsia="Times New Roman" w:hAnsi="Times New Roman"/>
          <w:b/>
          <w:bCs/>
          <w:color w:val="2E75B6"/>
          <w:sz w:val="26"/>
          <w:szCs w:val="26"/>
        </w:rPr>
        <w:t xml:space="preserve">12. Danh Thiếp Số Toàn Diện &amp; Mã QR Chia Sẻ VCard 4.0</w:t>
      </w:r>
    </w:p>
    <w:p>
      <w:pPr>
        <w:jc w:val="both"/>
        <w:spacing w:before="60" w:after="60" w:line="276"/>
      </w:pPr>
      <w:r>
        <w:rPr>
          <w:rFonts w:ascii="Times New Roman" w:cs="Times New Roman" w:eastAsia="Times New Roman" w:hAnsi="Times New Roman"/>
          <w:sz w:val="24"/>
          <w:szCs w:val="24"/>
        </w:rPr>
        <w:t xml:space="preserve">Mục đích: Mã QR động chuẩn quốc tế vCard 4.0; quét bằng camera điện thoại thông thường lưu thẳng danh bạ không cần cài app.</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màn hình Danh thiếp số từ trang cá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Đưa mã QR động cho đối tác quét trực tiếp bằng camera điện thoại thông thường.</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Đối tác lập tức xem được profile web hoặc lưu toàn bộ liên hệ vào danh bạ điện thoại trong 1 giây.</w:t>
      </w:r>
    </w:p>
    <w:p>
      <w:pPr>
        <w:spacing w:after="80" w:before="120"/>
        <w:jc w:val="center"/>
      </w:pPr>
      <w:r>
        <w:drawing>
          <wp:inline distT="0" distB="0" distL="0" distR="0">
            <wp:extent cx="2476500" cy="5495925"/>
            <wp:effectExtent t="0" r="0" b="0" l="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3.12 – Danh Thiếp Số Toàn Diện &amp; Mã QR Chia Sẻ VCard 4.0</w:t>
      </w:r>
    </w:p>
    <w:p>
      <w:pPr>
        <w:pStyle w:val="Heading3"/>
        <w:jc w:val="both"/>
        <w:spacing w:before="180" w:after="80" w:line="276"/>
      </w:pPr>
      <w:r>
        <w:rPr>
          <w:rFonts w:ascii="Times New Roman" w:cs="Times New Roman" w:eastAsia="Times New Roman" w:hAnsi="Times New Roman"/>
          <w:b/>
          <w:bCs/>
          <w:color w:val="2E75B6"/>
          <w:sz w:val="26"/>
          <w:szCs w:val="26"/>
        </w:rPr>
        <w:t xml:space="preserve">13. Máy Quét Danh Thiếp Bằng Trí Tuệ Nhân Tạo AI OCR</w:t>
      </w:r>
    </w:p>
    <w:p>
      <w:pPr>
        <w:jc w:val="both"/>
        <w:spacing w:before="60" w:after="60" w:line="276"/>
      </w:pPr>
      <w:r>
        <w:rPr>
          <w:rFonts w:ascii="Times New Roman" w:cs="Times New Roman" w:eastAsia="Times New Roman" w:hAnsi="Times New Roman"/>
          <w:sz w:val="24"/>
          <w:szCs w:val="24"/>
        </w:rPr>
        <w:t xml:space="preserve">Mục đích: Ống kính quét thông minh tự động bóc tách Họ tên, Chức vụ, SĐT, Email trên danh thiếp giấy và lưu vào CRM trong 2 giây.</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Bật tính năng Quét danh thiếp từ menu VActionSheet.</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Hướng camera vào tấm danh thiếp giấy của đối tác.</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Trí tuệ nhân tạo AI Vision tự động bóc tách các trường dữ liệu và lưu vào danh bạ khách hàng.</w:t>
      </w:r>
    </w:p>
    <w:p>
      <w:pPr>
        <w:spacing w:after="80" w:before="120"/>
        <w:jc w:val="center"/>
      </w:pPr>
      <w:r>
        <w:drawing>
          <wp:inline distT="0" distB="0" distL="0" distR="0">
            <wp:extent cx="2476500" cy="5495925"/>
            <wp:effectExtent t="0" r="0" b="0" l="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3.13 – Máy Quét Danh Thiếp Bằng Trí Tuệ Nhân Tạo AI OCR</w:t>
      </w:r>
    </w:p>
    <w:p>
      <w:pPr>
        <w:pStyle w:val="Heading3"/>
        <w:jc w:val="both"/>
        <w:spacing w:before="180" w:after="80" w:line="276"/>
      </w:pPr>
      <w:r>
        <w:rPr>
          <w:rFonts w:ascii="Times New Roman" w:cs="Times New Roman" w:eastAsia="Times New Roman" w:hAnsi="Times New Roman"/>
          <w:b/>
          <w:bCs/>
          <w:color w:val="2E75B6"/>
          <w:sz w:val="26"/>
          <w:szCs w:val="26"/>
        </w:rPr>
        <w:t xml:space="preserve">14. Trung Tâm Bảo Mật, Sinh Trắc Học &amp; Xóa Tài Khoản Vĩnh Viễn Chuẩn Apple</w:t>
      </w:r>
    </w:p>
    <w:p>
      <w:pPr>
        <w:jc w:val="both"/>
        <w:spacing w:before="60" w:after="60" w:line="276"/>
      </w:pPr>
      <w:r>
        <w:rPr>
          <w:rFonts w:ascii="Times New Roman" w:cs="Times New Roman" w:eastAsia="Times New Roman" w:hAnsi="Times New Roman"/>
          <w:sz w:val="24"/>
          <w:szCs w:val="24"/>
        </w:rPr>
        <w:t xml:space="preserve">Mục đích: Quản trị an toàn thông tin với xác thực 2 lớp; tích hợp chức năng xóa tài khoản vĩnh viễn theo Apple Guideline 5.1.1(v).</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mục Bảo mật tài khoản tại trang cá nhân.</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Kích hoạt xác thực sinh trắc học FaceID / Vân tay để tăng cường bảo vệ.</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Cung cấp tính năng Xóa tài khoản vĩnh viễn với quy trình xác thực 2 bước tuân thủ chuẩn Apple.</w:t>
      </w:r>
    </w:p>
    <w:p>
      <w:pPr>
        <w:spacing w:after="80" w:before="120"/>
        <w:jc w:val="center"/>
      </w:pPr>
      <w:r>
        <w:drawing>
          <wp:inline distT="0" distB="0" distL="0" distR="0">
            <wp:extent cx="2476500" cy="5495925"/>
            <wp:effectExtent t="0" r="0" b="0" l="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3.14 – Trung Tâm Bảo Mật, Sinh Trắc Học &amp; Xóa Tài Khoản Vĩnh Viễn Chuẩn Apple</w:t>
      </w:r>
    </w:p>
    <w:p>
      <w:pPr>
        <w:pStyle w:val="Heading3"/>
        <w:jc w:val="both"/>
        <w:spacing w:before="180" w:after="80" w:line="276"/>
      </w:pPr>
      <w:r>
        <w:rPr>
          <w:rFonts w:ascii="Times New Roman" w:cs="Times New Roman" w:eastAsia="Times New Roman" w:hAnsi="Times New Roman"/>
          <w:b/>
          <w:bCs/>
          <w:color w:val="2E75B6"/>
          <w:sz w:val="26"/>
          <w:szCs w:val="26"/>
        </w:rPr>
        <w:t xml:space="preserve">15. Trung Tâm Thông Báo &amp; Cảnh Báo Điều Hành</w:t>
      </w:r>
    </w:p>
    <w:p>
      <w:pPr>
        <w:jc w:val="both"/>
        <w:spacing w:before="60" w:after="60" w:line="276"/>
      </w:pPr>
      <w:r>
        <w:rPr>
          <w:rFonts w:ascii="Times New Roman" w:cs="Times New Roman" w:eastAsia="Times New Roman" w:hAnsi="Times New Roman"/>
          <w:sz w:val="24"/>
          <w:szCs w:val="24"/>
        </w:rPr>
        <w:t xml:space="preserve">Mục đích: Hệ thống thông báo đẩy tức thì (Push Notification) phân loại màu sắc: Cảnh báo duyệt chi, việc khẩn, tin nhắn mới.</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Chạm vào biểu tượng quả chuông trên góc phải màn hình.</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danh sách thông báo được phân loại trực quan theo mức độ ưu tiên.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Chạm vào thông báo để mở thẳng màn hình xử lý công việc liên quan.</w:t>
      </w:r>
    </w:p>
    <w:p>
      <w:pPr>
        <w:spacing w:after="80" w:before="120"/>
        <w:jc w:val="center"/>
      </w:pPr>
      <w:r>
        <w:drawing>
          <wp:inline distT="0" distB="0" distL="0" distR="0">
            <wp:extent cx="2476500" cy="5495925"/>
            <wp:effectExtent t="0" r="0" b="0" l="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3.15 – Trung Tâm Thông Báo &amp; Cảnh Báo Điều Hành</w:t>
      </w:r>
    </w:p>
    <w:p>
      <w:pPr>
        <w:pStyle w:val="Heading3"/>
        <w:jc w:val="both"/>
        <w:spacing w:before="180" w:after="80" w:line="276"/>
      </w:pPr>
      <w:r>
        <w:rPr>
          <w:rFonts w:ascii="Times New Roman" w:cs="Times New Roman" w:eastAsia="Times New Roman" w:hAnsi="Times New Roman"/>
          <w:b/>
          <w:bCs/>
          <w:color w:val="2E75B6"/>
          <w:sz w:val="26"/>
          <w:szCs w:val="26"/>
        </w:rPr>
        <w:t xml:space="preserve">16. Vé Sự Kiện Điện Tử &amp; Thẻ Check-in VIP</w:t>
      </w:r>
    </w:p>
    <w:p>
      <w:pPr>
        <w:jc w:val="both"/>
        <w:spacing w:before="60" w:after="60" w:line="276"/>
      </w:pPr>
      <w:r>
        <w:rPr>
          <w:rFonts w:ascii="Times New Roman" w:cs="Times New Roman" w:eastAsia="Times New Roman" w:hAnsi="Times New Roman"/>
          <w:sz w:val="24"/>
          <w:szCs w:val="24"/>
        </w:rPr>
        <w:t xml:space="preserve">Mục đích: Quản lý vé tham dự hội thảo, sự kiện xúc tiến thương mại có mã QR định danh cá nhân độc quyền.</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mục Vé sự kiện của tôi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Xem chi tiết sự kiện đã đăng ký kèm sơ đồ chỗ ngồi và quyền lợi đại biểu VIP.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Đưa mã QR trên vé cho ban tổ chức quét check-in khi tới sự kiện.</w:t>
      </w:r>
    </w:p>
    <w:p>
      <w:pPr>
        <w:spacing w:after="80" w:before="120"/>
        <w:jc w:val="center"/>
      </w:pPr>
      <w:r>
        <w:drawing>
          <wp:inline distT="0" distB="0" distL="0" distR="0">
            <wp:extent cx="2476500" cy="5495925"/>
            <wp:effectExtent t="0" r="0" b="0" l="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3.16 – Vé Sự Kiện Điện Tử &amp; Thẻ Check-in VIP</w:t>
      </w:r>
    </w:p>
    <w:p>
      <w:pPr>
        <w:pStyle w:val="Heading3"/>
        <w:jc w:val="both"/>
        <w:spacing w:before="180" w:after="80" w:line="276"/>
      </w:pPr>
      <w:r>
        <w:rPr>
          <w:rFonts w:ascii="Times New Roman" w:cs="Times New Roman" w:eastAsia="Times New Roman" w:hAnsi="Times New Roman"/>
          <w:b/>
          <w:bCs/>
          <w:color w:val="2E75B6"/>
          <w:sz w:val="26"/>
          <w:szCs w:val="26"/>
        </w:rPr>
        <w:t xml:space="preserve">17. Giao Diện Di Động Giải Đấu Thể Thao ViOne Sport</w:t>
      </w:r>
    </w:p>
    <w:p>
      <w:pPr>
        <w:jc w:val="both"/>
        <w:spacing w:before="60" w:after="60" w:line="276"/>
      </w:pPr>
      <w:r>
        <w:rPr>
          <w:rFonts w:ascii="Times New Roman" w:cs="Times New Roman" w:eastAsia="Times New Roman" w:hAnsi="Times New Roman"/>
          <w:sz w:val="24"/>
          <w:szCs w:val="24"/>
        </w:rPr>
        <w:t xml:space="preserve">Mục đích: Giao diện di động chuẩn app tích hợp lưới tính năng nhanh (Đăng ký giải, Cây nhánh đấu Bracket, Tỉ số live, Mạng lưới CLB), danh sách giải đấu đa môn trực quan và chuyên mục bài viết cẩm nang thể thao chuyên sâu.</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Thể thao ViOne Sport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Sử dụng các lối tắt tính năng nhanh để xem cây nhánh đấu Bracket hoặc cập nhật tỷ số trực tiếp.</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Đọc các bài viết cẩm nang chiến thuật thi đấu Pickleball và thể thao đa môn.</w:t>
      </w:r>
    </w:p>
    <w:p>
      <w:pPr>
        <w:spacing w:after="80" w:before="120"/>
        <w:jc w:val="center"/>
      </w:pPr>
      <w:r>
        <w:drawing>
          <wp:inline distT="0" distB="0" distL="0" distR="0">
            <wp:extent cx="2476500" cy="5495925"/>
            <wp:effectExtent t="0" r="0" b="0" l="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3.17 – Giao Diện Di Động Giải Đấu Thể Thao ViOne Sport</w:t>
      </w:r>
    </w:p>
    <w:p>
      <w:pPr>
        <w:pStyle w:val="Heading3"/>
        <w:jc w:val="both"/>
        <w:spacing w:before="180" w:after="80" w:line="276"/>
      </w:pPr>
      <w:r>
        <w:rPr>
          <w:rFonts w:ascii="Times New Roman" w:cs="Times New Roman" w:eastAsia="Times New Roman" w:hAnsi="Times New Roman"/>
          <w:b/>
          <w:bCs/>
          <w:color w:val="2E75B6"/>
          <w:sz w:val="26"/>
          <w:szCs w:val="26"/>
        </w:rPr>
        <w:t xml:space="preserve">18. Giao Diện Di Động Giải Chạy &amp; Chip Timing RFID ViOne Run</w:t>
      </w:r>
    </w:p>
    <w:p>
      <w:pPr>
        <w:jc w:val="both"/>
        <w:spacing w:before="60" w:after="60" w:line="276"/>
      </w:pPr>
      <w:r>
        <w:rPr>
          <w:rFonts w:ascii="Times New Roman" w:cs="Times New Roman" w:eastAsia="Times New Roman" w:hAnsi="Times New Roman"/>
          <w:sz w:val="24"/>
          <w:szCs w:val="24"/>
        </w:rPr>
        <w:t xml:space="preserve">Mục đích: Bàn làm việc di động giải chạy marathon di sản chuẩn app: lối tắt tính năng nhanh, đăng ký số BIB điện tử, mô phỏng thảm chip RFID thời gian thực, bảng xếp hạng Finisher và cẩm nang chạy bộ.</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Truy cập phân hệ ViOne Run trên ứng dụng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Đăng ký cự ly (42K, 21K, 10K, 5K) và nhận số BIB điện tử định danh cá nhân.</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Theo dõi kết quả chip timing qua từng trạm kiểm soát và đọc bài viết cẩm nang phân bổ thể lực.</w:t>
      </w:r>
    </w:p>
    <w:p>
      <w:pPr>
        <w:spacing w:after="80" w:before="120"/>
        <w:jc w:val="center"/>
      </w:pPr>
      <w:r>
        <w:drawing>
          <wp:inline distT="0" distB="0" distL="0" distR="0">
            <wp:extent cx="2476500" cy="5495925"/>
            <wp:effectExtent t="0" r="0" b="0" l="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3.18 – Giao Diện Di Động Giải Chạy &amp; Chip Timing RFID ViOne Run</w:t>
      </w:r>
    </w:p>
    <w:p>
      <w:pPr>
        <w:pStyle w:val="Heading3"/>
        <w:jc w:val="both"/>
        <w:spacing w:before="180" w:after="80" w:line="276"/>
      </w:pPr>
      <w:r>
        <w:rPr>
          <w:rFonts w:ascii="Times New Roman" w:cs="Times New Roman" w:eastAsia="Times New Roman" w:hAnsi="Times New Roman"/>
          <w:b/>
          <w:bCs/>
          <w:color w:val="2E75B6"/>
          <w:sz w:val="26"/>
          <w:szCs w:val="26"/>
        </w:rPr>
        <w:t xml:space="preserve">19. Giao Diện Di Động Bảo Tàng Số 3D &amp; Thuyết Minh NFC ViOne Museum</w:t>
      </w:r>
    </w:p>
    <w:p>
      <w:pPr>
        <w:jc w:val="both"/>
        <w:spacing w:before="60" w:after="60" w:line="276"/>
      </w:pPr>
      <w:r>
        <w:rPr>
          <w:rFonts w:ascii="Times New Roman" w:cs="Times New Roman" w:eastAsia="Times New Roman" w:hAnsi="Times New Roman"/>
          <w:sz w:val="24"/>
          <w:szCs w:val="24"/>
        </w:rPr>
        <w:t xml:space="preserve">Mục đích: Không gian bảo tàng số chuẩn mobile app: lưới tính năng nhanh (Chạm NFC, Xoay 3D AR, Audio Guide, Vé VNPay), thẻ cổ vật 3D tương tác 360 độ và chuyên mục bài viết nghiên cứu bảo vật hoàng gia.</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Vào phân hệ Bảo tàng số ViOne Museum trên di động.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Chọn hiện vật lịch sử hoặc chạm NFC tại bệ tủ kính để mở chế độ tương tác 3D đa chiều và nghe audio thuyết minh AI.</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Đọc các bài viết chuyên đề nghiên cứu lịch sử và mua vé tham quan qua cổng VNPay.</w:t>
      </w:r>
    </w:p>
    <w:p>
      <w:pPr>
        <w:spacing w:after="80" w:before="120"/>
        <w:jc w:val="center"/>
      </w:pPr>
      <w:r>
        <w:drawing>
          <wp:inline distT="0" distB="0" distL="0" distR="0">
            <wp:extent cx="2476500" cy="5495925"/>
            <wp:effectExtent t="0" r="0" b="0" l="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3.19 – Giao Diện Di Động Bảo Tàng Số 3D &amp; Thuyết Minh NFC ViOne Museum</w:t>
      </w:r>
    </w:p>
    <w:p>
      <w:pPr>
        <w:pStyle w:val="Heading3"/>
        <w:jc w:val="both"/>
        <w:spacing w:before="180" w:after="80" w:line="276"/>
      </w:pPr>
      <w:r>
        <w:rPr>
          <w:rFonts w:ascii="Times New Roman" w:cs="Times New Roman" w:eastAsia="Times New Roman" w:hAnsi="Times New Roman"/>
          <w:b/>
          <w:bCs/>
          <w:color w:val="2E75B6"/>
          <w:sz w:val="26"/>
          <w:szCs w:val="26"/>
        </w:rPr>
        <w:t xml:space="preserve">20. Giao Diện Di Động Số Hóa Di Sản Văn Hóa ViOne Heritage</w:t>
      </w:r>
    </w:p>
    <w:p>
      <w:pPr>
        <w:jc w:val="both"/>
        <w:spacing w:before="60" w:after="60" w:line="276"/>
      </w:pPr>
      <w:r>
        <w:rPr>
          <w:rFonts w:ascii="Times New Roman" w:cs="Times New Roman" w:eastAsia="Times New Roman" w:hAnsi="Times New Roman"/>
          <w:sz w:val="24"/>
          <w:szCs w:val="24"/>
        </w:rPr>
        <w:t xml:space="preserve">Mục đích: Bản đồ số định vị di sản văn hóa toàn quốc chuẩn mobile app: lối tắt tính năng nhanh, tham quan thực tế ảo VR360, thuyết minh GPS tự động, đóng dấu Hộ chiếu công dân số và kho bài viết nghiên cứu di sản dân tộc.</w:t>
      </w:r>
    </w:p>
    <w:p>
      <w:pPr>
        <w:jc w:val="both"/>
        <w:spacing w:before="60" w:after="40" w:line="276"/>
      </w:pPr>
      <w:r>
        <w:rPr>
          <w:rFonts w:ascii="Times New Roman" w:cs="Times New Roman" w:eastAsia="Times New Roman" w:hAnsi="Times New Roman"/>
          <w:b/>
          <w:bCs/>
          <w:sz w:val="24"/>
          <w:szCs w:val="24"/>
        </w:rPr>
        <w:t xml:space="preserve">Các bước thực hiện:</w:t>
      </w:r>
    </w:p>
    <w:p>
      <w:pPr>
        <w:jc w:val="both"/>
        <w:spacing w:before="40" w:after="80" w:line="276"/>
        <w:ind w:left="360"/>
      </w:pPr>
      <w:r>
        <w:rPr>
          <w:rFonts w:ascii="Times New Roman" w:cs="Times New Roman" w:eastAsia="Times New Roman" w:hAnsi="Times New Roman"/>
          <w:b/>
          <w:bCs/>
          <w:sz w:val="24"/>
          <w:szCs w:val="24"/>
        </w:rPr>
        <w:t xml:space="preserve">•  Bước 1: </w:t>
      </w:r>
      <w:r>
        <w:rPr>
          <w:rFonts w:ascii="Times New Roman" w:cs="Times New Roman" w:eastAsia="Times New Roman" w:hAnsi="Times New Roman"/>
          <w:sz w:val="24"/>
          <w:szCs w:val="24"/>
        </w:rPr>
        <w:t xml:space="preserve">Mở phân hệ Di sản ViOne Heritage trên ứng dụng.</w:t>
      </w:r>
    </w:p>
    <w:p>
      <w:pPr>
        <w:jc w:val="both"/>
        <w:spacing w:before="40" w:after="80" w:line="276"/>
        <w:ind w:left="360"/>
      </w:pPr>
      <w:r>
        <w:rPr>
          <w:rFonts w:ascii="Times New Roman" w:cs="Times New Roman" w:eastAsia="Times New Roman" w:hAnsi="Times New Roman"/>
          <w:b/>
          <w:bCs/>
          <w:sz w:val="24"/>
          <w:szCs w:val="24"/>
        </w:rPr>
        <w:t xml:space="preserve">•  Bước 2: </w:t>
      </w:r>
      <w:r>
        <w:rPr>
          <w:rFonts w:ascii="Times New Roman" w:cs="Times New Roman" w:eastAsia="Times New Roman" w:hAnsi="Times New Roman"/>
          <w:sz w:val="24"/>
          <w:szCs w:val="24"/>
        </w:rPr>
        <w:t xml:space="preserve">Khám phá các di tích danh thắng UNESCO qua tour VR360 toàn cảnh và nghe audio thuyết minh GPS.</w:t>
      </w:r>
    </w:p>
    <w:p>
      <w:pPr>
        <w:jc w:val="both"/>
        <w:spacing w:before="40" w:after="80" w:line="276"/>
        <w:ind w:left="360"/>
      </w:pPr>
      <w:r>
        <w:rPr>
          <w:rFonts w:ascii="Times New Roman" w:cs="Times New Roman" w:eastAsia="Times New Roman" w:hAnsi="Times New Roman"/>
          <w:b/>
          <w:bCs/>
          <w:sz w:val="24"/>
          <w:szCs w:val="24"/>
        </w:rPr>
        <w:t xml:space="preserve">•  Bước 3: </w:t>
      </w:r>
      <w:r>
        <w:rPr>
          <w:rFonts w:ascii="Times New Roman" w:cs="Times New Roman" w:eastAsia="Times New Roman" w:hAnsi="Times New Roman"/>
          <w:sz w:val="24"/>
          <w:szCs w:val="24"/>
        </w:rPr>
        <w:t xml:space="preserve">Đóng dấu lưu niệm di sản vào Hộ chiếu số và tìm hiểu kiến thức qua các bài viết lịch sử chuyên sâu.</w:t>
      </w:r>
    </w:p>
    <w:p>
      <w:pPr>
        <w:spacing w:after="80" w:before="120"/>
        <w:jc w:val="center"/>
      </w:pPr>
      <w:r>
        <w:drawing>
          <wp:inline distT="0" distB="0" distL="0" distR="0">
            <wp:extent cx="2476500" cy="5495925"/>
            <wp:effectExtent t="0" r="0" b="0" l="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476500" cy="549592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2"/>
          <w:szCs w:val="22"/>
          <w:color w:val="595959"/>
        </w:rPr>
        <w:t xml:space="preserve">Hình 3.20 – Giao Diện Di Động Số Hóa Di Sản Văn Hóa ViOne Heritage</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Phần mềm ViOne Platform (tương đương 150 trang in mã nguồn tiêu chuẩn theo quy định của Cục Bản quyền tác giả), bao gồm các phân hệ xử lý nghiệp vụ Backend NestJS, Cổng quản trị Cổng Web Quản Trị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Cổng Web Quản Trị ViOne Platform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trực tuyến qua cổng VNPay, đối soát thông báo Zalo OA và lập tờ trình thanh toán.',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'vnpay');</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'Nền Tảng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"Phần mềm ViOne Platform",</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 Id="rId51" Type="http://schemas.openxmlformats.org/officeDocument/2006/relationships/image" Target="media/v9_crm_1.png"/><Relationship Id="rId52" Type="http://schemas.openxmlformats.org/officeDocument/2006/relationships/image" Target="media/v9_crm_2.png"/><Relationship Id="rId53" Type="http://schemas.openxmlformats.org/officeDocument/2006/relationships/image" Target="media/v9_crm_3.png"/><Relationship Id="rId54" Type="http://schemas.openxmlformats.org/officeDocument/2006/relationships/image" Target="media/v9_crm_4.png"/><Relationship Id="rId55" Type="http://schemas.openxmlformats.org/officeDocument/2006/relationships/image" Target="media/v9_crm_5.png"/><Relationship Id="rId56" Type="http://schemas.openxmlformats.org/officeDocument/2006/relationships/image" Target="media/v9_crm_6.png"/><Relationship Id="rId57" Type="http://schemas.openxmlformats.org/officeDocument/2006/relationships/image" Target="media/v9_crm_7.png"/><Relationship Id="rId58" Type="http://schemas.openxmlformats.org/officeDocument/2006/relationships/image" Target="media/v9_crm_8.png"/><Relationship Id="rId59" Type="http://schemas.openxmlformats.org/officeDocument/2006/relationships/image" Target="media/v9_crm_9.png"/><Relationship Id="rId60" Type="http://schemas.openxmlformats.org/officeDocument/2006/relationships/image" Target="media/v9_crm_10.png"/><Relationship Id="rId61" Type="http://schemas.openxmlformats.org/officeDocument/2006/relationships/image" Target="media/v9_crm_11.png"/><Relationship Id="rId62" Type="http://schemas.openxmlformats.org/officeDocument/2006/relationships/image" Target="media/v9_crm_12.png"/><Relationship Id="rId63" Type="http://schemas.openxmlformats.org/officeDocument/2006/relationships/image" Target="media/v9_crm_13.png"/><Relationship Id="rId64" Type="http://schemas.openxmlformats.org/officeDocument/2006/relationships/image" Target="media/v9_crm_14.png"/><Relationship Id="rId65" Type="http://schemas.openxmlformats.org/officeDocument/2006/relationships/image" Target="media/v9_crm_15.png"/><Relationship Id="rId66" Type="http://schemas.openxmlformats.org/officeDocument/2006/relationships/image" Target="media/v9_crm_16.png"/><Relationship Id="rId67" Type="http://schemas.openxmlformats.org/officeDocument/2006/relationships/image" Target="media/v9_crm_17.png"/><Relationship Id="rId68" Type="http://schemas.openxmlformats.org/officeDocument/2006/relationships/image" Target="media/v9_crm_18.png"/><Relationship Id="rId69" Type="http://schemas.openxmlformats.org/officeDocument/2006/relationships/image" Target="media/v9_crm_19.png"/><Relationship Id="rId70" Type="http://schemas.openxmlformats.org/officeDocument/2006/relationships/image" Target="media/v9_crm_20.png"/><Relationship Id="rId71" Type="http://schemas.openxmlformats.org/officeDocument/2006/relationships/image" Target="media/v9_crm_21.png"/><Relationship Id="rId72" Type="http://schemas.openxmlformats.org/officeDocument/2006/relationships/image" Target="media/v9_crm_22.png"/><Relationship Id="rId73" Type="http://schemas.openxmlformats.org/officeDocument/2006/relationships/image" Target="media/v9_crm_23.png"/><Relationship Id="rId74" Type="http://schemas.openxmlformats.org/officeDocument/2006/relationships/image" Target="media/v9_app_1.png"/><Relationship Id="rId75" Type="http://schemas.openxmlformats.org/officeDocument/2006/relationships/image" Target="media/v9_app_2.png"/><Relationship Id="rId76" Type="http://schemas.openxmlformats.org/officeDocument/2006/relationships/image" Target="media/v9_app_3.png"/><Relationship Id="rId77" Type="http://schemas.openxmlformats.org/officeDocument/2006/relationships/image" Target="media/v9_app_4.png"/><Relationship Id="rId78" Type="http://schemas.openxmlformats.org/officeDocument/2006/relationships/image" Target="media/v9_app_5.png"/><Relationship Id="rId79" Type="http://schemas.openxmlformats.org/officeDocument/2006/relationships/image" Target="media/v9_app_6.png"/><Relationship Id="rId80" Type="http://schemas.openxmlformats.org/officeDocument/2006/relationships/image" Target="media/v9_app_7.png"/><Relationship Id="rId81" Type="http://schemas.openxmlformats.org/officeDocument/2006/relationships/image" Target="media/v9_app_8.png"/><Relationship Id="rId82" Type="http://schemas.openxmlformats.org/officeDocument/2006/relationships/image" Target="media/v9_app_9.png"/><Relationship Id="rId83" Type="http://schemas.openxmlformats.org/officeDocument/2006/relationships/image" Target="media/v9_app_10.png"/><Relationship Id="rId84" Type="http://schemas.openxmlformats.org/officeDocument/2006/relationships/image" Target="media/v9_app_11.png"/><Relationship Id="rId85" Type="http://schemas.openxmlformats.org/officeDocument/2006/relationships/image" Target="media/v9_app_12.png"/><Relationship Id="rId86" Type="http://schemas.openxmlformats.org/officeDocument/2006/relationships/image" Target="media/v9_app_13.png"/><Relationship Id="rId87" Type="http://schemas.openxmlformats.org/officeDocument/2006/relationships/image" Target="media/v9_app_14.png"/><Relationship Id="rId88" Type="http://schemas.openxmlformats.org/officeDocument/2006/relationships/image" Target="media/v9_app_15.png"/><Relationship Id="rId89" Type="http://schemas.openxmlformats.org/officeDocument/2006/relationships/image" Target="media/v9_app_16.png"/><Relationship Id="rId90" Type="http://schemas.openxmlformats.org/officeDocument/2006/relationships/image" Target="media/v9_app_17.png"/><Relationship Id="rId91" Type="http://schemas.openxmlformats.org/officeDocument/2006/relationships/image" Target="media/v9_app_18.png"/><Relationship Id="rId92" Type="http://schemas.openxmlformats.org/officeDocument/2006/relationships/image" Target="media/v9_app_19.png"/><Relationship Id="rId93" Type="http://schemas.openxmlformats.org/officeDocument/2006/relationships/image" Target="media/v9_app_20.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