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2BCF" w14:textId="747CF346" w:rsidR="00093AD0" w:rsidRDefault="00703CC6" w:rsidP="00703CC6">
      <w:pPr>
        <w:pStyle w:val="Ttulo"/>
        <w:rPr>
          <w:rFonts w:ascii="Arial Black" w:hAnsi="Arial Black"/>
        </w:rPr>
      </w:pPr>
      <w:r w:rsidRPr="00703CC6">
        <w:rPr>
          <w:rFonts w:ascii="Arial Black" w:hAnsi="Arial Black"/>
        </w:rPr>
        <w:t>Propuesta</w:t>
      </w:r>
    </w:p>
    <w:p w14:paraId="5A724095" w14:textId="77777777" w:rsidR="00826165" w:rsidRDefault="00826165" w:rsidP="00826165"/>
    <w:p w14:paraId="04D1041C" w14:textId="4D85EBE7" w:rsidR="00826165" w:rsidRPr="00826165" w:rsidRDefault="00826165" w:rsidP="00826165">
      <w:r w:rsidRPr="00826165">
        <w:t>Consultar</w:t>
      </w:r>
      <w:r>
        <w:t xml:space="preserve"> guías clínicas</w:t>
      </w:r>
      <w:r w:rsidRPr="00826165">
        <w:t xml:space="preserve"> durante la práctica habitual es lento y, en muchos casos, inviable.</w:t>
      </w:r>
      <w:r>
        <w:t xml:space="preserve"> Por ello, el</w:t>
      </w:r>
      <w:r w:rsidRPr="00826165">
        <w:t xml:space="preserve"> sistema </w:t>
      </w:r>
      <w:r>
        <w:t xml:space="preserve">propuesto (basado en guías clínicas sobre VIH) </w:t>
      </w:r>
      <w:r w:rsidRPr="00826165">
        <w:t xml:space="preserve">está </w:t>
      </w:r>
      <w:r>
        <w:t>pensado</w:t>
      </w:r>
      <w:r w:rsidRPr="00826165">
        <w:t xml:space="preserve"> para que </w:t>
      </w:r>
      <w:r>
        <w:t>se</w:t>
      </w:r>
      <w:r w:rsidRPr="00826165">
        <w:t xml:space="preserve"> pueda</w:t>
      </w:r>
      <w:r>
        <w:t>n</w:t>
      </w:r>
      <w:r w:rsidRPr="00826165">
        <w:t xml:space="preserve"> formular preguntas clínicas en lenguaje natural y recibir una respuesta basada exclusivamente en el contenido de </w:t>
      </w:r>
      <w:r>
        <w:t>las</w:t>
      </w:r>
      <w:r w:rsidRPr="00826165">
        <w:t xml:space="preserve"> guías, con la fuente exacta citada y </w:t>
      </w:r>
      <w:r>
        <w:t>e información relevante adicional.</w:t>
      </w:r>
    </w:p>
    <w:p w14:paraId="38444247" w14:textId="77777777" w:rsidR="00706A7A" w:rsidRDefault="00706A7A" w:rsidP="00826165">
      <w:pPr>
        <w:rPr>
          <w:b/>
          <w:bCs/>
          <w:sz w:val="28"/>
          <w:szCs w:val="28"/>
        </w:rPr>
      </w:pPr>
    </w:p>
    <w:p w14:paraId="4DFED205" w14:textId="303339FC" w:rsidR="00826165" w:rsidRPr="00826165" w:rsidRDefault="00826165" w:rsidP="00826165">
      <w:pPr>
        <w:rPr>
          <w:b/>
          <w:bCs/>
          <w:sz w:val="24"/>
          <w:szCs w:val="24"/>
        </w:rPr>
      </w:pPr>
      <w:r w:rsidRPr="00826165">
        <w:rPr>
          <w:b/>
          <w:bCs/>
          <w:sz w:val="28"/>
          <w:szCs w:val="28"/>
        </w:rPr>
        <w:t>Funcionamiento</w:t>
      </w:r>
    </w:p>
    <w:p w14:paraId="43CBD5F2" w14:textId="0196ED90" w:rsidR="00826165" w:rsidRPr="00826165" w:rsidRDefault="00826165" w:rsidP="00826165">
      <w:r>
        <w:t>Al recibir una pregunta, el sistema:</w:t>
      </w:r>
    </w:p>
    <w:p w14:paraId="7DDB6D5E" w14:textId="42D0C10B" w:rsidR="00826165" w:rsidRPr="00826165" w:rsidRDefault="00826165" w:rsidP="00826165">
      <w:r w:rsidRPr="00826165">
        <w:rPr>
          <w:b/>
          <w:bCs/>
        </w:rPr>
        <w:t>1. Comprende la pregunta en contexto.</w:t>
      </w:r>
      <w:r w:rsidRPr="00826165">
        <w:t xml:space="preserve"> Si la pregunta es demasiado ambigua</w:t>
      </w:r>
      <w:r>
        <w:t xml:space="preserve"> o carece de información útil</w:t>
      </w:r>
      <w:r w:rsidRPr="00826165">
        <w:t xml:space="preserve"> para dar una respuesta,</w:t>
      </w:r>
      <w:r>
        <w:t xml:space="preserve"> el sistema</w:t>
      </w:r>
      <w:r w:rsidRPr="00826165">
        <w:t xml:space="preserve"> le hará una única pregunta aclaratoria antes de continuar.</w:t>
      </w:r>
    </w:p>
    <w:p w14:paraId="65FFA1C9" w14:textId="77777777" w:rsidR="00826165" w:rsidRPr="00826165" w:rsidRDefault="00826165" w:rsidP="00826165">
      <w:r w:rsidRPr="00826165">
        <w:rPr>
          <w:b/>
          <w:bCs/>
        </w:rPr>
        <w:t>2. Busca en las guías.</w:t>
      </w:r>
      <w:r w:rsidRPr="00826165">
        <w:t xml:space="preserve"> Realiza dos búsquedas simultáneas sobre el contenido de las 8 guías clínicas disponibles: una búsqueda semántica (que entiende el significado de la </w:t>
      </w:r>
      <w:proofErr w:type="gramStart"/>
      <w:r w:rsidRPr="00826165">
        <w:t>pregunta</w:t>
      </w:r>
      <w:proofErr w:type="gramEnd"/>
      <w:r w:rsidRPr="00826165">
        <w:t xml:space="preserve"> aunque use palabras distintas a las de la guía) y una búsqueda por términos exactos (especialmente útil para nombres de fármacos o siglas como DTG, TAR, CVP). Los resultados de ambas se combinan.</w:t>
      </w:r>
    </w:p>
    <w:p w14:paraId="1AEE98ED" w14:textId="16474DA6" w:rsidR="00826165" w:rsidRPr="00826165" w:rsidRDefault="00826165" w:rsidP="00826165">
      <w:r w:rsidRPr="00826165">
        <w:rPr>
          <w:b/>
          <w:bCs/>
        </w:rPr>
        <w:t>3. Filtra lo que no es relevante.</w:t>
      </w:r>
      <w:r w:rsidRPr="00826165">
        <w:t xml:space="preserve"> Cada fragmento recuperado </w:t>
      </w:r>
      <w:r>
        <w:t xml:space="preserve">de las guías </w:t>
      </w:r>
      <w:r w:rsidRPr="00826165">
        <w:t>se puntúa entre 0 y 100 según su relevancia para su pregunta concreta. Solo los fragmentos que superan el umbral de relevancia pasan al siguiente paso. Si ninguno lo supera, el sistema le informa de que las guías disponibles no contienen información suficiente para responder esa pregunta en lugar de inventar una respuesta.</w:t>
      </w:r>
    </w:p>
    <w:p w14:paraId="4E6D8E12" w14:textId="77777777" w:rsidR="00826165" w:rsidRPr="00826165" w:rsidRDefault="00826165" w:rsidP="00826165">
      <w:r w:rsidRPr="00826165">
        <w:rPr>
          <w:b/>
          <w:bCs/>
        </w:rPr>
        <w:t>4. Redacta la respuesta.</w:t>
      </w:r>
      <w:r w:rsidRPr="00826165">
        <w:t xml:space="preserve"> Un modelo de lenguaje avanzado elabora la respuesta basándose única y exclusivamente en los fragmentos que han superado el filtro. Tiene acceso al historial de la conversación, por lo que mantiene la coherencia si lleva varias preguntas consecutivas sobre el mismo tema.</w:t>
      </w:r>
    </w:p>
    <w:p w14:paraId="5BF01770" w14:textId="77777777" w:rsidR="00826165" w:rsidRPr="00826165" w:rsidRDefault="00826165" w:rsidP="00826165">
      <w:r w:rsidRPr="00826165">
        <w:rPr>
          <w:b/>
          <w:bCs/>
        </w:rPr>
        <w:t>5. Añade las referencias.</w:t>
      </w:r>
      <w:r w:rsidRPr="00826165">
        <w:t xml:space="preserve"> Al final de cada respuesta, el </w:t>
      </w:r>
      <w:proofErr w:type="gramStart"/>
      <w:r w:rsidRPr="00826165">
        <w:t>sistema adjunta automáticamente</w:t>
      </w:r>
      <w:proofErr w:type="gramEnd"/>
      <w:r w:rsidRPr="00826165">
        <w:t xml:space="preserve"> las fuentes: guía de origen, año de publicación, sección, y — cuando está disponible en el documento — la fuerza de la recomendación (A, B o C) y el nivel de evidencia (I, II o III).</w:t>
      </w:r>
    </w:p>
    <w:p w14:paraId="24C007CB" w14:textId="347522D6" w:rsidR="00826165" w:rsidRPr="00826165" w:rsidRDefault="00826165" w:rsidP="00826165"/>
    <w:p w14:paraId="5E3F14E7" w14:textId="0B0A3F08" w:rsidR="00826165" w:rsidRPr="00826165" w:rsidRDefault="00826165" w:rsidP="00826165"/>
    <w:p w14:paraId="7E2DB5BE" w14:textId="77777777" w:rsidR="00706A7A" w:rsidRDefault="00706A7A" w:rsidP="00826165">
      <w:pPr>
        <w:rPr>
          <w:b/>
          <w:bCs/>
          <w:sz w:val="28"/>
          <w:szCs w:val="28"/>
        </w:rPr>
      </w:pPr>
    </w:p>
    <w:p w14:paraId="7CC03377" w14:textId="77777777" w:rsidR="00706A7A" w:rsidRDefault="00706A7A" w:rsidP="00826165">
      <w:pPr>
        <w:rPr>
          <w:b/>
          <w:bCs/>
          <w:sz w:val="28"/>
          <w:szCs w:val="28"/>
        </w:rPr>
      </w:pPr>
    </w:p>
    <w:p w14:paraId="6F77F4E4" w14:textId="77777777" w:rsidR="00706A7A" w:rsidRDefault="00706A7A" w:rsidP="00826165">
      <w:pPr>
        <w:rPr>
          <w:b/>
          <w:bCs/>
          <w:sz w:val="28"/>
          <w:szCs w:val="28"/>
        </w:rPr>
      </w:pPr>
    </w:p>
    <w:p w14:paraId="4EE13175" w14:textId="77777777" w:rsidR="00706A7A" w:rsidRDefault="00706A7A" w:rsidP="00826165">
      <w:pPr>
        <w:rPr>
          <w:b/>
          <w:bCs/>
          <w:sz w:val="28"/>
          <w:szCs w:val="28"/>
        </w:rPr>
      </w:pPr>
    </w:p>
    <w:p w14:paraId="3511D1C9" w14:textId="7CAE8996" w:rsidR="00826165" w:rsidRPr="00826165" w:rsidRDefault="00706A7A" w:rsidP="00826165">
      <w:pPr>
        <w:rPr>
          <w:b/>
          <w:bCs/>
        </w:rPr>
      </w:pPr>
      <w:r w:rsidRPr="00706A7A">
        <w:rPr>
          <w:b/>
          <w:bCs/>
          <w:sz w:val="28"/>
          <w:szCs w:val="28"/>
        </w:rPr>
        <w:lastRenderedPageBreak/>
        <w:t>Limitaciones</w:t>
      </w:r>
    </w:p>
    <w:p w14:paraId="07A9ED21" w14:textId="7584BDC5" w:rsidR="00826165" w:rsidRPr="00826165" w:rsidRDefault="00826165" w:rsidP="00826165">
      <w:pPr>
        <w:numPr>
          <w:ilvl w:val="0"/>
          <w:numId w:val="4"/>
        </w:numPr>
      </w:pPr>
      <w:r w:rsidRPr="00826165">
        <w:rPr>
          <w:b/>
          <w:bCs/>
        </w:rPr>
        <w:t>No accede a datos de pacientes.</w:t>
      </w:r>
      <w:r w:rsidRPr="00826165">
        <w:t xml:space="preserve"> No conoce ni puede acceder a la historia clínica de ningún paciente. Toda consulta parte de la información que</w:t>
      </w:r>
      <w:r w:rsidR="00706A7A">
        <w:t xml:space="preserve"> se </w:t>
      </w:r>
      <w:r w:rsidRPr="00826165">
        <w:t>proporciona en ese momento.</w:t>
      </w:r>
    </w:p>
    <w:p w14:paraId="1CFACE0D" w14:textId="77777777" w:rsidR="00826165" w:rsidRPr="00826165" w:rsidRDefault="00826165" w:rsidP="00826165">
      <w:pPr>
        <w:numPr>
          <w:ilvl w:val="0"/>
          <w:numId w:val="4"/>
        </w:numPr>
      </w:pPr>
      <w:r w:rsidRPr="00826165">
        <w:rPr>
          <w:b/>
          <w:bCs/>
        </w:rPr>
        <w:t>No accede a internet.</w:t>
      </w:r>
      <w:r w:rsidRPr="00826165">
        <w:t xml:space="preserve"> El conocimiento del sistema está limitado a las guías que se le han cargado. No incorpora publicaciones posteriores a la fecha de esas guías ni noticias clínicas recientes.</w:t>
      </w:r>
    </w:p>
    <w:p w14:paraId="5CBF9200" w14:textId="4368AD0A" w:rsidR="00706A7A" w:rsidRPr="00826165" w:rsidRDefault="00826165" w:rsidP="00706A7A">
      <w:pPr>
        <w:numPr>
          <w:ilvl w:val="0"/>
          <w:numId w:val="4"/>
        </w:numPr>
      </w:pPr>
      <w:r w:rsidRPr="00826165">
        <w:rPr>
          <w:b/>
          <w:bCs/>
        </w:rPr>
        <w:t>No sustituye al juicio clínico</w:t>
      </w:r>
      <w:r w:rsidR="00706A7A">
        <w:rPr>
          <w:b/>
          <w:bCs/>
        </w:rPr>
        <w:t>,</w:t>
      </w:r>
      <w:r w:rsidR="00706A7A" w:rsidRPr="00706A7A">
        <w:rPr>
          <w:b/>
          <w:bCs/>
        </w:rPr>
        <w:t xml:space="preserve"> </w:t>
      </w:r>
      <w:r w:rsidR="00706A7A" w:rsidRPr="00826165">
        <w:rPr>
          <w:b/>
          <w:bCs/>
        </w:rPr>
        <w:t>No diagnostica</w:t>
      </w:r>
      <w:r w:rsidR="00706A7A">
        <w:rPr>
          <w:b/>
          <w:bCs/>
        </w:rPr>
        <w:t>,</w:t>
      </w:r>
      <w:r w:rsidR="00706A7A" w:rsidRPr="00706A7A">
        <w:rPr>
          <w:b/>
          <w:bCs/>
        </w:rPr>
        <w:t xml:space="preserve"> </w:t>
      </w:r>
      <w:r w:rsidR="00706A7A" w:rsidRPr="00826165">
        <w:rPr>
          <w:b/>
          <w:bCs/>
        </w:rPr>
        <w:t>Puede no tener respuesta</w:t>
      </w:r>
      <w:r w:rsidR="00706A7A">
        <w:rPr>
          <w:b/>
          <w:bCs/>
        </w:rPr>
        <w:t xml:space="preserve"> (a propósito)</w:t>
      </w:r>
      <w:r w:rsidRPr="00826165">
        <w:rPr>
          <w:b/>
          <w:bCs/>
        </w:rPr>
        <w:t>.</w:t>
      </w:r>
      <w:r w:rsidRPr="00826165">
        <w:t xml:space="preserve"> </w:t>
      </w:r>
    </w:p>
    <w:p w14:paraId="40BAAB9A" w14:textId="797D21F1" w:rsidR="00826165" w:rsidRPr="00826165" w:rsidRDefault="00826165" w:rsidP="00826165"/>
    <w:p w14:paraId="545609B6" w14:textId="21C327E9" w:rsidR="00826165" w:rsidRPr="00826165" w:rsidRDefault="00826165" w:rsidP="00826165">
      <w:pPr>
        <w:rPr>
          <w:b/>
          <w:bCs/>
          <w:sz w:val="28"/>
          <w:szCs w:val="28"/>
        </w:rPr>
      </w:pPr>
      <w:r w:rsidRPr="00826165">
        <w:rPr>
          <w:b/>
          <w:bCs/>
          <w:sz w:val="28"/>
          <w:szCs w:val="28"/>
        </w:rPr>
        <w:t xml:space="preserve">Guías disponibles </w:t>
      </w:r>
    </w:p>
    <w:p w14:paraId="03BF71FF" w14:textId="7816BE12" w:rsidR="00826165" w:rsidRPr="00826165" w:rsidRDefault="00826165" w:rsidP="00826165">
      <w:r w:rsidRPr="00826165">
        <w:t xml:space="preserve">El sistema </w:t>
      </w:r>
      <w:r w:rsidR="00C93F34">
        <w:t>contaría</w:t>
      </w:r>
      <w:r w:rsidRPr="00826165">
        <w:t xml:space="preserve"> con las siguientes guías clínicas:</w:t>
      </w:r>
    </w:p>
    <w:p w14:paraId="6285062C" w14:textId="77777777" w:rsidR="00826165" w:rsidRPr="00826165" w:rsidRDefault="00826165" w:rsidP="00826165">
      <w:pPr>
        <w:numPr>
          <w:ilvl w:val="0"/>
          <w:numId w:val="5"/>
        </w:numPr>
      </w:pPr>
      <w:proofErr w:type="spellStart"/>
      <w:r w:rsidRPr="00826165">
        <w:t>GeSIDA</w:t>
      </w:r>
      <w:proofErr w:type="spellEnd"/>
      <w:r w:rsidRPr="00826165">
        <w:t>/PNS — Tratamiento Antirretroviral en Adultos (2022)</w:t>
      </w:r>
    </w:p>
    <w:p w14:paraId="244AAB37" w14:textId="77777777" w:rsidR="00826165" w:rsidRPr="00826165" w:rsidRDefault="00826165" w:rsidP="00826165">
      <w:pPr>
        <w:numPr>
          <w:ilvl w:val="0"/>
          <w:numId w:val="5"/>
        </w:numPr>
      </w:pPr>
      <w:proofErr w:type="spellStart"/>
      <w:r w:rsidRPr="00826165">
        <w:t>GeSIDA</w:t>
      </w:r>
      <w:proofErr w:type="spellEnd"/>
      <w:r w:rsidRPr="00826165">
        <w:t>/SPNS/SEGO/SEIP — VIH y Embarazo (2018)</w:t>
      </w:r>
    </w:p>
    <w:p w14:paraId="5F971FAA" w14:textId="77777777" w:rsidR="00826165" w:rsidRPr="00826165" w:rsidRDefault="00826165" w:rsidP="00826165">
      <w:pPr>
        <w:numPr>
          <w:ilvl w:val="0"/>
          <w:numId w:val="5"/>
        </w:numPr>
      </w:pPr>
      <w:proofErr w:type="spellStart"/>
      <w:r w:rsidRPr="00826165">
        <w:t>GeSIDA</w:t>
      </w:r>
      <w:proofErr w:type="spellEnd"/>
      <w:r w:rsidRPr="00826165">
        <w:t>/SPNS — Trastornos Neurocognitivos asociados al VIH (2012)</w:t>
      </w:r>
    </w:p>
    <w:p w14:paraId="43A6AFEC" w14:textId="77777777" w:rsidR="00826165" w:rsidRPr="00826165" w:rsidRDefault="00826165" w:rsidP="00826165">
      <w:pPr>
        <w:numPr>
          <w:ilvl w:val="0"/>
          <w:numId w:val="5"/>
        </w:numPr>
      </w:pPr>
      <w:proofErr w:type="spellStart"/>
      <w:r w:rsidRPr="00826165">
        <w:t>GeSIDA</w:t>
      </w:r>
      <w:proofErr w:type="spellEnd"/>
      <w:r w:rsidRPr="00826165">
        <w:t>/SEMPSPGS — Inmunización en adultos con VIH (2024)</w:t>
      </w:r>
    </w:p>
    <w:p w14:paraId="6CB7D18A" w14:textId="77777777" w:rsidR="00826165" w:rsidRPr="00826165" w:rsidRDefault="00826165" w:rsidP="00826165">
      <w:pPr>
        <w:numPr>
          <w:ilvl w:val="0"/>
          <w:numId w:val="5"/>
        </w:numPr>
      </w:pPr>
      <w:proofErr w:type="spellStart"/>
      <w:r w:rsidRPr="00826165">
        <w:t>GeSIDA</w:t>
      </w:r>
      <w:proofErr w:type="spellEnd"/>
      <w:r w:rsidRPr="00826165">
        <w:t>/PNS/SEFH — Adherencia al TAR (2020)</w:t>
      </w:r>
    </w:p>
    <w:p w14:paraId="62EE8F0C" w14:textId="2251A2B2" w:rsidR="00826165" w:rsidRPr="00826165" w:rsidRDefault="00826165" w:rsidP="00826165">
      <w:pPr>
        <w:numPr>
          <w:ilvl w:val="0"/>
          <w:numId w:val="5"/>
        </w:numPr>
      </w:pPr>
      <w:proofErr w:type="spellStart"/>
      <w:r w:rsidRPr="00826165">
        <w:t>GeSIDA</w:t>
      </w:r>
      <w:proofErr w:type="spellEnd"/>
      <w:r w:rsidRPr="00826165">
        <w:t xml:space="preserve"> — Alteraciones Metabólicas y Riesgo Cardiovascular</w:t>
      </w:r>
      <w:r w:rsidR="00383004">
        <w:t xml:space="preserve"> (</w:t>
      </w:r>
      <w:r w:rsidR="00222669">
        <w:t>2025</w:t>
      </w:r>
      <w:r w:rsidR="00383004">
        <w:t>)</w:t>
      </w:r>
    </w:p>
    <w:p w14:paraId="74F29932" w14:textId="162FD700" w:rsidR="00826165" w:rsidRPr="00826165" w:rsidRDefault="00826165" w:rsidP="00826165">
      <w:pPr>
        <w:numPr>
          <w:ilvl w:val="0"/>
          <w:numId w:val="5"/>
        </w:numPr>
      </w:pPr>
      <w:proofErr w:type="spellStart"/>
      <w:r w:rsidRPr="00826165">
        <w:t>GeSIDA</w:t>
      </w:r>
      <w:proofErr w:type="spellEnd"/>
      <w:r w:rsidRPr="00826165">
        <w:t xml:space="preserve"> — Profilaxis </w:t>
      </w:r>
      <w:proofErr w:type="spellStart"/>
      <w:r w:rsidRPr="00826165">
        <w:t>Postexposición</w:t>
      </w:r>
      <w:proofErr w:type="spellEnd"/>
      <w:r w:rsidRPr="00826165">
        <w:t xml:space="preserve"> </w:t>
      </w:r>
      <w:r w:rsidR="00383004">
        <w:t>(</w:t>
      </w:r>
      <w:r w:rsidR="00222669">
        <w:t>2025</w:t>
      </w:r>
      <w:r w:rsidR="00383004">
        <w:t>)</w:t>
      </w:r>
    </w:p>
    <w:p w14:paraId="19EC0B34" w14:textId="5087A168" w:rsidR="00826165" w:rsidRPr="00826165" w:rsidRDefault="00706A7A" w:rsidP="00826165">
      <w:pPr>
        <w:numPr>
          <w:ilvl w:val="0"/>
          <w:numId w:val="5"/>
        </w:numPr>
      </w:pPr>
      <w:proofErr w:type="spellStart"/>
      <w:r>
        <w:rPr>
          <w:i/>
          <w:iCs/>
        </w:rPr>
        <w:t>GeSIDA</w:t>
      </w:r>
      <w:proofErr w:type="spellEnd"/>
      <w:r w:rsidR="00826165" w:rsidRPr="00826165">
        <w:rPr>
          <w:i/>
          <w:iCs/>
        </w:rPr>
        <w:t xml:space="preserve">— </w:t>
      </w:r>
      <w:r w:rsidR="00B95303">
        <w:rPr>
          <w:i/>
          <w:iCs/>
        </w:rPr>
        <w:t>Tuberculosis y VIH</w:t>
      </w:r>
      <w:r w:rsidR="00383004">
        <w:rPr>
          <w:i/>
          <w:iCs/>
        </w:rPr>
        <w:t xml:space="preserve"> (2018)</w:t>
      </w:r>
    </w:p>
    <w:p w14:paraId="4FA8D156" w14:textId="56DECFDD" w:rsidR="00826165" w:rsidRPr="00826165" w:rsidRDefault="00826165" w:rsidP="00826165"/>
    <w:p w14:paraId="1929137A" w14:textId="77777777" w:rsidR="00706A7A" w:rsidRDefault="00706A7A" w:rsidP="00826165">
      <w:pPr>
        <w:rPr>
          <w:b/>
          <w:bCs/>
          <w:sz w:val="28"/>
          <w:szCs w:val="28"/>
        </w:rPr>
      </w:pPr>
    </w:p>
    <w:p w14:paraId="5228E46F" w14:textId="77777777" w:rsidR="00706A7A" w:rsidRDefault="00706A7A" w:rsidP="00826165">
      <w:pPr>
        <w:rPr>
          <w:b/>
          <w:bCs/>
          <w:sz w:val="28"/>
          <w:szCs w:val="28"/>
        </w:rPr>
      </w:pPr>
    </w:p>
    <w:p w14:paraId="233E7154" w14:textId="77777777" w:rsidR="00706A7A" w:rsidRDefault="00706A7A" w:rsidP="00826165">
      <w:pPr>
        <w:rPr>
          <w:b/>
          <w:bCs/>
          <w:sz w:val="28"/>
          <w:szCs w:val="28"/>
        </w:rPr>
      </w:pPr>
    </w:p>
    <w:p w14:paraId="4C5AF587" w14:textId="77777777" w:rsidR="00706A7A" w:rsidRDefault="00706A7A" w:rsidP="00826165">
      <w:pPr>
        <w:rPr>
          <w:b/>
          <w:bCs/>
          <w:sz w:val="28"/>
          <w:szCs w:val="28"/>
        </w:rPr>
      </w:pPr>
    </w:p>
    <w:p w14:paraId="430C2112" w14:textId="77777777" w:rsidR="00706A7A" w:rsidRDefault="00706A7A" w:rsidP="00826165">
      <w:pPr>
        <w:rPr>
          <w:b/>
          <w:bCs/>
          <w:sz w:val="28"/>
          <w:szCs w:val="28"/>
        </w:rPr>
      </w:pPr>
    </w:p>
    <w:p w14:paraId="73AEBF76" w14:textId="77777777" w:rsidR="00706A7A" w:rsidRDefault="00706A7A" w:rsidP="00826165">
      <w:pPr>
        <w:rPr>
          <w:b/>
          <w:bCs/>
          <w:sz w:val="28"/>
          <w:szCs w:val="28"/>
        </w:rPr>
      </w:pPr>
    </w:p>
    <w:p w14:paraId="5C8B4118" w14:textId="77777777" w:rsidR="00706A7A" w:rsidRDefault="00706A7A" w:rsidP="00826165">
      <w:pPr>
        <w:rPr>
          <w:b/>
          <w:bCs/>
          <w:sz w:val="28"/>
          <w:szCs w:val="28"/>
        </w:rPr>
      </w:pPr>
    </w:p>
    <w:p w14:paraId="59940486" w14:textId="77777777" w:rsidR="00706A7A" w:rsidRDefault="00706A7A" w:rsidP="00826165">
      <w:pPr>
        <w:rPr>
          <w:b/>
          <w:bCs/>
          <w:sz w:val="28"/>
          <w:szCs w:val="28"/>
        </w:rPr>
      </w:pPr>
    </w:p>
    <w:p w14:paraId="7331677E" w14:textId="77777777" w:rsidR="00706A7A" w:rsidRDefault="00706A7A" w:rsidP="00826165">
      <w:pPr>
        <w:rPr>
          <w:b/>
          <w:bCs/>
          <w:sz w:val="28"/>
          <w:szCs w:val="28"/>
        </w:rPr>
      </w:pPr>
    </w:p>
    <w:p w14:paraId="3065A7B5" w14:textId="77777777" w:rsidR="00BD0958" w:rsidRDefault="00BD0958" w:rsidP="00826165">
      <w:pPr>
        <w:rPr>
          <w:b/>
          <w:bCs/>
          <w:sz w:val="28"/>
          <w:szCs w:val="28"/>
        </w:rPr>
      </w:pPr>
    </w:p>
    <w:p w14:paraId="1A73BA1E" w14:textId="12E9DA3A" w:rsidR="00826165" w:rsidRPr="00826165" w:rsidRDefault="00826165" w:rsidP="00826165">
      <w:pPr>
        <w:rPr>
          <w:b/>
          <w:bCs/>
          <w:sz w:val="28"/>
          <w:szCs w:val="28"/>
        </w:rPr>
      </w:pPr>
      <w:r w:rsidRPr="00826165">
        <w:rPr>
          <w:b/>
          <w:bCs/>
          <w:sz w:val="28"/>
          <w:szCs w:val="28"/>
        </w:rPr>
        <w:lastRenderedPageBreak/>
        <w:t>Ejemplo de uso</w:t>
      </w:r>
    </w:p>
    <w:p w14:paraId="6B5A3019" w14:textId="77777777" w:rsidR="00706A7A" w:rsidRPr="00706A7A" w:rsidRDefault="00826165" w:rsidP="00826165">
      <w:pPr>
        <w:rPr>
          <w:u w:val="single"/>
        </w:rPr>
      </w:pPr>
      <w:r w:rsidRPr="00826165">
        <w:rPr>
          <w:b/>
          <w:bCs/>
          <w:u w:val="single"/>
        </w:rPr>
        <w:t>Médico</w:t>
      </w:r>
      <w:r w:rsidRPr="00826165">
        <w:rPr>
          <w:b/>
          <w:bCs/>
        </w:rPr>
        <w:t>:</w:t>
      </w:r>
      <w:r w:rsidRPr="00826165">
        <w:rPr>
          <w:u w:val="single"/>
        </w:rPr>
        <w:t xml:space="preserve"> </w:t>
      </w:r>
    </w:p>
    <w:p w14:paraId="246A0168" w14:textId="1F0DB15E" w:rsidR="00826165" w:rsidRPr="00826165" w:rsidRDefault="00826165" w:rsidP="00826165">
      <w:r w:rsidRPr="00826165">
        <w:t xml:space="preserve">¿Cuál es la pauta TAR de primera línea recomendada para un paciente </w:t>
      </w:r>
      <w:proofErr w:type="spellStart"/>
      <w:r w:rsidRPr="00826165">
        <w:t>naive</w:t>
      </w:r>
      <w:proofErr w:type="spellEnd"/>
      <w:r w:rsidRPr="00826165">
        <w:t xml:space="preserve"> sin comorbilidades relevantes?</w:t>
      </w:r>
    </w:p>
    <w:p w14:paraId="77089374" w14:textId="77777777" w:rsidR="00706A7A" w:rsidRPr="00706A7A" w:rsidRDefault="00826165" w:rsidP="00826165">
      <w:pPr>
        <w:rPr>
          <w:u w:val="single"/>
        </w:rPr>
      </w:pPr>
      <w:r w:rsidRPr="00826165">
        <w:rPr>
          <w:b/>
          <w:bCs/>
          <w:u w:val="single"/>
        </w:rPr>
        <w:t>Sistema</w:t>
      </w:r>
      <w:r w:rsidRPr="00826165">
        <w:rPr>
          <w:b/>
          <w:bCs/>
        </w:rPr>
        <w:t>:</w:t>
      </w:r>
      <w:r w:rsidRPr="00826165">
        <w:rPr>
          <w:u w:val="single"/>
        </w:rPr>
        <w:t xml:space="preserve"> </w:t>
      </w:r>
    </w:p>
    <w:p w14:paraId="14841544" w14:textId="77777777" w:rsidR="00706A7A" w:rsidRDefault="00826165" w:rsidP="00826165">
      <w:r w:rsidRPr="00826165">
        <w:t xml:space="preserve">Según las guías </w:t>
      </w:r>
      <w:proofErr w:type="spellStart"/>
      <w:r w:rsidRPr="00826165">
        <w:t>GeSIDA</w:t>
      </w:r>
      <w:proofErr w:type="spellEnd"/>
      <w:r w:rsidRPr="00826165">
        <w:t xml:space="preserve"> 2022, las pautas preferentes para pacientes </w:t>
      </w:r>
      <w:proofErr w:type="spellStart"/>
      <w:r w:rsidRPr="00826165">
        <w:t>naive</w:t>
      </w:r>
      <w:proofErr w:type="spellEnd"/>
      <w:r w:rsidRPr="00826165">
        <w:t xml:space="preserve"> sin comorbilidades son las combinaciones basadas en inhibidores de la integrasa (INI) de segunda generación, concretamente </w:t>
      </w:r>
      <w:proofErr w:type="spellStart"/>
      <w:r w:rsidRPr="00826165">
        <w:t>bictegravir</w:t>
      </w:r>
      <w:proofErr w:type="spellEnd"/>
      <w:r w:rsidRPr="00826165">
        <w:t>/</w:t>
      </w:r>
      <w:proofErr w:type="spellStart"/>
      <w:r w:rsidRPr="00826165">
        <w:t>emtricitabina</w:t>
      </w:r>
      <w:proofErr w:type="spellEnd"/>
      <w:r w:rsidRPr="00826165">
        <w:t>/</w:t>
      </w:r>
      <w:proofErr w:type="spellStart"/>
      <w:r w:rsidRPr="00826165">
        <w:t>tenofovir</w:t>
      </w:r>
      <w:proofErr w:type="spellEnd"/>
      <w:r w:rsidRPr="00826165">
        <w:t xml:space="preserve"> </w:t>
      </w:r>
      <w:proofErr w:type="spellStart"/>
      <w:r w:rsidRPr="00826165">
        <w:t>alafenamida</w:t>
      </w:r>
      <w:proofErr w:type="spellEnd"/>
      <w:r w:rsidRPr="00826165">
        <w:t xml:space="preserve"> (BIC/FTC/TAF) y </w:t>
      </w:r>
      <w:proofErr w:type="spellStart"/>
      <w:r w:rsidRPr="00826165">
        <w:t>dolutegravir</w:t>
      </w:r>
      <w:proofErr w:type="spellEnd"/>
      <w:r w:rsidRPr="00826165">
        <w:t>/abacavir/</w:t>
      </w:r>
      <w:proofErr w:type="spellStart"/>
      <w:r w:rsidRPr="00826165">
        <w:t>lamivudina</w:t>
      </w:r>
      <w:proofErr w:type="spellEnd"/>
      <w:r w:rsidRPr="00826165">
        <w:t xml:space="preserve"> (DTG/ABC/3TC). Ambas combinaciones ofrecen alta barrera genética frente a resistencias y un perfil de tolerabilidad favorable. La elección entre ellas depende fundamentalmente del estatus serológico del HLA-B*5701 (obligatorio antes de prescribir ABC), la función renal y las preferencias del paciente.</w:t>
      </w:r>
    </w:p>
    <w:p w14:paraId="153C35E8" w14:textId="51D5DCCA" w:rsidR="00706A7A" w:rsidRDefault="00826165" w:rsidP="00826165">
      <w:r w:rsidRPr="00826165">
        <w:rPr>
          <w:b/>
          <w:bCs/>
        </w:rPr>
        <w:t>Fuente:</w:t>
      </w:r>
      <w:r w:rsidRPr="00826165">
        <w:t xml:space="preserve"> </w:t>
      </w:r>
      <w:proofErr w:type="spellStart"/>
      <w:r w:rsidRPr="00826165">
        <w:t>GeSIDA</w:t>
      </w:r>
      <w:proofErr w:type="spellEnd"/>
      <w:r w:rsidRPr="00826165">
        <w:t xml:space="preserve"> — Tratamiento Antirretroviral en Adultos · 2022 · Sección 4.1 Pautas preferentes en pacientes </w:t>
      </w:r>
      <w:proofErr w:type="spellStart"/>
      <w:r w:rsidRPr="00826165">
        <w:t>naive</w:t>
      </w:r>
      <w:proofErr w:type="spellEnd"/>
      <w:r w:rsidRPr="00826165">
        <w:t xml:space="preserve">  </w:t>
      </w:r>
    </w:p>
    <w:p w14:paraId="3483B91A" w14:textId="77FBC7EE" w:rsidR="00706A7A" w:rsidRDefault="00826165" w:rsidP="00826165">
      <w:r w:rsidRPr="00826165">
        <w:rPr>
          <w:b/>
          <w:bCs/>
        </w:rPr>
        <w:t>Fuerza de recomendación:</w:t>
      </w:r>
      <w:r w:rsidRPr="00826165">
        <w:t xml:space="preserve"> A  </w:t>
      </w:r>
    </w:p>
    <w:p w14:paraId="401F842B" w14:textId="41ECCD10" w:rsidR="00826165" w:rsidRPr="00826165" w:rsidRDefault="00826165" w:rsidP="00826165">
      <w:r w:rsidRPr="00826165">
        <w:rPr>
          <w:b/>
          <w:bCs/>
        </w:rPr>
        <w:t>Nivel de evidencia:</w:t>
      </w:r>
      <w:r w:rsidRPr="00826165">
        <w:t xml:space="preserve"> I</w:t>
      </w:r>
    </w:p>
    <w:p w14:paraId="141E2922" w14:textId="2A308A0D" w:rsidR="00826165" w:rsidRPr="00826165" w:rsidRDefault="00826165" w:rsidP="00826165"/>
    <w:p w14:paraId="0B72F6E3" w14:textId="77777777" w:rsidR="00706A7A" w:rsidRDefault="00826165" w:rsidP="00826165">
      <w:r w:rsidRPr="00826165">
        <w:rPr>
          <w:b/>
          <w:bCs/>
          <w:u w:val="single"/>
        </w:rPr>
        <w:t>Médico</w:t>
      </w:r>
      <w:r w:rsidRPr="00826165">
        <w:rPr>
          <w:b/>
          <w:bCs/>
        </w:rPr>
        <w:t>:</w:t>
      </w:r>
      <w:r w:rsidRPr="00826165">
        <w:t xml:space="preserve"> </w:t>
      </w:r>
    </w:p>
    <w:p w14:paraId="641CCA14" w14:textId="232CDEFB" w:rsidR="00826165" w:rsidRPr="00826165" w:rsidRDefault="00826165" w:rsidP="00826165">
      <w:r w:rsidRPr="00826165">
        <w:t>¿Y si tiene insuficiencia renal?</w:t>
      </w:r>
    </w:p>
    <w:p w14:paraId="531D3A3D" w14:textId="77777777" w:rsidR="00706A7A" w:rsidRDefault="00826165" w:rsidP="00826165">
      <w:r w:rsidRPr="00826165">
        <w:rPr>
          <w:b/>
          <w:bCs/>
          <w:u w:val="single"/>
        </w:rPr>
        <w:t>Sistema</w:t>
      </w:r>
      <w:r w:rsidRPr="00826165">
        <w:rPr>
          <w:b/>
          <w:bCs/>
        </w:rPr>
        <w:t>:</w:t>
      </w:r>
      <w:r w:rsidRPr="00826165">
        <w:t xml:space="preserve"> </w:t>
      </w:r>
    </w:p>
    <w:p w14:paraId="3F813B1B" w14:textId="547622AD" w:rsidR="00826165" w:rsidRPr="00826165" w:rsidRDefault="00826165" w:rsidP="00826165">
      <w:r w:rsidRPr="00826165">
        <w:t xml:space="preserve">En pacientes </w:t>
      </w:r>
      <w:proofErr w:type="spellStart"/>
      <w:r w:rsidRPr="00826165">
        <w:t>naive</w:t>
      </w:r>
      <w:proofErr w:type="spellEnd"/>
      <w:r w:rsidRPr="00826165">
        <w:t xml:space="preserve"> con insuficiencia renal, la pauta BIC/FTC/TAF requiere precaución cuando el </w:t>
      </w:r>
      <w:proofErr w:type="spellStart"/>
      <w:r w:rsidRPr="00826165">
        <w:t>FGe</w:t>
      </w:r>
      <w:proofErr w:type="spellEnd"/>
      <w:r w:rsidRPr="00826165">
        <w:t xml:space="preserve"> es inferior a 30 </w:t>
      </w:r>
      <w:proofErr w:type="spellStart"/>
      <w:r w:rsidRPr="00826165">
        <w:t>mL</w:t>
      </w:r>
      <w:proofErr w:type="spellEnd"/>
      <w:r w:rsidRPr="00826165">
        <w:t xml:space="preserve">/min, ya que el TAF no está recomendado por debajo de ese umbral. En esos casos, las guías </w:t>
      </w:r>
      <w:proofErr w:type="spellStart"/>
      <w:r w:rsidRPr="00826165">
        <w:t>GeSIDA</w:t>
      </w:r>
      <w:proofErr w:type="spellEnd"/>
      <w:r w:rsidRPr="00826165">
        <w:t xml:space="preserve"> recomiendan considerar DTG/3TC como pauta de dos fármacos o sustituir el componente de </w:t>
      </w:r>
      <w:proofErr w:type="spellStart"/>
      <w:r w:rsidRPr="00826165">
        <w:t>tenofovir</w:t>
      </w:r>
      <w:proofErr w:type="spellEnd"/>
      <w:r w:rsidRPr="00826165">
        <w:t xml:space="preserve"> por alternativas según la función renal. Se debe evitar el uso de TDF (</w:t>
      </w:r>
      <w:proofErr w:type="spellStart"/>
      <w:r w:rsidRPr="00826165">
        <w:t>tenofovir</w:t>
      </w:r>
      <w:proofErr w:type="spellEnd"/>
      <w:r w:rsidRPr="00826165">
        <w:t xml:space="preserve"> </w:t>
      </w:r>
      <w:proofErr w:type="spellStart"/>
      <w:r w:rsidRPr="00826165">
        <w:t>disoproxil</w:t>
      </w:r>
      <w:proofErr w:type="spellEnd"/>
      <w:r w:rsidRPr="00826165">
        <w:t xml:space="preserve"> fumarato) cuando el </w:t>
      </w:r>
      <w:proofErr w:type="spellStart"/>
      <w:r w:rsidRPr="00826165">
        <w:t>FGe</w:t>
      </w:r>
      <w:proofErr w:type="spellEnd"/>
      <w:r w:rsidRPr="00826165">
        <w:t xml:space="preserve"> sea inferior a 70 </w:t>
      </w:r>
      <w:proofErr w:type="spellStart"/>
      <w:r w:rsidRPr="00826165">
        <w:t>mL</w:t>
      </w:r>
      <w:proofErr w:type="spellEnd"/>
      <w:r w:rsidRPr="00826165">
        <w:t>/min.</w:t>
      </w:r>
    </w:p>
    <w:p w14:paraId="2C4E627E" w14:textId="56255610" w:rsidR="00706A7A" w:rsidRDefault="00826165" w:rsidP="00826165">
      <w:r w:rsidRPr="00826165">
        <w:rPr>
          <w:b/>
          <w:bCs/>
        </w:rPr>
        <w:t>Fuente:</w:t>
      </w:r>
      <w:r w:rsidRPr="00826165">
        <w:t xml:space="preserve"> </w:t>
      </w:r>
      <w:proofErr w:type="spellStart"/>
      <w:r w:rsidRPr="00826165">
        <w:t>GeSIDA</w:t>
      </w:r>
      <w:proofErr w:type="spellEnd"/>
      <w:r w:rsidRPr="00826165">
        <w:t xml:space="preserve"> — Tratamiento Antirretroviral en Adultos · 2022 · Sección 7.4 Situaciones especiales: insuficiencia renal  </w:t>
      </w:r>
    </w:p>
    <w:p w14:paraId="1023297E" w14:textId="5C294AF5" w:rsidR="00706A7A" w:rsidRDefault="00826165" w:rsidP="00826165">
      <w:r w:rsidRPr="00826165">
        <w:rPr>
          <w:b/>
          <w:bCs/>
        </w:rPr>
        <w:t>Fuerza de recomendación:</w:t>
      </w:r>
      <w:r w:rsidRPr="00826165">
        <w:t xml:space="preserve"> A  </w:t>
      </w:r>
    </w:p>
    <w:p w14:paraId="5BC54C7B" w14:textId="2FFB70F6" w:rsidR="00826165" w:rsidRPr="00826165" w:rsidRDefault="00826165" w:rsidP="00826165">
      <w:pPr>
        <w:rPr>
          <w:rFonts w:ascii="Segoe UI Emoji" w:hAnsi="Segoe UI Emoji" w:cs="Segoe UI Emoji"/>
        </w:rPr>
      </w:pPr>
      <w:r w:rsidRPr="00826165">
        <w:rPr>
          <w:b/>
          <w:bCs/>
        </w:rPr>
        <w:t>Nivel de evidencia:</w:t>
      </w:r>
      <w:r w:rsidRPr="00826165">
        <w:t xml:space="preserve"> II </w:t>
      </w:r>
    </w:p>
    <w:p w14:paraId="2147D3E6" w14:textId="77777777" w:rsidR="00703CC6" w:rsidRDefault="00703CC6" w:rsidP="00703CC6"/>
    <w:sectPr w:rsidR="00703CC6" w:rsidSect="00706A7A">
      <w:headerReference w:type="first" r:id="rId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B5B3" w14:textId="77777777" w:rsidR="00673F70" w:rsidRDefault="00673F70" w:rsidP="00706A7A">
      <w:pPr>
        <w:spacing w:after="0" w:line="240" w:lineRule="auto"/>
      </w:pPr>
      <w:r>
        <w:separator/>
      </w:r>
    </w:p>
  </w:endnote>
  <w:endnote w:type="continuationSeparator" w:id="0">
    <w:p w14:paraId="7ED585D2" w14:textId="77777777" w:rsidR="00673F70" w:rsidRDefault="00673F70" w:rsidP="00706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C2F7D" w14:textId="77777777" w:rsidR="00673F70" w:rsidRDefault="00673F70" w:rsidP="00706A7A">
      <w:pPr>
        <w:spacing w:after="0" w:line="240" w:lineRule="auto"/>
      </w:pPr>
      <w:r>
        <w:separator/>
      </w:r>
    </w:p>
  </w:footnote>
  <w:footnote w:type="continuationSeparator" w:id="0">
    <w:p w14:paraId="028FD4AE" w14:textId="77777777" w:rsidR="00673F70" w:rsidRDefault="00673F70" w:rsidP="00706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4CED" w14:textId="77777777" w:rsidR="00706A7A" w:rsidRDefault="00706A7A" w:rsidP="00706A7A">
    <w:pPr>
      <w:pStyle w:val="Encabezado"/>
    </w:pPr>
    <w:r>
      <w:t>Víctor Rodríguez Melgar</w:t>
    </w:r>
  </w:p>
  <w:p w14:paraId="1F3A36BE" w14:textId="77777777" w:rsidR="00706A7A" w:rsidRDefault="00706A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309A"/>
    <w:multiLevelType w:val="multilevel"/>
    <w:tmpl w:val="9AD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E51C1"/>
    <w:multiLevelType w:val="multilevel"/>
    <w:tmpl w:val="1A3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4243C"/>
    <w:multiLevelType w:val="multilevel"/>
    <w:tmpl w:val="AE6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749CC"/>
    <w:multiLevelType w:val="multilevel"/>
    <w:tmpl w:val="D7E8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A3EBD"/>
    <w:multiLevelType w:val="hybridMultilevel"/>
    <w:tmpl w:val="31BE91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63798895">
    <w:abstractNumId w:val="0"/>
  </w:num>
  <w:num w:numId="2" w16cid:durableId="1270161156">
    <w:abstractNumId w:val="4"/>
  </w:num>
  <w:num w:numId="3" w16cid:durableId="1240090680">
    <w:abstractNumId w:val="1"/>
  </w:num>
  <w:num w:numId="4" w16cid:durableId="1147668355">
    <w:abstractNumId w:val="2"/>
  </w:num>
  <w:num w:numId="5" w16cid:durableId="1764063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CC6"/>
    <w:rsid w:val="00093AD0"/>
    <w:rsid w:val="00216CAE"/>
    <w:rsid w:val="00222669"/>
    <w:rsid w:val="00351F35"/>
    <w:rsid w:val="00383004"/>
    <w:rsid w:val="00444748"/>
    <w:rsid w:val="004E41A1"/>
    <w:rsid w:val="005976B2"/>
    <w:rsid w:val="00673F70"/>
    <w:rsid w:val="00703CC6"/>
    <w:rsid w:val="00706A7A"/>
    <w:rsid w:val="00711C15"/>
    <w:rsid w:val="00826165"/>
    <w:rsid w:val="00856754"/>
    <w:rsid w:val="008F5CE5"/>
    <w:rsid w:val="00A858E8"/>
    <w:rsid w:val="00B30C69"/>
    <w:rsid w:val="00B45AD0"/>
    <w:rsid w:val="00B95303"/>
    <w:rsid w:val="00BD0958"/>
    <w:rsid w:val="00C93F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191B"/>
  <w15:chartTrackingRefBased/>
  <w15:docId w15:val="{3ADAF32A-8898-4252-8762-579EC76D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3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03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03CC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3CC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3CC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3C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3C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3C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3C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3CC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03CC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03CC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3CC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3CC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3C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3C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3C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3CC6"/>
    <w:rPr>
      <w:rFonts w:eastAsiaTheme="majorEastAsia" w:cstheme="majorBidi"/>
      <w:color w:val="272727" w:themeColor="text1" w:themeTint="D8"/>
    </w:rPr>
  </w:style>
  <w:style w:type="paragraph" w:styleId="Ttulo">
    <w:name w:val="Title"/>
    <w:basedOn w:val="Normal"/>
    <w:next w:val="Normal"/>
    <w:link w:val="TtuloCar"/>
    <w:uiPriority w:val="10"/>
    <w:qFormat/>
    <w:rsid w:val="00703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3C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3C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3C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3CC6"/>
    <w:pPr>
      <w:spacing w:before="160"/>
      <w:jc w:val="center"/>
    </w:pPr>
    <w:rPr>
      <w:i/>
      <w:iCs/>
      <w:color w:val="404040" w:themeColor="text1" w:themeTint="BF"/>
    </w:rPr>
  </w:style>
  <w:style w:type="character" w:customStyle="1" w:styleId="CitaCar">
    <w:name w:val="Cita Car"/>
    <w:basedOn w:val="Fuentedeprrafopredeter"/>
    <w:link w:val="Cita"/>
    <w:uiPriority w:val="29"/>
    <w:rsid w:val="00703CC6"/>
    <w:rPr>
      <w:i/>
      <w:iCs/>
      <w:color w:val="404040" w:themeColor="text1" w:themeTint="BF"/>
    </w:rPr>
  </w:style>
  <w:style w:type="paragraph" w:styleId="Prrafodelista">
    <w:name w:val="List Paragraph"/>
    <w:basedOn w:val="Normal"/>
    <w:uiPriority w:val="34"/>
    <w:qFormat/>
    <w:rsid w:val="00703CC6"/>
    <w:pPr>
      <w:ind w:left="720"/>
      <w:contextualSpacing/>
    </w:pPr>
  </w:style>
  <w:style w:type="character" w:styleId="nfasisintenso">
    <w:name w:val="Intense Emphasis"/>
    <w:basedOn w:val="Fuentedeprrafopredeter"/>
    <w:uiPriority w:val="21"/>
    <w:qFormat/>
    <w:rsid w:val="00703CC6"/>
    <w:rPr>
      <w:i/>
      <w:iCs/>
      <w:color w:val="2F5496" w:themeColor="accent1" w:themeShade="BF"/>
    </w:rPr>
  </w:style>
  <w:style w:type="paragraph" w:styleId="Citadestacada">
    <w:name w:val="Intense Quote"/>
    <w:basedOn w:val="Normal"/>
    <w:next w:val="Normal"/>
    <w:link w:val="CitadestacadaCar"/>
    <w:uiPriority w:val="30"/>
    <w:qFormat/>
    <w:rsid w:val="00703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3CC6"/>
    <w:rPr>
      <w:i/>
      <w:iCs/>
      <w:color w:val="2F5496" w:themeColor="accent1" w:themeShade="BF"/>
    </w:rPr>
  </w:style>
  <w:style w:type="character" w:styleId="Referenciaintensa">
    <w:name w:val="Intense Reference"/>
    <w:basedOn w:val="Fuentedeprrafopredeter"/>
    <w:uiPriority w:val="32"/>
    <w:qFormat/>
    <w:rsid w:val="00703CC6"/>
    <w:rPr>
      <w:b/>
      <w:bCs/>
      <w:smallCaps/>
      <w:color w:val="2F5496" w:themeColor="accent1" w:themeShade="BF"/>
      <w:spacing w:val="5"/>
    </w:rPr>
  </w:style>
  <w:style w:type="paragraph" w:styleId="Encabezado">
    <w:name w:val="header"/>
    <w:basedOn w:val="Normal"/>
    <w:link w:val="EncabezadoCar"/>
    <w:uiPriority w:val="99"/>
    <w:unhideWhenUsed/>
    <w:rsid w:val="00706A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6A7A"/>
  </w:style>
  <w:style w:type="paragraph" w:styleId="Piedepgina">
    <w:name w:val="footer"/>
    <w:basedOn w:val="Normal"/>
    <w:link w:val="PiedepginaCar"/>
    <w:uiPriority w:val="99"/>
    <w:unhideWhenUsed/>
    <w:rsid w:val="00706A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6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699</Words>
  <Characters>3848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Rodríguez Melgar</dc:creator>
  <cp:keywords/>
  <dc:description/>
  <cp:lastModifiedBy>Víctor Rodríguez Melgar</cp:lastModifiedBy>
  <cp:revision>8</cp:revision>
  <dcterms:created xsi:type="dcterms:W3CDTF">2026-04-09T09:31:00Z</dcterms:created>
  <dcterms:modified xsi:type="dcterms:W3CDTF">2026-04-15T18:42:00Z</dcterms:modified>
</cp:coreProperties>
</file>