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 xml:space="preserve">Hi Leonardo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as promised, my policy half. Full text below, review whenever ready.</w:t>
      </w:r>
    </w:p>
    <w:p>
      <w:pPr>
        <w:pStyle w:val="Heading"/>
      </w:pPr>
      <w:bookmarkStart w:name="Xfaf124c1c4914c3e20a16cf42e6a510fbeb7bc5" w:id="0"/>
      <w:r>
        <w:rPr>
          <w:rtl w:val="0"/>
          <w:lang w:val="en-US"/>
        </w:rPr>
        <w:t xml:space="preserve">Policy Half: VerdictGate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Verdict Layer</w:t>
      </w:r>
    </w:p>
    <w:p>
      <w:pPr>
        <w:pStyle w:val="First Paragraph"/>
        <w:rPr>
          <w:rFonts w:ascii="Helvetica" w:cs="Helvetica" w:hAnsi="Helvetica" w:eastAsia="Helvetica"/>
          <w:i w:val="1"/>
          <w:iCs w:val="1"/>
        </w:rPr>
      </w:pPr>
      <w:r>
        <w:rPr>
          <w:rFonts w:ascii="Helvetica" w:cs="Helvetica" w:hAnsi="Helvetica" w:eastAsia="Helvetica"/>
          <w:i w:val="1"/>
          <w:iCs w:val="1"/>
          <w:rtl w:val="0"/>
          <w:lang w:val="en-US"/>
        </w:rPr>
        <w:t xml:space="preserve">The mutation is not the test. The mutant is the question. </w:t>
      </w:r>
    </w:p>
    <w:p>
      <w:pPr>
        <w:pStyle w:val="First Paragraph"/>
      </w:pPr>
      <w:r>
        <w:rPr>
          <w:rFonts w:ascii="Helvetica" w:cs="Helvetica" w:hAnsi="Helvetica" w:eastAsia="Helvetica"/>
          <w:i w:val="1"/>
          <w:iCs w:val="1"/>
          <w:rtl w:val="0"/>
          <w:lang w:val="en-US"/>
        </w:rPr>
        <w:t>The survivor is the answer. The gate is the judgment.</w:t>
      </w:r>
      <w:bookmarkEnd w:id="0"/>
    </w:p>
    <w:p>
      <w:pPr>
        <w:pStyle w:val="Heading 2"/>
      </w:pPr>
      <w:bookmarkStart w:name="theverdictlayerpolicyongreen" w:id="1"/>
      <w:r>
        <w:rPr>
          <w:rtl w:val="0"/>
          <w:lang w:val="en-US"/>
        </w:rPr>
        <w:t>The Verdict Layer: Policy on Green</w:t>
      </w:r>
    </w:p>
    <w:p>
      <w:pPr>
        <w:pStyle w:val="First Paragraph"/>
      </w:pPr>
      <w:r>
        <w:rPr>
          <w:rtl w:val="0"/>
          <w:lang w:val="en-US"/>
        </w:rPr>
        <w:t xml:space="preserve">RMT tells you </w:t>
      </w: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whether the check can die</w:t>
      </w:r>
      <w:r>
        <w:rPr>
          <w:rtl w:val="0"/>
          <w:lang w:val="en-US"/>
        </w:rPr>
        <w:t xml:space="preserve">. </w:t>
      </w:r>
      <w:r>
        <w:br w:type="textWrapping"/>
      </w:r>
      <w:r>
        <w:rPr>
          <w:rtl w:val="0"/>
          <w:lang w:val="en-US"/>
        </w:rPr>
        <w:t xml:space="preserve">VerdictGate tells you </w:t>
      </w: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whether the green means go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 xml:space="preserve">Traditional mutation testing gives you a kill rate. A single number.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87% killed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good job.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But a 13% survival rate means something radically different if the survivors are in payment processing vs.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Thank you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banner.</w:t>
      </w:r>
    </w:p>
    <w:p>
      <w:pPr>
        <w:pStyle w:val="Body Text"/>
      </w:pPr>
      <w:r>
        <w:rPr>
          <w:rtl w:val="0"/>
          <w:lang w:val="en-US"/>
        </w:rPr>
        <w:t xml:space="preserve">VerdictGate adds the </w:t>
      </w: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policy layer</w:t>
      </w:r>
      <w:r>
        <w:rPr>
          <w:rtl w:val="0"/>
          <w:lang w:val="en-US"/>
        </w:rPr>
        <w:t xml:space="preserve"> on top of mutation evidence: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170"/>
        <w:gridCol w:w="2481"/>
        <w:gridCol w:w="2807"/>
        <w:gridCol w:w="2902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Tier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Scope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Gate Rule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Signal Threshold</w:t>
            </w:r>
          </w:p>
        </w:tc>
      </w:tr>
      <w:tr>
        <w:tblPrEx>
          <w:shd w:val="clear" w:color="auto" w:fill="cad1d7"/>
        </w:tblPrEx>
        <w:trPr>
          <w:trHeight w:val="865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B0 Critical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Payment, auth, credentials, data integrity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Zero tolerance</w:t>
            </w:r>
            <w:r>
              <w:rPr>
                <w:shd w:val="nil" w:color="auto" w:fill="auto"/>
                <w:rtl w:val="0"/>
                <w:lang w:val="en-US"/>
              </w:rPr>
              <w:t xml:space="preserve"> — </w:t>
            </w:r>
            <w:r>
              <w:rPr>
                <w:shd w:val="nil" w:color="auto" w:fill="auto"/>
                <w:rtl w:val="0"/>
                <w:lang w:val="en-US"/>
              </w:rPr>
              <w:t>0 survivors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Score &lt; 90%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mandatory signed comment</w:t>
            </w:r>
          </w:p>
        </w:tc>
      </w:tr>
      <w:tr>
        <w:tblPrEx>
          <w:shd w:val="clear" w:color="auto" w:fill="cad1d7"/>
        </w:tblPrEx>
        <w:trPr>
          <w:trHeight w:val="865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B1 High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Core journeys, primary CRUD, search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Zero tolerance</w:t>
            </w:r>
            <w:r>
              <w:rPr>
                <w:shd w:val="nil" w:color="auto" w:fill="auto"/>
                <w:rtl w:val="0"/>
                <w:lang w:val="en-US"/>
              </w:rPr>
              <w:t xml:space="preserve"> — </w:t>
            </w:r>
            <w:r>
              <w:rPr>
                <w:shd w:val="nil" w:color="auto" w:fill="auto"/>
                <w:rtl w:val="0"/>
                <w:lang w:val="en-US"/>
              </w:rPr>
              <w:t>0 survivors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Score &lt; 80%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mandatory signed comment</w:t>
            </w:r>
          </w:p>
        </w:tc>
      </w:tr>
      <w:tr>
        <w:tblPrEx>
          <w:shd w:val="clear" w:color="auto" w:fill="cad1d7"/>
        </w:tblPrEx>
        <w:trPr>
          <w:trHeight w:val="865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B2 Medium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Secondary flows, edge cases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Band</w:t>
            </w:r>
            <w:r>
              <w:rPr>
                <w:shd w:val="nil" w:color="auto" w:fill="auto"/>
                <w:rtl w:val="0"/>
                <w:lang w:val="en-US"/>
              </w:rPr>
              <w:t xml:space="preserve"> — ≤</w:t>
            </w:r>
            <w:r>
              <w:rPr>
                <w:shd w:val="nil" w:color="auto" w:fill="auto"/>
                <w:rtl w:val="0"/>
                <w:lang w:val="en-US"/>
              </w:rPr>
              <w:t>5% survivors (N</w:t>
            </w:r>
            <w:r>
              <w:rPr>
                <w:shd w:val="nil" w:color="auto" w:fill="auto"/>
                <w:rtl w:val="0"/>
                <w:lang w:val="en-US"/>
              </w:rPr>
              <w:t>≥</w:t>
            </w:r>
            <w:r>
              <w:rPr>
                <w:shd w:val="nil" w:color="auto" w:fill="auto"/>
                <w:rtl w:val="0"/>
                <w:lang w:val="en-US"/>
              </w:rPr>
              <w:t>20) or max 1 (N&lt;20)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Score &lt; 90%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mandatory signed comment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Helvetica" w:cs="Helvetica" w:hAnsi="Helvetica" w:eastAsia="Helvetica"/>
                <w:b w:val="1"/>
                <w:bCs w:val="1"/>
                <w:shd w:val="nil" w:color="auto" w:fill="auto"/>
                <w:rtl w:val="0"/>
                <w:lang w:val="en-US"/>
              </w:rPr>
              <w:t>B3 Low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Cosmetic, copy, layout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Trend-only vs rolling 3-run baseline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—</w:t>
            </w:r>
          </w:p>
        </w:tc>
      </w:tr>
    </w:tbl>
    <w:p>
      <w:pPr>
        <w:pStyle w:val="Body Text"/>
        <w:widowControl w:val="0"/>
      </w:pPr>
    </w:p>
    <w:p>
      <w:pPr>
        <w:pStyle w:val="Body Text"/>
      </w:pP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No global percentage.</w:t>
      </w:r>
      <w:r>
        <w:rPr>
          <w:rtl w:val="0"/>
          <w:lang w:val="en-US"/>
        </w:rPr>
        <w:t xml:space="preserve"> Each tier has its own gate, its own signal budget, its own escalation path.</w:t>
      </w:r>
      <w:bookmarkEnd w:id="1"/>
    </w:p>
    <w:p>
      <w:pPr>
        <w:pStyle w:val="Heading 2"/>
      </w:pPr>
      <w:bookmarkStart w:name="theevidencecontractmutationverdict" w:id="2"/>
      <w:r>
        <w:rPr>
          <w:rtl w:val="0"/>
          <w:lang w:val="en-US"/>
        </w:rPr>
        <w:t xml:space="preserve">The Evidence Contract: Mutation </w:t>
      </w:r>
      <w:r>
        <w:rPr>
          <w:rtl w:val="0"/>
        </w:rPr>
        <w:t xml:space="preserve">→ </w:t>
      </w:r>
      <w:r>
        <w:rPr>
          <w:rtl w:val="0"/>
          <w:lang w:val="de-DE"/>
        </w:rPr>
        <w:t>Verdict</w:t>
      </w:r>
    </w:p>
    <w:p>
      <w:pPr>
        <w:pStyle w:val="First Paragraph"/>
      </w:pPr>
      <w:r>
        <w:rPr>
          <w:rtl w:val="0"/>
          <w:lang w:val="en-US"/>
        </w:rPr>
        <w:t xml:space="preserve">RMT (or traditional MT, or any mutation source) produces rows. </w:t>
      </w:r>
      <w:r>
        <w:br w:type="textWrapping"/>
      </w:r>
      <w:r>
        <w:rPr>
          <w:rtl w:val="0"/>
          <w:lang w:val="en-US"/>
        </w:rPr>
        <w:t xml:space="preserve">VerdictGate consumes them: behaviour + tier + killed/survived + decision per row. No hidden state. Same CSV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same verdict, byte-identical, forever.</w:t>
      </w:r>
      <w:bookmarkEnd w:id="2"/>
    </w:p>
    <w:p>
      <w:pPr>
        <w:pStyle w:val="Heading 2"/>
      </w:pPr>
      <w:bookmarkStart w:name="thegateisnotthescore" w:id="3"/>
      <w:r>
        <w:rPr>
          <w:rtl w:val="0"/>
          <w:lang w:val="en-US"/>
        </w:rPr>
        <w:t>The Gate Is Not the Score</w:t>
      </w:r>
    </w:p>
    <w:p>
      <w:pPr>
        <w:pStyle w:val="First Paragraph"/>
      </w:pPr>
      <w:r>
        <w:rPr>
          <w:rtl w:val="0"/>
          <w:lang w:val="en-US"/>
        </w:rPr>
        <w:t xml:space="preserve">VerdictGate separates </w:t>
      </w: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signal</w:t>
      </w:r>
      <w:r>
        <w:rPr>
          <w:rtl w:val="0"/>
          <w:lang w:val="en-US"/>
        </w:rPr>
        <w:t xml:space="preserve"> from </w:t>
      </w: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gate</w:t>
      </w:r>
      <w:r>
        <w:rPr>
          <w:rtl w:val="0"/>
          <w:lang w:val="en-US"/>
        </w:rPr>
        <w:t xml:space="preserve">. Mutation score per tier is a hard gate (B0/B1 zero-tolerance, B2 band, B3 trend); observed-only and mass rates are signals with budgets. </w:t>
      </w:r>
      <w:r>
        <w:rPr>
          <w:rFonts w:ascii="Helvetica" w:cs="Helvetica" w:hAnsi="Helvetica" w:eastAsia="Helvetica"/>
          <w:b w:val="1"/>
          <w:bCs w:val="1"/>
          <w:rtl w:val="0"/>
          <w:lang w:val="en-US"/>
        </w:rPr>
        <w:t>Signals inform. Gates decide.</w:t>
      </w:r>
      <w:r>
        <w:rPr>
          <w:rtl w:val="0"/>
          <w:lang w:val="en-US"/>
        </w:rPr>
        <w:t xml:space="preserve"> A low score triggers a mandatory signed comment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not an auto-fail. A human decides, with evidence.</w:t>
      </w:r>
      <w:bookmarkEnd w:id="3"/>
    </w:p>
    <w:p>
      <w:pPr>
        <w:pStyle w:val="Heading 2"/>
      </w:pPr>
      <w:bookmarkStart w:name="tierdecisionrulewhosetstierswhen" w:id="4"/>
      <w:r>
        <w:rPr>
          <w:rtl w:val="0"/>
          <w:lang w:val="en-US"/>
        </w:rPr>
        <w:t>Tier Decision Rule (who sets tiers, when)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92"/>
        <w:gridCol w:w="3861"/>
        <w:gridCol w:w="350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Case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Who assigns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When</w:t>
            </w:r>
          </w:p>
        </w:tc>
      </w:tr>
      <w:tr>
        <w:tblPrEx>
          <w:shd w:val="clear" w:color="auto" w:fill="cad1d7"/>
        </w:tblPrEx>
        <w:trPr>
          <w:trHeight w:val="398" w:hRule="atLeast"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Own suite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QA engineer (author)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pre-seed (requirements file)</w:t>
            </w:r>
          </w:p>
        </w:tc>
      </w:tr>
      <w:tr>
        <w:tblPrEx>
          <w:shd w:val="clear" w:color="auto" w:fill="cad1d7"/>
        </w:tblPrEx>
        <w:trPr>
          <w:trHeight w:val="401" w:hRule="atLeast"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Vendor eval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evaluator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at matrix design</w:t>
            </w:r>
          </w:p>
        </w:tc>
      </w:tr>
      <w:tr>
        <w:tblPrEx>
          <w:shd w:val="clear" w:color="auto" w:fill="cad1d7"/>
        </w:tblPrEx>
        <w:trPr>
          <w:trHeight w:val="585" w:hRule="atLeast"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Joint pilot (us)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You propose P-tier per verification point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I map P</w:t>
            </w:r>
            <w:r>
              <w:rPr>
                <w:shd w:val="nil" w:color="auto" w:fill="auto"/>
                <w:rtl w:val="0"/>
                <w:lang w:val="en-US"/>
              </w:rPr>
              <w:t>→</w:t>
            </w:r>
            <w:r>
              <w:rPr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pre-seed relevance filter</w:t>
            </w:r>
          </w:p>
        </w:tc>
      </w:tr>
    </w:tbl>
    <w:p>
      <w:pPr>
        <w:pStyle w:val="Heading 2"/>
        <w:widowControl w:val="0"/>
      </w:pPr>
    </w:p>
    <w:p>
      <w:pPr>
        <w:pStyle w:val="Body Text"/>
      </w:pPr>
      <w:r>
        <w:rPr>
          <w:rtl w:val="0"/>
          <w:lang w:val="en-US"/>
        </w:rPr>
        <w:t xml:space="preserve">Tiers are set BEFORE the run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otherwise the gate is gameable. </w:t>
      </w:r>
      <w:r>
        <w:br w:type="textWrapping"/>
      </w:r>
      <w:r>
        <w:rPr>
          <w:rtl w:val="0"/>
          <w:lang w:val="en-US"/>
        </w:rPr>
        <w:t>Default mapping 1:1 (P0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 xml:space="preserve">B0 </w:t>
      </w:r>
      <w:r>
        <w:rPr>
          <w:rtl w:val="0"/>
          <w:lang w:val="en-US"/>
        </w:rPr>
        <w:t xml:space="preserve">… </w:t>
      </w:r>
      <w:r>
        <w:rPr>
          <w:rtl w:val="0"/>
          <w:lang w:val="en-US"/>
        </w:rPr>
        <w:t>P3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B3); disputes go to a joint review.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Helvetica" w:cs="Helvetica" w:hAnsi="Helvetica" w:eastAsia="Helvetica"/>
          <w:i w:val="1"/>
          <w:iCs w:val="1"/>
          <w:rtl w:val="0"/>
          <w:lang w:val="en-US"/>
        </w:rPr>
        <w:t xml:space="preserve">Repo (open source, MIT): https://github.com/victor-2026/verdictgate </w:t>
      </w:r>
      <w:r>
        <w:rPr>
          <w:rFonts w:ascii="Helvetica" w:cs="Helvetica" w:hAnsi="Helvetica" w:eastAsia="Helvetica"/>
          <w:i w:val="1"/>
          <w:iCs w:val="1"/>
          <w:rtl w:val="0"/>
          <w:lang w:val="en-US"/>
        </w:rPr>
        <w:t xml:space="preserve">— </w:t>
      </w:r>
      <w:r>
        <w:rPr>
          <w:rFonts w:ascii="Helvetica" w:cs="Helvetica" w:hAnsi="Helvetica" w:eastAsia="Helvetica"/>
          <w:i w:val="1"/>
          <w:iCs w:val="1"/>
          <w:rtl w:val="0"/>
          <w:lang w:val="en-US"/>
        </w:rPr>
        <w:t>30-second failing example included. Looking forward to your RMT half!</w:t>
      </w:r>
      <w:bookmarkEnd w:id="4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