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A8FE4" w14:textId="4BB2B6D6" w:rsidR="005C362E" w:rsidRDefault="007E206D">
      <w:r>
        <w:t>403715</w:t>
      </w:r>
    </w:p>
    <w:p w14:paraId="221D0B3B" w14:textId="542EFEF8" w:rsidR="007E206D" w:rsidRDefault="007E206D">
      <w:r>
        <w:t>BARBE Victor</w:t>
      </w:r>
    </w:p>
    <w:p w14:paraId="29F855EC" w14:textId="370512CE" w:rsidR="007E206D" w:rsidRDefault="007E206D"/>
    <w:p w14:paraId="58AF3B08" w14:textId="28FBAE44" w:rsidR="007E206D" w:rsidRDefault="007E206D" w:rsidP="007E206D">
      <w:pPr>
        <w:jc w:val="center"/>
        <w:rPr>
          <w:sz w:val="32"/>
          <w:szCs w:val="32"/>
          <w:u w:val="single"/>
        </w:rPr>
      </w:pPr>
      <w:r w:rsidRPr="007E206D">
        <w:rPr>
          <w:sz w:val="32"/>
          <w:szCs w:val="32"/>
          <w:u w:val="single"/>
        </w:rPr>
        <w:t>QQ-plot</w:t>
      </w:r>
    </w:p>
    <w:p w14:paraId="5A592F28" w14:textId="2A73042C" w:rsidR="00112899" w:rsidRDefault="00112899" w:rsidP="007E206D">
      <w:pPr>
        <w:jc w:val="center"/>
        <w:rPr>
          <w:sz w:val="32"/>
          <w:szCs w:val="32"/>
          <w:u w:val="single"/>
        </w:rPr>
      </w:pPr>
    </w:p>
    <w:p w14:paraId="1973E261" w14:textId="0DC06747" w:rsidR="00112899" w:rsidRDefault="00112899" w:rsidP="007E206D">
      <w:pPr>
        <w:jc w:val="center"/>
        <w:rPr>
          <w:sz w:val="32"/>
          <w:szCs w:val="32"/>
          <w:u w:val="single"/>
        </w:rPr>
      </w:pPr>
    </w:p>
    <w:p w14:paraId="2946BF93" w14:textId="4D578C3F" w:rsidR="00112899" w:rsidRDefault="00112899" w:rsidP="00112899">
      <w:pPr>
        <w:pStyle w:val="Paragraphedeliste"/>
        <w:numPr>
          <w:ilvl w:val="0"/>
          <w:numId w:val="1"/>
        </w:numPr>
        <w:jc w:val="both"/>
        <w:rPr>
          <w:sz w:val="22"/>
          <w:szCs w:val="22"/>
          <w:u w:val="single"/>
        </w:rPr>
      </w:pPr>
      <w:r w:rsidRPr="00112899">
        <w:rPr>
          <w:sz w:val="22"/>
          <w:szCs w:val="22"/>
          <w:u w:val="single"/>
        </w:rPr>
        <w:t>Qu’est-ce qu’un QQ-plot ?</w:t>
      </w:r>
    </w:p>
    <w:p w14:paraId="32AC3C88" w14:textId="3D525D6F" w:rsidR="00112899" w:rsidRDefault="00112899" w:rsidP="00112899">
      <w:pPr>
        <w:jc w:val="both"/>
        <w:rPr>
          <w:sz w:val="22"/>
          <w:szCs w:val="22"/>
          <w:u w:val="single"/>
        </w:rPr>
      </w:pPr>
    </w:p>
    <w:p w14:paraId="1BD73129" w14:textId="01ED91EA" w:rsidR="00112899" w:rsidRDefault="00555437" w:rsidP="00112899">
      <w:pPr>
        <w:jc w:val="both"/>
        <w:rPr>
          <w:sz w:val="22"/>
          <w:szCs w:val="22"/>
        </w:rPr>
      </w:pPr>
      <w:r>
        <w:rPr>
          <w:sz w:val="22"/>
          <w:szCs w:val="22"/>
        </w:rPr>
        <w:t>Un QQ plot (ou graphique quantile-quantile) est un graphique permettant de mesurer et d’évaluer la précision et l’ajustement d’une distribution censée représenter un modèle théorique. Ce graphique s’appelle quantile-quantile car il consiste à comparer la position des quantiles entre le modèle et la répartition théorique.</w:t>
      </w:r>
    </w:p>
    <w:p w14:paraId="12037DC6" w14:textId="2AFCDE83" w:rsidR="00B66E58" w:rsidRPr="00B66E58" w:rsidRDefault="00B66E58" w:rsidP="00112899">
      <w:pPr>
        <w:jc w:val="both"/>
        <w:rPr>
          <w:rFonts w:ascii="Calibri" w:hAnsi="Calibri" w:cs="Calibri"/>
          <w:color w:val="000000" w:themeColor="text1"/>
          <w:sz w:val="26"/>
          <w:szCs w:val="26"/>
        </w:rPr>
      </w:pPr>
    </w:p>
    <w:p w14:paraId="41F1204E" w14:textId="02C2DF90" w:rsidR="00B66E58" w:rsidRDefault="00B66E58" w:rsidP="00112899">
      <w:pPr>
        <w:jc w:val="both"/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Finalement</w:t>
      </w:r>
      <w:r w:rsidRPr="00B66E58">
        <w:rPr>
          <w:rFonts w:ascii="Calibri" w:hAnsi="Calibri" w:cs="Calibri"/>
          <w:color w:val="000000" w:themeColor="text1"/>
          <w:sz w:val="22"/>
          <w:szCs w:val="22"/>
        </w:rPr>
        <w:t xml:space="preserve">, cet outil permet donc d’évaluer la similarité entre </w:t>
      </w:r>
      <w:r w:rsidRPr="00B66E58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la distribution d’une variable numérique et une distribution normale, ou entre les distributions de deux variables numériques.</w:t>
      </w:r>
    </w:p>
    <w:p w14:paraId="09075788" w14:textId="79B5A312" w:rsidR="00066590" w:rsidRDefault="00066590" w:rsidP="00112899">
      <w:pPr>
        <w:jc w:val="both"/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</w:pPr>
    </w:p>
    <w:p w14:paraId="483DCFE2" w14:textId="2D203F02" w:rsidR="00066590" w:rsidRDefault="00066590" w:rsidP="00066590">
      <w:pPr>
        <w:pStyle w:val="Paragraphedeliste"/>
        <w:numPr>
          <w:ilvl w:val="0"/>
          <w:numId w:val="1"/>
        </w:numPr>
        <w:jc w:val="both"/>
        <w:rPr>
          <w:rFonts w:ascii="Calibri" w:hAnsi="Calibri" w:cs="Calibri"/>
          <w:color w:val="000000" w:themeColor="text1"/>
          <w:sz w:val="22"/>
          <w:szCs w:val="22"/>
          <w:u w:val="single"/>
        </w:rPr>
      </w:pPr>
      <w:r w:rsidRPr="00066590">
        <w:rPr>
          <w:rFonts w:ascii="Calibri" w:hAnsi="Calibri" w:cs="Calibri"/>
          <w:color w:val="000000" w:themeColor="text1"/>
          <w:sz w:val="22"/>
          <w:szCs w:val="22"/>
          <w:u w:val="single"/>
        </w:rPr>
        <w:t>QQ-plot program</w:t>
      </w:r>
    </w:p>
    <w:p w14:paraId="491DFD34" w14:textId="677CEDEB" w:rsidR="00066590" w:rsidRDefault="00066590" w:rsidP="00066590">
      <w:pPr>
        <w:jc w:val="both"/>
        <w:rPr>
          <w:rFonts w:ascii="Calibri" w:hAnsi="Calibri" w:cs="Calibri"/>
          <w:color w:val="000000" w:themeColor="text1"/>
          <w:sz w:val="22"/>
          <w:szCs w:val="22"/>
          <w:u w:val="single"/>
        </w:rPr>
      </w:pPr>
    </w:p>
    <w:p w14:paraId="0E3030D2" w14:textId="2C300336" w:rsidR="00A844CC" w:rsidRDefault="00066590" w:rsidP="00066590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066590">
        <w:rPr>
          <w:rFonts w:ascii="Calibri" w:hAnsi="Calibri" w:cs="Calibri"/>
          <w:color w:val="000000" w:themeColor="text1"/>
          <w:sz w:val="22"/>
          <w:szCs w:val="22"/>
        </w:rPr>
        <w:t>Le programme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de QQ-plot téléchargé </w:t>
      </w:r>
      <w:r w:rsidR="00A844CC">
        <w:rPr>
          <w:rFonts w:ascii="Calibri" w:hAnsi="Calibri" w:cs="Calibri"/>
          <w:color w:val="000000" w:themeColor="text1"/>
          <w:sz w:val="22"/>
          <w:szCs w:val="22"/>
        </w:rPr>
        <w:t>consiste à télécharger des librairies de statistiques permettant d’importer des lois connues (loi de Cauchy, loi normale, loi uniforme, …)</w:t>
      </w:r>
    </w:p>
    <w:p w14:paraId="0D90DF8E" w14:textId="0F33F3FD" w:rsidR="00A844CC" w:rsidRDefault="00A844CC" w:rsidP="00066590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Une fois les libraires téléchargées, ont créé des distributions pour chacune de ces lois. Une fois les lois créées, nous utilisons des tableau vides que nous remplissions avec 1000 valeur</w:t>
      </w:r>
      <w:r w:rsidR="00072C61">
        <w:rPr>
          <w:rFonts w:ascii="Calibri" w:hAnsi="Calibri" w:cs="Calibri"/>
          <w:color w:val="000000" w:themeColor="text1"/>
          <w:sz w:val="22"/>
          <w:szCs w:val="22"/>
        </w:rPr>
        <w:t>s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correspondant à l’output </w:t>
      </w:r>
      <w:proofErr w:type="spellStart"/>
      <w:r w:rsidR="00072C61">
        <w:rPr>
          <w:rFonts w:ascii="Calibri" w:hAnsi="Calibri" w:cs="Calibri"/>
          <w:color w:val="000000" w:themeColor="text1"/>
          <w:sz w:val="22"/>
          <w:szCs w:val="22"/>
        </w:rPr>
        <w:t>ppf</w:t>
      </w:r>
      <w:proofErr w:type="spellEnd"/>
      <w:r w:rsidR="00072C61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hAnsi="Calibri" w:cs="Calibri"/>
          <w:color w:val="000000" w:themeColor="text1"/>
          <w:sz w:val="22"/>
          <w:szCs w:val="22"/>
        </w:rPr>
        <w:t>loi tel que :</w:t>
      </w:r>
    </w:p>
    <w:p w14:paraId="7CD9D549" w14:textId="4BD84A14" w:rsidR="00A844CC" w:rsidRDefault="00A844CC" w:rsidP="00066590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439EC525" w14:textId="3D52E640" w:rsidR="00A844CC" w:rsidRDefault="00A844CC" w:rsidP="00066590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Loi (1</w:t>
      </w:r>
      <w:r w:rsidR="00D11747">
        <w:rPr>
          <w:rFonts w:ascii="Calibri" w:hAnsi="Calibri" w:cs="Calibri"/>
          <w:color w:val="000000" w:themeColor="text1"/>
          <w:sz w:val="22"/>
          <w:szCs w:val="22"/>
        </w:rPr>
        <w:t xml:space="preserve">/1000), </w:t>
      </w:r>
      <w:proofErr w:type="gramStart"/>
      <w:r w:rsidR="00D11747">
        <w:rPr>
          <w:rFonts w:ascii="Calibri" w:hAnsi="Calibri" w:cs="Calibri"/>
          <w:color w:val="000000" w:themeColor="text1"/>
          <w:sz w:val="22"/>
          <w:szCs w:val="22"/>
        </w:rPr>
        <w:t>loi(</w:t>
      </w:r>
      <w:proofErr w:type="gramEnd"/>
      <w:r w:rsidR="00D11747">
        <w:rPr>
          <w:rFonts w:ascii="Calibri" w:hAnsi="Calibri" w:cs="Calibri"/>
          <w:color w:val="000000" w:themeColor="text1"/>
          <w:sz w:val="22"/>
          <w:szCs w:val="22"/>
        </w:rPr>
        <w:t>2/1000), …. , loi(1)</w:t>
      </w:r>
    </w:p>
    <w:p w14:paraId="3057F6A0" w14:textId="399D15A4" w:rsidR="00072C61" w:rsidRDefault="00072C61" w:rsidP="00066590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22D4BCD5" w14:textId="77777777" w:rsidR="00FE38C5" w:rsidRDefault="00072C61" w:rsidP="00066590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Une fois les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array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créés, on affiche des graphes comparant les </w:t>
      </w:r>
      <w:r w:rsidR="00FE38C5">
        <w:rPr>
          <w:rFonts w:ascii="Calibri" w:hAnsi="Calibri" w:cs="Calibri"/>
          <w:color w:val="000000" w:themeColor="text1"/>
          <w:sz w:val="22"/>
          <w:szCs w:val="22"/>
        </w:rPr>
        <w:t>PDF (</w:t>
      </w:r>
      <w:proofErr w:type="spellStart"/>
      <w:r w:rsidR="00FE38C5">
        <w:rPr>
          <w:rFonts w:ascii="Calibri" w:hAnsi="Calibri" w:cs="Calibri"/>
          <w:color w:val="000000" w:themeColor="text1"/>
          <w:sz w:val="22"/>
          <w:szCs w:val="22"/>
        </w:rPr>
        <w:t>probability</w:t>
      </w:r>
      <w:proofErr w:type="spellEnd"/>
      <w:r w:rsidR="00FE38C5">
        <w:rPr>
          <w:rFonts w:ascii="Calibri" w:hAnsi="Calibri" w:cs="Calibri"/>
          <w:color w:val="000000" w:themeColor="text1"/>
          <w:sz w:val="22"/>
          <w:szCs w:val="22"/>
        </w:rPr>
        <w:t xml:space="preserve"> distribution </w:t>
      </w:r>
      <w:proofErr w:type="spellStart"/>
      <w:r w:rsidR="00FE38C5">
        <w:rPr>
          <w:rFonts w:ascii="Calibri" w:hAnsi="Calibri" w:cs="Calibri"/>
          <w:color w:val="000000" w:themeColor="text1"/>
          <w:sz w:val="22"/>
          <w:szCs w:val="22"/>
        </w:rPr>
        <w:t>function</w:t>
      </w:r>
      <w:proofErr w:type="spellEnd"/>
      <w:r w:rsidR="00FE38C5">
        <w:rPr>
          <w:rFonts w:ascii="Calibri" w:hAnsi="Calibri" w:cs="Calibri"/>
          <w:color w:val="000000" w:themeColor="text1"/>
          <w:sz w:val="22"/>
          <w:szCs w:val="22"/>
        </w:rPr>
        <w:t>) des différentes lois avec la loi normale et un graph comparant les quantiles théoriques et les échantillons.</w:t>
      </w:r>
    </w:p>
    <w:p w14:paraId="47CCCCA9" w14:textId="77777777" w:rsidR="00FE38C5" w:rsidRDefault="00FE38C5" w:rsidP="00066590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5A541349" w14:textId="634558C8" w:rsidR="00072C61" w:rsidRDefault="00FE38C5" w:rsidP="00FE38C5">
      <w:pPr>
        <w:pStyle w:val="Paragraphedeliste"/>
        <w:numPr>
          <w:ilvl w:val="0"/>
          <w:numId w:val="1"/>
        </w:numPr>
        <w:jc w:val="both"/>
        <w:rPr>
          <w:rFonts w:ascii="Calibri" w:hAnsi="Calibri" w:cs="Calibri"/>
          <w:color w:val="000000" w:themeColor="text1"/>
          <w:sz w:val="22"/>
          <w:szCs w:val="22"/>
          <w:u w:val="single"/>
        </w:rPr>
      </w:pPr>
      <w:proofErr w:type="spellStart"/>
      <w:r w:rsidRPr="00FE38C5">
        <w:rPr>
          <w:rFonts w:ascii="Calibri" w:hAnsi="Calibri" w:cs="Calibri"/>
          <w:color w:val="000000" w:themeColor="text1"/>
          <w:sz w:val="22"/>
          <w:szCs w:val="22"/>
          <w:u w:val="single"/>
        </w:rPr>
        <w:t>Adding</w:t>
      </w:r>
      <w:proofErr w:type="spellEnd"/>
      <w:r w:rsidRPr="00FE38C5">
        <w:rPr>
          <w:rFonts w:ascii="Calibri" w:hAnsi="Calibri" w:cs="Calibri"/>
          <w:color w:val="000000" w:themeColor="text1"/>
          <w:sz w:val="22"/>
          <w:szCs w:val="22"/>
          <w:u w:val="single"/>
        </w:rPr>
        <w:t xml:space="preserve"> a distribution </w:t>
      </w:r>
    </w:p>
    <w:p w14:paraId="766BECF6" w14:textId="6F66F46F" w:rsidR="00FE38C5" w:rsidRDefault="00FE38C5" w:rsidP="00FE38C5">
      <w:pPr>
        <w:jc w:val="both"/>
        <w:rPr>
          <w:rFonts w:ascii="Calibri" w:hAnsi="Calibri" w:cs="Calibri"/>
          <w:color w:val="000000" w:themeColor="text1"/>
          <w:sz w:val="22"/>
          <w:szCs w:val="22"/>
          <w:u w:val="single"/>
        </w:rPr>
      </w:pPr>
    </w:p>
    <w:p w14:paraId="5BBC3943" w14:textId="49E2F370" w:rsidR="00FE38C5" w:rsidRDefault="00FE38C5" w:rsidP="00FE38C5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Maintenant nous allons ajouter une distribution au tableau :</w:t>
      </w:r>
    </w:p>
    <w:p w14:paraId="22A1E6D5" w14:textId="3821365F" w:rsidR="00FE38C5" w:rsidRDefault="00FE38C5" w:rsidP="00FE38C5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6D2FAECE" w14:textId="3C8127FA" w:rsidR="00FE38C5" w:rsidRDefault="00FE38C5" w:rsidP="00FE38C5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E38C5">
        <w:rPr>
          <w:rFonts w:ascii="Calibri" w:hAnsi="Calibri" w:cs="Calibri"/>
          <w:color w:val="000000" w:themeColor="text1"/>
          <w:sz w:val="22"/>
          <w:szCs w:val="22"/>
        </w:rPr>
        <w:drawing>
          <wp:inline distT="0" distB="0" distL="0" distR="0" wp14:anchorId="75939142" wp14:editId="5E7703A5">
            <wp:extent cx="5760720" cy="1096645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6FD2" w14:textId="66B9A87F" w:rsidR="0009367E" w:rsidRDefault="0009367E" w:rsidP="00FE38C5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7B820ED6" w14:textId="45DED9F9" w:rsidR="0009367E" w:rsidRDefault="0009367E" w:rsidP="00FE38C5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09367E">
        <w:rPr>
          <w:rFonts w:ascii="Calibri" w:hAnsi="Calibri" w:cs="Calibri"/>
          <w:color w:val="000000" w:themeColor="text1"/>
          <w:sz w:val="22"/>
          <w:szCs w:val="22"/>
        </w:rPr>
        <w:lastRenderedPageBreak/>
        <w:drawing>
          <wp:inline distT="0" distB="0" distL="0" distR="0" wp14:anchorId="787F19C1" wp14:editId="52574D2E">
            <wp:extent cx="5760720" cy="2093595"/>
            <wp:effectExtent l="0" t="0" r="5080" b="190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FD80" w14:textId="3775DB63" w:rsidR="00DE72BB" w:rsidRDefault="00DE72BB" w:rsidP="00FE38C5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3F6E2E2C" w14:textId="6191117D" w:rsidR="00DE72BB" w:rsidRDefault="004D316E" w:rsidP="00FE38C5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4D316E">
        <w:rPr>
          <w:rFonts w:ascii="Calibri" w:hAnsi="Calibri" w:cs="Calibri"/>
          <w:color w:val="000000" w:themeColor="text1"/>
          <w:sz w:val="22"/>
          <w:szCs w:val="22"/>
        </w:rPr>
        <w:drawing>
          <wp:inline distT="0" distB="0" distL="0" distR="0" wp14:anchorId="5EBEC98D" wp14:editId="7611A485">
            <wp:extent cx="5760720" cy="1230630"/>
            <wp:effectExtent l="0" t="0" r="508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C40D" w14:textId="0965DFD2" w:rsidR="00E82043" w:rsidRDefault="00E82043" w:rsidP="00FE38C5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24483E80" w14:textId="5BBAC88C" w:rsidR="00E82043" w:rsidRDefault="00E82043" w:rsidP="00E82043">
      <w:pPr>
        <w:jc w:val="center"/>
        <w:rPr>
          <w:rFonts w:ascii="Calibri" w:hAnsi="Calibri" w:cs="Calibri"/>
          <w:color w:val="000000" w:themeColor="text1"/>
          <w:sz w:val="22"/>
          <w:szCs w:val="22"/>
          <w:u w:val="single"/>
        </w:rPr>
      </w:pPr>
      <w:r w:rsidRPr="00E82043">
        <w:rPr>
          <w:rFonts w:ascii="Calibri" w:hAnsi="Calibri" w:cs="Calibri"/>
          <w:color w:val="000000" w:themeColor="text1"/>
          <w:sz w:val="22"/>
          <w:szCs w:val="22"/>
          <w:u w:val="single"/>
        </w:rPr>
        <w:t>Expressions</w:t>
      </w:r>
    </w:p>
    <w:p w14:paraId="27AC894A" w14:textId="211B9AFA" w:rsidR="008372D3" w:rsidRDefault="008372D3" w:rsidP="00E82043">
      <w:pPr>
        <w:jc w:val="center"/>
        <w:rPr>
          <w:rFonts w:ascii="Calibri" w:hAnsi="Calibri" w:cs="Calibri"/>
          <w:color w:val="000000" w:themeColor="text1"/>
          <w:sz w:val="22"/>
          <w:szCs w:val="22"/>
          <w:u w:val="single"/>
        </w:rPr>
      </w:pPr>
    </w:p>
    <w:p w14:paraId="0FF4C636" w14:textId="261A401A" w:rsidR="00E82043" w:rsidRDefault="008372D3" w:rsidP="000A11D0">
      <w:pPr>
        <w:rPr>
          <w:rFonts w:ascii="Calibri" w:hAnsi="Calibri" w:cs="Calibri"/>
          <w:color w:val="000000" w:themeColor="text1"/>
          <w:sz w:val="22"/>
          <w:szCs w:val="22"/>
          <w:u w:val="single"/>
        </w:rPr>
      </w:pPr>
      <w:r>
        <w:rPr>
          <w:rFonts w:ascii="Calibri" w:hAnsi="Calibri" w:cs="Calibri"/>
          <w:color w:val="000000" w:themeColor="text1"/>
          <w:sz w:val="22"/>
          <w:szCs w:val="22"/>
          <w:u w:val="single"/>
        </w:rPr>
        <w:t>1)</w:t>
      </w:r>
    </w:p>
    <w:p w14:paraId="5D895E3C" w14:textId="621479D4" w:rsidR="00E82043" w:rsidRDefault="00B96DA4" w:rsidP="00E82043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Si nous avons : </w:t>
      </w:r>
      <w:r w:rsidR="00E82043">
        <w:rPr>
          <w:rFonts w:ascii="Calibri" w:hAnsi="Calibri" w:cs="Calibri"/>
          <w:color w:val="000000" w:themeColor="text1"/>
          <w:sz w:val="22"/>
          <w:szCs w:val="22"/>
        </w:rPr>
        <w:t>P(ABCD) = P(A)</w:t>
      </w:r>
      <w:r w:rsidR="00284A2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E82043">
        <w:rPr>
          <w:rFonts w:ascii="Calibri" w:hAnsi="Calibri" w:cs="Calibri"/>
          <w:color w:val="000000" w:themeColor="text1"/>
          <w:sz w:val="22"/>
          <w:szCs w:val="22"/>
        </w:rPr>
        <w:t>P(B|A)</w:t>
      </w:r>
      <w:r w:rsidR="00284A2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E82043">
        <w:rPr>
          <w:rFonts w:ascii="Calibri" w:hAnsi="Calibri" w:cs="Calibri"/>
          <w:color w:val="000000" w:themeColor="text1"/>
          <w:sz w:val="22"/>
          <w:szCs w:val="22"/>
        </w:rPr>
        <w:t>P(</w:t>
      </w:r>
      <w:r>
        <w:rPr>
          <w:rFonts w:ascii="Calibri" w:hAnsi="Calibri" w:cs="Calibri"/>
          <w:color w:val="000000" w:themeColor="text1"/>
          <w:sz w:val="22"/>
          <w:szCs w:val="22"/>
        </w:rPr>
        <w:t>C</w:t>
      </w:r>
      <w:r w:rsidR="00E82043">
        <w:rPr>
          <w:rFonts w:ascii="Calibri" w:hAnsi="Calibri" w:cs="Calibri"/>
          <w:color w:val="000000" w:themeColor="text1"/>
          <w:sz w:val="22"/>
          <w:szCs w:val="22"/>
        </w:rPr>
        <w:t>|</w:t>
      </w:r>
      <w:r>
        <w:rPr>
          <w:rFonts w:ascii="Calibri" w:hAnsi="Calibri" w:cs="Calibri"/>
          <w:color w:val="000000" w:themeColor="text1"/>
          <w:sz w:val="22"/>
          <w:szCs w:val="22"/>
        </w:rPr>
        <w:t>B</w:t>
      </w:r>
      <w:r w:rsidR="00E82043">
        <w:rPr>
          <w:rFonts w:ascii="Calibri" w:hAnsi="Calibri" w:cs="Calibri"/>
          <w:color w:val="000000" w:themeColor="text1"/>
          <w:sz w:val="22"/>
          <w:szCs w:val="22"/>
        </w:rPr>
        <w:t>)</w:t>
      </w:r>
      <w:r w:rsidR="00284A2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E82043">
        <w:rPr>
          <w:rFonts w:ascii="Calibri" w:hAnsi="Calibri" w:cs="Calibri"/>
          <w:color w:val="000000" w:themeColor="text1"/>
          <w:sz w:val="22"/>
          <w:szCs w:val="22"/>
        </w:rPr>
        <w:t>P(</w:t>
      </w:r>
      <w:r>
        <w:rPr>
          <w:rFonts w:ascii="Calibri" w:hAnsi="Calibri" w:cs="Calibri"/>
          <w:color w:val="000000" w:themeColor="text1"/>
          <w:sz w:val="22"/>
          <w:szCs w:val="22"/>
        </w:rPr>
        <w:t>D|C)</w:t>
      </w:r>
    </w:p>
    <w:p w14:paraId="42B03105" w14:textId="797FC7D5" w:rsidR="00B96DA4" w:rsidRDefault="00B96DA4" w:rsidP="00E82043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10930508" w14:textId="5071C606" w:rsidR="00B96DA4" w:rsidRDefault="00B96DA4" w:rsidP="00B96DA4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Alors nous pouvons calculer P(A) = </w:t>
      </w:r>
      <m:oMath>
        <m:nary>
          <m:naryPr>
            <m:chr m:val="∑"/>
            <m:limLoc m:val="undOvr"/>
            <m:ctrlPr>
              <w:rPr>
                <w:rFonts w:ascii="Cambria Math" w:hAnsi="Cambria Math" w:cs="Calibri"/>
                <w:i/>
                <w:color w:val="000000" w:themeColor="text1"/>
                <w:sz w:val="22"/>
                <w:szCs w:val="22"/>
              </w:rPr>
            </m:ctrlPr>
          </m:naryPr>
          <m:sub>
            <m:eqArr>
              <m:eqArrPr>
                <m:ctrlPr>
                  <w:rPr>
                    <w:rFonts w:ascii="Cambria Math" w:hAnsi="Cambria Math" w:cs="Calibri"/>
                    <w:i/>
                    <w:color w:val="000000" w:themeColor="text1"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 w:cs="Calibri"/>
                    <w:color w:val="000000" w:themeColor="text1"/>
                    <w:sz w:val="22"/>
                    <w:szCs w:val="22"/>
                  </w:rPr>
                  <m:t>ABC</m:t>
                </m:r>
              </m:e>
              <m:e/>
            </m:eqArr>
          </m:sub>
          <m:sup/>
          <m:e/>
        </m:nary>
      </m:oMath>
      <w:r>
        <w:rPr>
          <w:rFonts w:ascii="Calibri" w:hAnsi="Calibri" w:cs="Calibri"/>
          <w:color w:val="000000" w:themeColor="text1"/>
          <w:sz w:val="22"/>
          <w:szCs w:val="22"/>
        </w:rPr>
        <w:t>P(A)</w:t>
      </w:r>
      <w:r w:rsidR="00284A2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hAnsi="Calibri" w:cs="Calibri"/>
          <w:color w:val="000000" w:themeColor="text1"/>
          <w:sz w:val="22"/>
          <w:szCs w:val="22"/>
        </w:rPr>
        <w:t>P(B|A)</w:t>
      </w:r>
      <w:r w:rsidR="00284A2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hAnsi="Calibri" w:cs="Calibri"/>
          <w:color w:val="000000" w:themeColor="text1"/>
          <w:sz w:val="22"/>
          <w:szCs w:val="22"/>
        </w:rPr>
        <w:t>P(C|B)</w:t>
      </w:r>
      <w:r w:rsidR="00284A2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hAnsi="Calibri" w:cs="Calibri"/>
          <w:color w:val="000000" w:themeColor="text1"/>
          <w:sz w:val="22"/>
          <w:szCs w:val="22"/>
        </w:rPr>
        <w:t>P(D|C)</w:t>
      </w:r>
    </w:p>
    <w:p w14:paraId="24CF0A27" w14:textId="77777777" w:rsidR="0081618B" w:rsidRDefault="0081618B" w:rsidP="0081618B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2)</w:t>
      </w:r>
    </w:p>
    <w:p w14:paraId="5481B9F0" w14:textId="5819E5CF" w:rsidR="000A11D0" w:rsidRDefault="000A11D0" w:rsidP="000A11D0">
      <w:pPr>
        <w:rPr>
          <w:lang w:val="en-US"/>
        </w:rPr>
      </w:pPr>
      <w:r>
        <w:rPr>
          <w:lang w:val="en-US"/>
        </w:rPr>
        <w:t xml:space="preserve">On a: P(ABCDE) = P(AB) P(C) P(D|A) P(E|D), on a: </w:t>
      </w:r>
    </w:p>
    <w:p w14:paraId="0FC710E5" w14:textId="77777777" w:rsidR="000A11D0" w:rsidRDefault="000A11D0" w:rsidP="000A11D0">
      <w:pPr>
        <w:rPr>
          <w:lang w:val="en-US"/>
        </w:rPr>
      </w:pPr>
      <w:r>
        <w:rPr>
          <w:lang w:val="en-US"/>
        </w:rPr>
        <w:tab/>
      </w:r>
    </w:p>
    <w:p w14:paraId="62DFD976" w14:textId="77777777" w:rsidR="000A11D0" w:rsidRDefault="000A11D0" w:rsidP="000A11D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P(A|C)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BDE</m:t>
                </m:r>
              </m:sub>
              <m:sup/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P(E|D)</m:t>
                </m:r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ABDE</m:t>
                </m:r>
              </m:sub>
              <m:sup/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P(E|D)</m:t>
                </m:r>
              </m:e>
            </m:nary>
          </m:den>
        </m:f>
      </m:oMath>
    </w:p>
    <w:p w14:paraId="40A66D84" w14:textId="77777777" w:rsidR="000A11D0" w:rsidRDefault="000A11D0" w:rsidP="000A11D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F9CC482" w14:textId="77777777" w:rsidR="000A11D0" w:rsidRDefault="000A11D0" w:rsidP="00E82043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3) </w:t>
      </w:r>
    </w:p>
    <w:p w14:paraId="172A1CD9" w14:textId="6EC397F9" w:rsidR="000A11D0" w:rsidRDefault="000A11D0" w:rsidP="000A11D0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Si on a : P(ABCD) = P(A</w:t>
      </w:r>
      <w:r w:rsidR="00D2120B">
        <w:rPr>
          <w:rFonts w:ascii="Calibri" w:hAnsi="Calibri" w:cs="Calibri"/>
          <w:color w:val="000000" w:themeColor="text1"/>
          <w:sz w:val="22"/>
          <w:szCs w:val="22"/>
        </w:rPr>
        <w:t>B) P(C|A) P(D|BC)</w:t>
      </w:r>
    </w:p>
    <w:p w14:paraId="575B1413" w14:textId="77777777" w:rsidR="000A11D0" w:rsidRDefault="000A11D0" w:rsidP="000A11D0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4CA4D378" w14:textId="179DF7E2" w:rsidR="000A11D0" w:rsidRPr="00E82043" w:rsidRDefault="000A11D0" w:rsidP="00E82043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lang w:val="en-US"/>
        </w:rPr>
        <w:t>P(A|</w:t>
      </w:r>
      <w:r w:rsidR="00D2120B">
        <w:rPr>
          <w:lang w:val="en-US"/>
        </w:rPr>
        <w:t>D</w:t>
      </w:r>
      <w:r>
        <w:rPr>
          <w:lang w:val="en-US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BC</m:t>
                </m:r>
              </m:sub>
              <m:sup/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lang w:val="en-US"/>
                      </w:rPr>
                      <m:t>|A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P(D|BC)</m:t>
                </m:r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>BC</m:t>
                </m:r>
              </m:sub>
              <m:sup/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lang w:val="en-US"/>
                      </w:rPr>
                      <m:t>|A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P(D|BC)</m:t>
                </m:r>
              </m:e>
            </m:nary>
          </m:den>
        </m:f>
      </m:oMath>
    </w:p>
    <w:sectPr w:rsidR="000A11D0" w:rsidRPr="00E82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C0F64"/>
    <w:multiLevelType w:val="hybridMultilevel"/>
    <w:tmpl w:val="24E2570E"/>
    <w:lvl w:ilvl="0" w:tplc="BC06AB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437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04"/>
    <w:rsid w:val="000025FC"/>
    <w:rsid w:val="00066590"/>
    <w:rsid w:val="00072C61"/>
    <w:rsid w:val="0009367E"/>
    <w:rsid w:val="000A11D0"/>
    <w:rsid w:val="00112899"/>
    <w:rsid w:val="00284A2F"/>
    <w:rsid w:val="0041395D"/>
    <w:rsid w:val="004D316E"/>
    <w:rsid w:val="00555437"/>
    <w:rsid w:val="005C362E"/>
    <w:rsid w:val="005E2E04"/>
    <w:rsid w:val="0063687D"/>
    <w:rsid w:val="007E206D"/>
    <w:rsid w:val="0081618B"/>
    <w:rsid w:val="008372D3"/>
    <w:rsid w:val="009E17D5"/>
    <w:rsid w:val="00A844CC"/>
    <w:rsid w:val="00B66E58"/>
    <w:rsid w:val="00B96DA4"/>
    <w:rsid w:val="00D11747"/>
    <w:rsid w:val="00D2120B"/>
    <w:rsid w:val="00D50308"/>
    <w:rsid w:val="00DE72BB"/>
    <w:rsid w:val="00E82043"/>
    <w:rsid w:val="00F00FB5"/>
    <w:rsid w:val="00FE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BEA0F3"/>
  <w15:chartTrackingRefBased/>
  <w15:docId w15:val="{AFEC9110-6363-4848-9A1F-56AE2444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289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96D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BARBE</dc:creator>
  <cp:keywords/>
  <dc:description/>
  <cp:lastModifiedBy>Victor BARBE</cp:lastModifiedBy>
  <cp:revision>2</cp:revision>
  <cp:lastPrinted>2022-09-29T18:59:00Z</cp:lastPrinted>
  <dcterms:created xsi:type="dcterms:W3CDTF">2022-09-29T19:10:00Z</dcterms:created>
  <dcterms:modified xsi:type="dcterms:W3CDTF">2022-09-29T19:10:00Z</dcterms:modified>
</cp:coreProperties>
</file>