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607F5" w14:textId="6C2DA65F" w:rsidR="002B1C89" w:rsidRDefault="00517DC3" w:rsidP="00665909">
      <w:pPr>
        <w:pStyle w:val="Heading1"/>
        <w:jc w:val="center"/>
        <w:rPr>
          <w:lang w:val="en-US"/>
        </w:rPr>
      </w:pPr>
      <w:commentRangeStart w:id="0"/>
      <w:r>
        <w:rPr>
          <w:lang w:val="en-US"/>
        </w:rPr>
        <w:t>Implementing marine conservation</w:t>
      </w:r>
      <w:r w:rsidR="007671AB">
        <w:rPr>
          <w:lang w:val="en-US"/>
        </w:rPr>
        <w:t>: b</w:t>
      </w:r>
      <w:r w:rsidR="003D60C8">
        <w:rPr>
          <w:lang w:val="en-US"/>
        </w:rPr>
        <w:t>ridging local knowledge and external expertise</w:t>
      </w:r>
      <w:commentRangeEnd w:id="0"/>
      <w:r w:rsidR="007054C4">
        <w:rPr>
          <w:rStyle w:val="CommentReference"/>
          <w:rFonts w:asciiTheme="minorHAnsi" w:eastAsiaTheme="minorHAnsi" w:hAnsiTheme="minorHAnsi" w:cstheme="minorBidi"/>
          <w:b w:val="0"/>
          <w:color w:val="auto"/>
        </w:rPr>
        <w:commentReference w:id="0"/>
      </w:r>
    </w:p>
    <w:p w14:paraId="52E3E792" w14:textId="48B425D6" w:rsidR="003D60C8" w:rsidRDefault="003D60C8" w:rsidP="00756882">
      <w:pPr>
        <w:rPr>
          <w:lang w:val="en-US"/>
        </w:rPr>
      </w:pPr>
    </w:p>
    <w:p w14:paraId="7412EFD2" w14:textId="44F1F7C1" w:rsidR="002D4D36" w:rsidRDefault="002D4D36" w:rsidP="00756882">
      <w:pPr>
        <w:rPr>
          <w:lang w:val="en-US"/>
        </w:rPr>
      </w:pPr>
      <w:r>
        <w:rPr>
          <w:lang w:val="en-US"/>
        </w:rPr>
        <w:t>Other tentative titles (9</w:t>
      </w:r>
      <w:r w:rsidR="00CC33C4">
        <w:rPr>
          <w:lang w:val="en-US"/>
        </w:rPr>
        <w:t>0</w:t>
      </w:r>
      <w:r>
        <w:rPr>
          <w:lang w:val="en-US"/>
        </w:rPr>
        <w:t xml:space="preserve"> characters with spaces):</w:t>
      </w:r>
    </w:p>
    <w:p w14:paraId="421C5DDB" w14:textId="0486CCF3" w:rsidR="002D4D36" w:rsidRDefault="002D4D36" w:rsidP="002D4D36">
      <w:pPr>
        <w:pStyle w:val="ListParagraph"/>
        <w:numPr>
          <w:ilvl w:val="0"/>
          <w:numId w:val="6"/>
        </w:numPr>
        <w:rPr>
          <w:lang w:val="en-US"/>
        </w:rPr>
      </w:pPr>
      <w:r w:rsidRPr="002D4D36">
        <w:rPr>
          <w:lang w:val="en-US"/>
        </w:rPr>
        <w:t>Marine conservation: bridging local knowledge and external expertise</w:t>
      </w:r>
    </w:p>
    <w:p w14:paraId="427131F6" w14:textId="6D2DBDAE" w:rsidR="002D4D36" w:rsidRDefault="002D4D36" w:rsidP="002D4D36">
      <w:pPr>
        <w:pStyle w:val="ListParagraph"/>
        <w:numPr>
          <w:ilvl w:val="0"/>
          <w:numId w:val="6"/>
        </w:numPr>
        <w:rPr>
          <w:lang w:val="en-US"/>
        </w:rPr>
      </w:pPr>
      <w:r>
        <w:rPr>
          <w:lang w:val="en-US"/>
        </w:rPr>
        <w:t xml:space="preserve">Implementing </w:t>
      </w:r>
      <w:r w:rsidR="00517DC3">
        <w:rPr>
          <w:lang w:val="en-US"/>
        </w:rPr>
        <w:t>sustainability: bridging local knowledge and external expertise</w:t>
      </w:r>
    </w:p>
    <w:p w14:paraId="0ED2B7EC" w14:textId="1D2D3EE3" w:rsidR="00F86EE8" w:rsidRPr="002D4D36" w:rsidRDefault="00F86EE8" w:rsidP="002D4D36">
      <w:pPr>
        <w:pStyle w:val="ListParagraph"/>
        <w:numPr>
          <w:ilvl w:val="0"/>
          <w:numId w:val="6"/>
        </w:numPr>
        <w:rPr>
          <w:lang w:val="en-US"/>
        </w:rPr>
      </w:pPr>
      <w:r>
        <w:rPr>
          <w:lang w:val="en-US"/>
        </w:rPr>
        <w:t>Implementing marine conservation: bridging local discourse and external expertise</w:t>
      </w:r>
    </w:p>
    <w:p w14:paraId="7D4B4700" w14:textId="77777777" w:rsidR="002D4D36" w:rsidRDefault="002D4D36" w:rsidP="00756882">
      <w:pPr>
        <w:rPr>
          <w:lang w:val="en-US"/>
        </w:rPr>
      </w:pPr>
    </w:p>
    <w:p w14:paraId="436A3631" w14:textId="77777777" w:rsidR="003D60C8" w:rsidRPr="0004584D" w:rsidRDefault="003D60C8" w:rsidP="00756882">
      <w:pPr>
        <w:rPr>
          <w:lang w:val="en-US"/>
        </w:rPr>
      </w:pPr>
      <w:r w:rsidRPr="00AA7830">
        <w:rPr>
          <w:b/>
          <w:bCs/>
          <w:lang w:val="en-US"/>
        </w:rPr>
        <w:t>Authors:</w:t>
      </w:r>
      <w:r w:rsidRPr="0004584D">
        <w:rPr>
          <w:lang w:val="en-US"/>
        </w:rPr>
        <w:t xml:space="preserve"> Victor Brun,</w:t>
      </w:r>
      <w:r>
        <w:rPr>
          <w:lang w:val="en-US"/>
        </w:rPr>
        <w:t xml:space="preserve"> John R.</w:t>
      </w:r>
      <w:r w:rsidRPr="0004584D">
        <w:rPr>
          <w:lang w:val="en-US"/>
        </w:rPr>
        <w:t xml:space="preserve"> </w:t>
      </w:r>
      <w:proofErr w:type="spellStart"/>
      <w:r w:rsidRPr="0004584D">
        <w:rPr>
          <w:lang w:val="en-US"/>
        </w:rPr>
        <w:t>Madarcos</w:t>
      </w:r>
      <w:proofErr w:type="spellEnd"/>
      <w:r w:rsidRPr="0004584D">
        <w:rPr>
          <w:lang w:val="en-US"/>
        </w:rPr>
        <w:t xml:space="preserve">, Lota </w:t>
      </w:r>
      <w:r>
        <w:rPr>
          <w:lang w:val="en-US"/>
        </w:rPr>
        <w:t xml:space="preserve">A. </w:t>
      </w:r>
      <w:proofErr w:type="spellStart"/>
      <w:r w:rsidRPr="0004584D">
        <w:rPr>
          <w:lang w:val="en-US"/>
        </w:rPr>
        <w:t>Creencia</w:t>
      </w:r>
      <w:proofErr w:type="spellEnd"/>
      <w:r>
        <w:rPr>
          <w:lang w:val="en-US"/>
        </w:rPr>
        <w:t>,</w:t>
      </w:r>
      <w:r w:rsidRPr="0004584D">
        <w:rPr>
          <w:lang w:val="en-US"/>
        </w:rPr>
        <w:t xml:space="preserve"> </w:t>
      </w:r>
      <w:proofErr w:type="spellStart"/>
      <w:r w:rsidRPr="0004584D">
        <w:rPr>
          <w:lang w:val="en-US"/>
        </w:rPr>
        <w:t>Frédérique</w:t>
      </w:r>
      <w:proofErr w:type="spellEnd"/>
      <w:r w:rsidRPr="0004584D">
        <w:rPr>
          <w:lang w:val="en-US"/>
        </w:rPr>
        <w:t xml:space="preserve"> </w:t>
      </w:r>
      <w:proofErr w:type="spellStart"/>
      <w:r w:rsidRPr="0004584D">
        <w:rPr>
          <w:lang w:val="en-US"/>
        </w:rPr>
        <w:t>Chlous</w:t>
      </w:r>
      <w:proofErr w:type="spellEnd"/>
      <w:r w:rsidRPr="0004584D">
        <w:rPr>
          <w:lang w:val="en-US"/>
        </w:rPr>
        <w:t xml:space="preserve">, Joachim </w:t>
      </w:r>
      <w:proofErr w:type="spellStart"/>
      <w:r w:rsidRPr="0004584D">
        <w:rPr>
          <w:lang w:val="en-US"/>
        </w:rPr>
        <w:t>Claudet</w:t>
      </w:r>
      <w:proofErr w:type="spellEnd"/>
    </w:p>
    <w:p w14:paraId="3C9633FA" w14:textId="77777777" w:rsidR="003D60C8" w:rsidRDefault="003D60C8" w:rsidP="00756882">
      <w:pPr>
        <w:rPr>
          <w:lang w:val="en-US"/>
        </w:rPr>
      </w:pPr>
    </w:p>
    <w:p w14:paraId="28E5703A" w14:textId="2F060DDF" w:rsidR="003D60C8" w:rsidRPr="00AA7830" w:rsidRDefault="003D60C8" w:rsidP="00756882">
      <w:pPr>
        <w:rPr>
          <w:b/>
          <w:bCs/>
          <w:lang w:val="en-US"/>
        </w:rPr>
      </w:pPr>
      <w:r w:rsidRPr="00AA7830">
        <w:rPr>
          <w:b/>
          <w:bCs/>
          <w:lang w:val="en-US"/>
        </w:rPr>
        <w:t>Abstract</w:t>
      </w:r>
      <w:r w:rsidR="00D54792">
        <w:rPr>
          <w:b/>
          <w:bCs/>
          <w:lang w:val="en-US"/>
        </w:rPr>
        <w:t xml:space="preserve"> </w:t>
      </w:r>
      <w:r w:rsidR="00D54792">
        <w:rPr>
          <w:lang w:val="en-US"/>
        </w:rPr>
        <w:t>(150 words)</w:t>
      </w:r>
      <w:r w:rsidRPr="00AA7830">
        <w:rPr>
          <w:b/>
          <w:bCs/>
          <w:lang w:val="en-US"/>
        </w:rPr>
        <w:t xml:space="preserve">: </w:t>
      </w:r>
    </w:p>
    <w:p w14:paraId="035894CB" w14:textId="04AFD929" w:rsidR="00DD7671" w:rsidRDefault="009B2043" w:rsidP="00756882">
      <w:pPr>
        <w:rPr>
          <w:lang w:val="en-US"/>
        </w:rPr>
      </w:pPr>
      <w:r>
        <w:rPr>
          <w:lang w:val="en-US"/>
        </w:rPr>
        <w:t xml:space="preserve">To counteract the degradation of ecosystems and </w:t>
      </w:r>
      <w:r w:rsidR="00EF3B8F">
        <w:rPr>
          <w:lang w:val="en-US"/>
        </w:rPr>
        <w:t>the</w:t>
      </w:r>
      <w:r w:rsidR="002B1C89">
        <w:rPr>
          <w:lang w:val="en-US"/>
        </w:rPr>
        <w:t>ir</w:t>
      </w:r>
      <w:r>
        <w:rPr>
          <w:lang w:val="en-US"/>
        </w:rPr>
        <w:t xml:space="preserve"> </w:t>
      </w:r>
      <w:r w:rsidR="00DD7671">
        <w:rPr>
          <w:lang w:val="en-US"/>
        </w:rPr>
        <w:t xml:space="preserve">subsequent </w:t>
      </w:r>
      <w:r>
        <w:rPr>
          <w:lang w:val="en-US"/>
        </w:rPr>
        <w:t>threats</w:t>
      </w:r>
      <w:r w:rsidR="00EF3B8F">
        <w:rPr>
          <w:lang w:val="en-US"/>
        </w:rPr>
        <w:t xml:space="preserve"> </w:t>
      </w:r>
      <w:r>
        <w:rPr>
          <w:lang w:val="en-US"/>
        </w:rPr>
        <w:t xml:space="preserve">to human wellbeing, social-ecological interventions are </w:t>
      </w:r>
      <w:r w:rsidR="00EF3B8F">
        <w:rPr>
          <w:lang w:val="en-US"/>
        </w:rPr>
        <w:t>pushed</w:t>
      </w:r>
      <w:r>
        <w:rPr>
          <w:lang w:val="en-US"/>
        </w:rPr>
        <w:t xml:space="preserve"> </w:t>
      </w:r>
      <w:r w:rsidR="00DD7671">
        <w:rPr>
          <w:lang w:val="en-US"/>
        </w:rPr>
        <w:t>as “win-win” solutions for people and nature</w:t>
      </w:r>
      <w:r>
        <w:rPr>
          <w:lang w:val="en-US"/>
        </w:rPr>
        <w:t xml:space="preserve">. </w:t>
      </w:r>
      <w:r w:rsidR="00665909">
        <w:rPr>
          <w:lang w:val="en-US"/>
        </w:rPr>
        <w:t xml:space="preserve">Adapting these tools, </w:t>
      </w:r>
      <w:r w:rsidR="00F54100">
        <w:rPr>
          <w:lang w:val="en-US"/>
        </w:rPr>
        <w:t>often</w:t>
      </w:r>
      <w:r w:rsidR="00665909">
        <w:rPr>
          <w:lang w:val="en-US"/>
        </w:rPr>
        <w:t xml:space="preserve"> </w:t>
      </w:r>
      <w:r w:rsidR="00F54100">
        <w:rPr>
          <w:lang w:val="en-US"/>
        </w:rPr>
        <w:t>proposed and implemented</w:t>
      </w:r>
      <w:r w:rsidR="00665909">
        <w:rPr>
          <w:lang w:val="en-US"/>
        </w:rPr>
        <w:t xml:space="preserve"> by external actors</w:t>
      </w:r>
      <w:r w:rsidR="00DD7671">
        <w:rPr>
          <w:lang w:val="en-US"/>
        </w:rPr>
        <w:t>,</w:t>
      </w:r>
      <w:r w:rsidR="00665909">
        <w:rPr>
          <w:lang w:val="en-US"/>
        </w:rPr>
        <w:t xml:space="preserve"> remains a challenge. </w:t>
      </w:r>
      <w:r w:rsidR="003D60C8">
        <w:rPr>
          <w:lang w:val="en-US"/>
        </w:rPr>
        <w:t>Making explicit the objectives of these interventions – their expected outputs for people</w:t>
      </w:r>
      <w:r w:rsidR="00517DC3">
        <w:rPr>
          <w:lang w:val="en-US"/>
        </w:rPr>
        <w:t xml:space="preserve"> and</w:t>
      </w:r>
      <w:r w:rsidR="00D54792">
        <w:rPr>
          <w:lang w:val="en-US"/>
        </w:rPr>
        <w:t xml:space="preserve"> ecosystems </w:t>
      </w:r>
      <w:r w:rsidR="003D60C8">
        <w:rPr>
          <w:lang w:val="en-US"/>
        </w:rPr>
        <w:t>–</w:t>
      </w:r>
      <w:r w:rsidR="00665909">
        <w:rPr>
          <w:lang w:val="en-US"/>
        </w:rPr>
        <w:t xml:space="preserve"> also </w:t>
      </w:r>
      <w:r w:rsidR="003D60C8">
        <w:rPr>
          <w:lang w:val="en-US"/>
        </w:rPr>
        <w:t xml:space="preserve">represents </w:t>
      </w:r>
      <w:r w:rsidR="00DD7671">
        <w:rPr>
          <w:lang w:val="en-US"/>
        </w:rPr>
        <w:t>an often overlook necessity</w:t>
      </w:r>
      <w:r w:rsidR="003D60C8">
        <w:rPr>
          <w:lang w:val="en-US"/>
        </w:rPr>
        <w:t xml:space="preserve">. </w:t>
      </w:r>
      <w:r w:rsidR="00665909">
        <w:rPr>
          <w:lang w:val="en-US"/>
        </w:rPr>
        <w:t xml:space="preserve">Using </w:t>
      </w:r>
      <w:r w:rsidR="00DD73B0">
        <w:rPr>
          <w:lang w:val="en-US"/>
        </w:rPr>
        <w:t>a marine conservation project in</w:t>
      </w:r>
      <w:r w:rsidR="00665909">
        <w:rPr>
          <w:lang w:val="en-US"/>
        </w:rPr>
        <w:t xml:space="preserve"> </w:t>
      </w:r>
      <w:r w:rsidR="00EF3B8F">
        <w:rPr>
          <w:lang w:val="en-US"/>
        </w:rPr>
        <w:t>the Philippines</w:t>
      </w:r>
      <w:r w:rsidR="00665909">
        <w:rPr>
          <w:lang w:val="en-US"/>
        </w:rPr>
        <w:t xml:space="preserve"> as a case study, we introduce a method to </w:t>
      </w:r>
      <w:r w:rsidR="003817B7">
        <w:rPr>
          <w:lang w:val="en-US"/>
        </w:rPr>
        <w:t>determine</w:t>
      </w:r>
      <w:r w:rsidR="00665909">
        <w:rPr>
          <w:lang w:val="en-US"/>
        </w:rPr>
        <w:t xml:space="preserve"> these objective</w:t>
      </w:r>
      <w:r w:rsidR="00DD73B0">
        <w:rPr>
          <w:lang w:val="en-US"/>
        </w:rPr>
        <w:t>s</w:t>
      </w:r>
      <w:r w:rsidR="00DD7671">
        <w:rPr>
          <w:lang w:val="en-US"/>
        </w:rPr>
        <w:t xml:space="preserve"> and adapt interventions to local contexts</w:t>
      </w:r>
      <w:r w:rsidR="00DD73B0">
        <w:rPr>
          <w:lang w:val="en-US"/>
        </w:rPr>
        <w:t xml:space="preserve"> by assessing six dimensions</w:t>
      </w:r>
      <w:r w:rsidR="00665909">
        <w:rPr>
          <w:lang w:val="en-US"/>
        </w:rPr>
        <w:t xml:space="preserve">: </w:t>
      </w:r>
      <w:r w:rsidR="00DD7671">
        <w:rPr>
          <w:lang w:val="en-US"/>
        </w:rPr>
        <w:t>i</w:t>
      </w:r>
      <w:r w:rsidR="003D60C8">
        <w:rPr>
          <w:lang w:val="en-US"/>
        </w:rPr>
        <w:t xml:space="preserve">) environmental well-being, </w:t>
      </w:r>
      <w:r w:rsidR="00DD7671">
        <w:rPr>
          <w:lang w:val="en-US"/>
        </w:rPr>
        <w:t>ii</w:t>
      </w:r>
      <w:r w:rsidR="003D60C8">
        <w:rPr>
          <w:lang w:val="en-US"/>
        </w:rPr>
        <w:t xml:space="preserve">) </w:t>
      </w:r>
      <w:r w:rsidR="00DD7671">
        <w:rPr>
          <w:lang w:val="en-US"/>
        </w:rPr>
        <w:t>visions</w:t>
      </w:r>
      <w:r w:rsidR="003D60C8">
        <w:rPr>
          <w:lang w:val="en-US"/>
        </w:rPr>
        <w:t xml:space="preserve"> for the future, </w:t>
      </w:r>
      <w:r w:rsidR="00DD7671">
        <w:rPr>
          <w:lang w:val="en-US"/>
        </w:rPr>
        <w:t>iii</w:t>
      </w:r>
      <w:r w:rsidR="003D60C8">
        <w:rPr>
          <w:lang w:val="en-US"/>
        </w:rPr>
        <w:t xml:space="preserve">) environmental issues, </w:t>
      </w:r>
      <w:r w:rsidR="00DD7671">
        <w:rPr>
          <w:lang w:val="en-US"/>
        </w:rPr>
        <w:t>iv</w:t>
      </w:r>
      <w:r w:rsidR="003D60C8">
        <w:rPr>
          <w:lang w:val="en-US"/>
        </w:rPr>
        <w:t xml:space="preserve">) available options, </w:t>
      </w:r>
      <w:r w:rsidR="00DD7671">
        <w:rPr>
          <w:lang w:val="en-US"/>
        </w:rPr>
        <w:t>v</w:t>
      </w:r>
      <w:r w:rsidR="003D60C8">
        <w:rPr>
          <w:lang w:val="en-US"/>
        </w:rPr>
        <w:t>) external actors and tool</w:t>
      </w:r>
      <w:r w:rsidR="00DD7671">
        <w:rPr>
          <w:lang w:val="en-US"/>
        </w:rPr>
        <w:t>s</w:t>
      </w:r>
      <w:r w:rsidR="00665909">
        <w:rPr>
          <w:lang w:val="en-US"/>
        </w:rPr>
        <w:t xml:space="preserve">, </w:t>
      </w:r>
      <w:r w:rsidR="00950200">
        <w:rPr>
          <w:lang w:val="en-US"/>
        </w:rPr>
        <w:t xml:space="preserve">and </w:t>
      </w:r>
      <w:r w:rsidR="00DD7671">
        <w:rPr>
          <w:lang w:val="en-US"/>
        </w:rPr>
        <w:t>vi</w:t>
      </w:r>
      <w:r w:rsidR="003D60C8">
        <w:rPr>
          <w:lang w:val="en-US"/>
        </w:rPr>
        <w:t xml:space="preserve">) possible solutions. </w:t>
      </w:r>
      <w:r w:rsidR="00DD7671">
        <w:rPr>
          <w:lang w:val="en-US"/>
        </w:rPr>
        <w:t>We</w:t>
      </w:r>
      <w:r w:rsidR="003D60C8">
        <w:rPr>
          <w:lang w:val="en-US"/>
        </w:rPr>
        <w:t xml:space="preserve"> </w:t>
      </w:r>
      <w:r>
        <w:rPr>
          <w:lang w:val="en-US"/>
        </w:rPr>
        <w:t>demonstrate</w:t>
      </w:r>
      <w:r w:rsidR="00DD7671">
        <w:rPr>
          <w:lang w:val="en-US"/>
        </w:rPr>
        <w:t xml:space="preserve"> how to investigate alignments and divergences in the perceptions of these dimensions.</w:t>
      </w:r>
      <w:r w:rsidR="00643538">
        <w:rPr>
          <w:lang w:val="en-US"/>
        </w:rPr>
        <w:t xml:space="preserve"> </w:t>
      </w:r>
      <w:r>
        <w:rPr>
          <w:lang w:val="en-US"/>
        </w:rPr>
        <w:t>Making a</w:t>
      </w:r>
      <w:r w:rsidR="00643538">
        <w:rPr>
          <w:lang w:val="en-US"/>
        </w:rPr>
        <w:t xml:space="preserve"> synthesis</w:t>
      </w:r>
      <w:r>
        <w:rPr>
          <w:lang w:val="en-US"/>
        </w:rPr>
        <w:t xml:space="preserve"> of these synergies and potential conflicts is a way</w:t>
      </w:r>
      <w:r w:rsidR="00643538">
        <w:rPr>
          <w:lang w:val="en-US"/>
        </w:rPr>
        <w:t xml:space="preserve"> to adapt the implementation of planned interventions</w:t>
      </w:r>
      <w:r w:rsidR="00276DCF">
        <w:rPr>
          <w:lang w:val="en-US"/>
        </w:rPr>
        <w:t xml:space="preserve"> and measure their future benefits</w:t>
      </w:r>
      <w:r w:rsidR="00643538">
        <w:rPr>
          <w:lang w:val="en-US"/>
        </w:rPr>
        <w:t>.</w:t>
      </w:r>
    </w:p>
    <w:p w14:paraId="5BA830D9" w14:textId="79426639" w:rsidR="003D60C8" w:rsidRDefault="003D60C8" w:rsidP="00756882">
      <w:pPr>
        <w:rPr>
          <w:lang w:val="en-US"/>
        </w:rPr>
      </w:pPr>
      <w:r>
        <w:rPr>
          <w:lang w:val="en-US"/>
        </w:rPr>
        <w:br w:type="page"/>
      </w:r>
    </w:p>
    <w:p w14:paraId="3EB37BEC" w14:textId="50959745" w:rsidR="003D60C8" w:rsidRPr="007E0059" w:rsidRDefault="003D60C8" w:rsidP="00756882">
      <w:pPr>
        <w:pStyle w:val="Heading2"/>
        <w:rPr>
          <w:lang w:val="en-US"/>
        </w:rPr>
      </w:pPr>
      <w:r w:rsidRPr="007E0059">
        <w:rPr>
          <w:lang w:val="en-US"/>
        </w:rPr>
        <w:lastRenderedPageBreak/>
        <w:t>1. Introduction</w:t>
      </w:r>
      <w:r w:rsidR="00D54792">
        <w:rPr>
          <w:lang w:val="en-US"/>
        </w:rPr>
        <w:t xml:space="preserve"> (500 words)</w:t>
      </w:r>
    </w:p>
    <w:p w14:paraId="58ED0497" w14:textId="06A5EAFF" w:rsidR="003D60C8" w:rsidRDefault="003D60C8" w:rsidP="00756882">
      <w:pPr>
        <w:rPr>
          <w:lang w:val="en-US"/>
        </w:rPr>
      </w:pPr>
    </w:p>
    <w:p w14:paraId="2634FF72" w14:textId="27F60868" w:rsidR="003D60C8" w:rsidRPr="00756882" w:rsidRDefault="003D60C8" w:rsidP="00246851">
      <w:pPr>
        <w:ind w:firstLine="360"/>
        <w:rPr>
          <w:lang w:val="en-US"/>
        </w:rPr>
      </w:pPr>
      <w:r w:rsidRPr="00756882">
        <w:rPr>
          <w:lang w:val="en-US"/>
        </w:rPr>
        <w:t xml:space="preserve">While the well-being of </w:t>
      </w:r>
      <w:r w:rsidR="00276DCF">
        <w:rPr>
          <w:lang w:val="en-US"/>
        </w:rPr>
        <w:t xml:space="preserve">people </w:t>
      </w:r>
      <w:r w:rsidR="00AE6E00">
        <w:rPr>
          <w:lang w:val="en-US"/>
        </w:rPr>
        <w:t>and their health</w:t>
      </w:r>
      <w:r w:rsidRPr="00756882">
        <w:rPr>
          <w:lang w:val="en-US"/>
        </w:rPr>
        <w:t xml:space="preserve"> </w:t>
      </w:r>
      <w:r w:rsidR="00276DCF">
        <w:rPr>
          <w:lang w:val="en-US"/>
        </w:rPr>
        <w:t xml:space="preserve">ultimately </w:t>
      </w:r>
      <w:r w:rsidRPr="00756882">
        <w:rPr>
          <w:lang w:val="en-US"/>
        </w:rPr>
        <w:t>rel</w:t>
      </w:r>
      <w:r w:rsidR="00AE6E00">
        <w:rPr>
          <w:lang w:val="en-US"/>
        </w:rPr>
        <w:t>y</w:t>
      </w:r>
      <w:r w:rsidRPr="00756882">
        <w:rPr>
          <w:lang w:val="en-US"/>
        </w:rPr>
        <w:t xml:space="preserve"> on</w:t>
      </w:r>
      <w:r w:rsidR="00675577" w:rsidRPr="00756882">
        <w:rPr>
          <w:lang w:val="en-US"/>
        </w:rPr>
        <w:t xml:space="preserve"> the health of</w:t>
      </w:r>
      <w:r w:rsidRPr="00756882">
        <w:rPr>
          <w:lang w:val="en-US"/>
        </w:rPr>
        <w:t xml:space="preserve"> ecosystems</w:t>
      </w:r>
      <w:r w:rsidR="00AE6E00">
        <w:rPr>
          <w:lang w:val="en-US"/>
        </w:rPr>
        <w:t xml:space="preserve"> </w:t>
      </w:r>
      <w:r w:rsidR="00AE6E00">
        <w:rPr>
          <w:lang w:val="en-US"/>
        </w:rPr>
        <w:fldChar w:fldCharType="begin" w:fldLock="1"/>
      </w:r>
      <w:r w:rsidR="0002505F">
        <w:rPr>
          <w:lang w:val="en-US"/>
        </w:rPr>
        <w:instrText>ADDIN CSL_CITATION {"citationItems":[{"id":"ITEM-1","itemData":{"DOI":"10.1038/s41893-020-00640-z","ISSN":"23989629","abstract":"To reach the Sustainable Development Goals, we may need to act on synergies between some targets while mediating trade-offs between other targets. But what, exactly, are synergies and trade-offs, and how are they related to other outcomes, such as ‘win–win’ solutions? Finding limited guidance in the existing literature, we developed an operational method for distinguishing win–wins from eight other possible dual outcomes (lose–lose, lose–neutral and so on). Using examples related to human health and conservation, we illustrate how interdisciplinary problem-solvers can use this framework to assess relationships among targets and compare multi-target interventions that affect people and nature.","author":[{"dropping-particle":"","family":"Hopkins","given":"Skylar R.","non-dropping-particle":"","parse-names":false,"suffix":""},{"dropping-particle":"","family":"Sokolow","given":"Susanne H.","non-dropping-particle":"","parse-names":false,"suffix":""},{"dropping-particle":"","family":"Buck","given":"Julia C.","non-dropping-particle":"","parse-names":false,"suffix":""},{"dropping-particle":"","family":"Leo","given":"Giulio A.","non-dropping-particle":"De","parse-names":false,"suffix":""},{"dropping-particle":"","family":"Jones","given":"Isabel J.","non-dropping-particle":"","parse-names":false,"suffix":""},{"dropping-particle":"","family":"Kwong","given":"Laura H.","non-dropping-particle":"","parse-names":false,"suffix":""},{"dropping-particle":"","family":"LeBoa","given":"Christopher","non-dropping-particle":"","parse-names":false,"suffix":""},{"dropping-particle":"","family":"Lund","given":"Andrea J.","non-dropping-particle":"","parse-names":false,"suffix":""},{"dropping-particle":"","family":"MacDonald","given":"Andrew J.","non-dropping-particle":"","parse-names":false,"suffix":""},{"dropping-particle":"","family":"Nova","given":"Nicole","non-dropping-particle":"","parse-names":false,"suffix":""},{"dropping-particle":"","family":"Olson","given":"Sarah H.","non-dropping-particle":"","parse-names":false,"suffix":""},{"dropping-particle":"","family":"Peel","given":"Alison J.","non-dropping-particle":"","parse-names":false,"suffix":""},{"dropping-particle":"","family":"Wood","given":"Chelsea L.","non-dropping-particle":"","parse-names":false,"suffix":""},{"dropping-particle":"","family":"Lafferty","given":"Kevin D.","non-dropping-particle":"","parse-names":false,"suffix":""}],"container-title":"Nature Sustainability","id":"ITEM-1","issue":"April","issued":{"date-parts":[["2020"]]},"publisher":"Springer US","title":"How to identify win–win interventions that benefit human health and conservation","type":"article-journal","volume":"4"},"uris":["http://www.mendeley.com/documents/?uuid=e6347a92-dde7-4072-b9e2-5d3b7debccd4"]}],"mendeley":{"formattedCitation":"(Hopkins et al., 2020)","plainTextFormattedCitation":"(Hopkins et al., 2020)","previouslyFormattedCitation":"(Hopkins et al., 2020)"},"properties":{"noteIndex":0},"schema":"https://github.com/citation-style-language/schema/raw/master/csl-citation.json"}</w:instrText>
      </w:r>
      <w:r w:rsidR="00AE6E00">
        <w:rPr>
          <w:lang w:val="en-US"/>
        </w:rPr>
        <w:fldChar w:fldCharType="separate"/>
      </w:r>
      <w:r w:rsidR="00AE6E00" w:rsidRPr="00AE6E00">
        <w:rPr>
          <w:noProof/>
          <w:lang w:val="en-US"/>
        </w:rPr>
        <w:t>(Hopkins et al., 2020)</w:t>
      </w:r>
      <w:r w:rsidR="00AE6E00">
        <w:rPr>
          <w:lang w:val="en-US"/>
        </w:rPr>
        <w:fldChar w:fldCharType="end"/>
      </w:r>
      <w:r w:rsidR="00AE6E00">
        <w:rPr>
          <w:lang w:val="en-US"/>
        </w:rPr>
        <w:t xml:space="preserve">, </w:t>
      </w:r>
      <w:r w:rsidR="007671AB">
        <w:rPr>
          <w:lang w:val="en-US"/>
        </w:rPr>
        <w:t xml:space="preserve">fishing </w:t>
      </w:r>
      <w:r w:rsidRPr="00756882">
        <w:rPr>
          <w:lang w:val="en-US"/>
        </w:rPr>
        <w:t xml:space="preserve">communities depend on </w:t>
      </w:r>
      <w:r w:rsidR="00F97A18">
        <w:rPr>
          <w:lang w:val="en-US"/>
        </w:rPr>
        <w:t>the ocean</w:t>
      </w:r>
      <w:r w:rsidRPr="00756882">
        <w:rPr>
          <w:lang w:val="en-US"/>
        </w:rPr>
        <w:t xml:space="preserve"> more directly and vitally than others, making them</w:t>
      </w:r>
      <w:r w:rsidR="00945654" w:rsidRPr="00756882">
        <w:rPr>
          <w:lang w:val="en-US"/>
        </w:rPr>
        <w:t xml:space="preserve"> p</w:t>
      </w:r>
      <w:r w:rsidRPr="00756882">
        <w:rPr>
          <w:lang w:val="en-US"/>
        </w:rPr>
        <w:t>articularly vulnerable to the increasing degradation of coastal habitats</w:t>
      </w:r>
      <w:r w:rsidR="00F95B07">
        <w:rPr>
          <w:lang w:val="en-US"/>
        </w:rPr>
        <w:t xml:space="preserve"> </w:t>
      </w:r>
      <w:r w:rsidR="00F95B07">
        <w:rPr>
          <w:lang w:val="en-US"/>
        </w:rPr>
        <w:fldChar w:fldCharType="begin" w:fldLock="1"/>
      </w:r>
      <w:r w:rsidR="00F95B07">
        <w:rPr>
          <w:lang w:val="en-US"/>
        </w:rPr>
        <w:instrText>ADDIN CSL_CITATION {"citationItems":[{"id":"ITEM-1","itemData":{"DOI":"10.1038/s41558-019-0506-9","ISSN":"1758-678X","author":[{"dropping-particle":"","family":"Ban","given":"Natalie C","non-dropping-particle":"","parse-names":false,"suffix":""}],"container-title":"Nature Climate Change","id":"ITEM-1","issue":"7","issued":{"date-parts":[["2019","7","17"]]},"page":"501-502","publisher":"Springer US","title":"Fishing communities at risk","type":"article-journal","volume":"9"},"uris":["http://www.mendeley.com/documents/?uuid=b2cd2839-f3c4-4784-9e2a-71d527856b9e"]}],"mendeley":{"formattedCitation":"(Ban, 2019)","plainTextFormattedCitation":"(Ban, 2019)","previouslyFormattedCitation":"(Ban, 2019)"},"properties":{"noteIndex":0},"schema":"https://github.com/citation-style-language/schema/raw/master/csl-citation.json"}</w:instrText>
      </w:r>
      <w:r w:rsidR="00F95B07">
        <w:rPr>
          <w:lang w:val="en-US"/>
        </w:rPr>
        <w:fldChar w:fldCharType="separate"/>
      </w:r>
      <w:r w:rsidR="00F95B07" w:rsidRPr="00F95B07">
        <w:rPr>
          <w:noProof/>
          <w:lang w:val="en-US"/>
        </w:rPr>
        <w:t>(Ban, 2019)</w:t>
      </w:r>
      <w:r w:rsidR="00F95B07">
        <w:rPr>
          <w:lang w:val="en-US"/>
        </w:rPr>
        <w:fldChar w:fldCharType="end"/>
      </w:r>
      <w:r w:rsidRPr="00756882">
        <w:rPr>
          <w:lang w:val="en-US"/>
        </w:rPr>
        <w:t>.</w:t>
      </w:r>
      <w:r w:rsidR="007671AB">
        <w:rPr>
          <w:lang w:val="en-US"/>
        </w:rPr>
        <w:t xml:space="preserve"> Decreasing fish stocks and the effects</w:t>
      </w:r>
      <w:r w:rsidR="00276DCF">
        <w:rPr>
          <w:lang w:val="en-US"/>
        </w:rPr>
        <w:t xml:space="preserve"> of</w:t>
      </w:r>
      <w:r w:rsidR="007671AB">
        <w:rPr>
          <w:lang w:val="en-US"/>
        </w:rPr>
        <w:t xml:space="preserve"> </w:t>
      </w:r>
      <w:r w:rsidR="00F95B07">
        <w:rPr>
          <w:lang w:val="en-US"/>
        </w:rPr>
        <w:t>global warming</w:t>
      </w:r>
      <w:r w:rsidR="007671AB">
        <w:rPr>
          <w:lang w:val="en-US"/>
        </w:rPr>
        <w:t xml:space="preserve"> </w:t>
      </w:r>
      <w:r w:rsidR="00F95B07">
        <w:rPr>
          <w:lang w:val="en-US"/>
        </w:rPr>
        <w:t>are causing important change</w:t>
      </w:r>
      <w:r w:rsidR="0039107C">
        <w:rPr>
          <w:lang w:val="en-US"/>
        </w:rPr>
        <w:t xml:space="preserve">s to which coastal </w:t>
      </w:r>
      <w:r w:rsidR="007D54BB">
        <w:rPr>
          <w:lang w:val="en-US"/>
        </w:rPr>
        <w:t>populations</w:t>
      </w:r>
      <w:r w:rsidR="0039107C">
        <w:rPr>
          <w:lang w:val="en-US"/>
        </w:rPr>
        <w:t xml:space="preserve"> must adapt </w:t>
      </w:r>
      <w:r w:rsidR="0039107C">
        <w:rPr>
          <w:lang w:val="en-US"/>
        </w:rPr>
        <w:fldChar w:fldCharType="begin" w:fldLock="1"/>
      </w:r>
      <w:r w:rsidR="0039107C">
        <w:rPr>
          <w:lang w:val="en-US"/>
        </w:rPr>
        <w:instrText>ADDIN CSL_CITATION {"citationItems":[{"id":"ITEM-1","itemData":{"DOI":"10.1038/s41558-017-0065-x","ISSN":"1758-678X","abstract":"© 2018 The Author(s). To minimize the impacts of climate change on human wellbeing, governments, development agencies, and civil society organizations have made substantial investments in improving people's capacity to adapt to change. Yet to date, these investments have tended to focus on a very narrow understanding of adaptive capacity. Here, we propose an approach to build adaptive capacity across five domains: the assets that people can draw upon in times of need; the flexibility to change strategies; the ability to organize and act collectively; learning to recognize and respond to change; and the agency to determine whether to change or not.","author":[{"dropping-particle":"","family":"Cinner","given":"Joshua E.","non-dropping-particle":"","parse-names":false,"suffix":""},{"dropping-particle":"","family":"Adger","given":"W. Neil","non-dropping-particle":"","parse-names":false,"suffix":""},{"dropping-particle":"","family":"Allison","given":"Edward H.","non-dropping-particle":"","parse-names":false,"suffix":""},{"dropping-particle":"","family":"Barnes","given":"Michele L.","non-dropping-particle":"","parse-names":false,"suffix":""},{"dropping-particle":"","family":"Brown","given":"Katrina","non-dropping-particle":"","parse-names":false,"suffix":""},{"dropping-particle":"","family":"Cohen","given":"Philippa J.","non-dropping-particle":"","parse-names":false,"suffix":""},{"dropping-particle":"","family":"Gelcich","given":"Stefan","non-dropping-particle":"","parse-names":false,"suffix":""},{"dropping-particle":"","family":"Hicks","given":"Christina C.","non-dropping-particle":"","parse-names":false,"suffix":""},{"dropping-particle":"","family":"Hughes","given":"Terry P.","non-dropping-particle":"","parse-names":false,"suffix":""},{"dropping-particle":"","family":"Lau","given":"Jacqueline","non-dropping-particle":"","parse-names":false,"suffix":""},{"dropping-particle":"","family":"Marshall","given":"Nadine A.","non-dropping-particle":"","parse-names":false,"suffix":""},{"dropping-particle":"","family":"Morrison","given":"Tiffany H.","non-dropping-particle":"","parse-names":false,"suffix":""}],"container-title":"Nature Climate Change","id":"ITEM-1","issue":"2","issued":{"date-parts":[["2018"]]},"page":"117-123","publisher":"Springer US","title":"Building adaptive capacity to climate change in tropical coastal communities","type":"article-journal","volume":"8"},"uris":["http://www.mendeley.com/documents/?uuid=dbc0c2fb-554c-410b-bd06-c81c44d8f964"]}],"mendeley":{"formattedCitation":"(Cinner et al., 2018)","plainTextFormattedCitation":"(Cinner et al., 2018)","previouslyFormattedCitation":"(Cinner et al., 2018)"},"properties":{"noteIndex":0},"schema":"https://github.com/citation-style-language/schema/raw/master/csl-citation.json"}</w:instrText>
      </w:r>
      <w:r w:rsidR="0039107C">
        <w:rPr>
          <w:lang w:val="en-US"/>
        </w:rPr>
        <w:fldChar w:fldCharType="separate"/>
      </w:r>
      <w:r w:rsidR="0039107C" w:rsidRPr="0039107C">
        <w:rPr>
          <w:noProof/>
          <w:lang w:val="en-US"/>
        </w:rPr>
        <w:t>(Cinner et al., 2018)</w:t>
      </w:r>
      <w:r w:rsidR="0039107C">
        <w:rPr>
          <w:lang w:val="en-US"/>
        </w:rPr>
        <w:fldChar w:fldCharType="end"/>
      </w:r>
      <w:r w:rsidR="00D646CA">
        <w:rPr>
          <w:lang w:val="en-US"/>
        </w:rPr>
        <w:t xml:space="preserve"> (</w:t>
      </w:r>
      <w:proofErr w:type="spellStart"/>
      <w:r w:rsidR="00D646CA" w:rsidRPr="002B1C89">
        <w:rPr>
          <w:highlight w:val="yellow"/>
          <w:lang w:val="en-US"/>
        </w:rPr>
        <w:t>Kleisner</w:t>
      </w:r>
      <w:proofErr w:type="spellEnd"/>
      <w:r w:rsidR="00D646CA" w:rsidRPr="002B1C89">
        <w:rPr>
          <w:highlight w:val="yellow"/>
          <w:lang w:val="en-US"/>
        </w:rPr>
        <w:t xml:space="preserve"> et al 2021</w:t>
      </w:r>
      <w:r w:rsidR="00D646CA">
        <w:rPr>
          <w:lang w:val="en-US"/>
        </w:rPr>
        <w:t>)</w:t>
      </w:r>
      <w:r w:rsidR="0039107C">
        <w:rPr>
          <w:lang w:val="en-US"/>
        </w:rPr>
        <w:t>. Other drivers, including terrestrial ones are adding to the</w:t>
      </w:r>
      <w:r w:rsidR="00236852">
        <w:rPr>
          <w:lang w:val="en-US"/>
        </w:rPr>
        <w:t>se</w:t>
      </w:r>
      <w:r w:rsidR="0039107C">
        <w:rPr>
          <w:lang w:val="en-US"/>
        </w:rPr>
        <w:t xml:space="preserve"> and globally increasing </w:t>
      </w:r>
      <w:r w:rsidR="0039107C">
        <w:rPr>
          <w:lang w:val="en-US"/>
        </w:rPr>
        <w:fldChar w:fldCharType="begin" w:fldLock="1"/>
      </w:r>
      <w:r w:rsidR="000C377F">
        <w:rPr>
          <w:lang w:val="en-US"/>
        </w:rPr>
        <w:instrText>ADDIN CSL_CITATION {"citationItems":[{"id":"ITEM-1","itemData":{"DOI":"10.1038/ncomms8615","ISSN":"20411723","abstract":"© 2015 Macmillan Publishers Limited. All rights reserved. Human pressures on the ocean are thought to be increasing globally, yet we know little about their patterns of cumulative change, which pressures are most responsible for change, and which places are experiencing the greatest increases. Managers and policymakers require such information to make strategic decisions and monitor progress towards management objectives. Here we calculate and map recent change over 5 years in cumulative impacts to marine ecosystems globally from fishing, climate change, and ocean-and land-based stressors. Nearly 66% of the ocean and 77% of national jurisdictions show increased human impact, driven mostly by climate change pressures. Five percent of the ocean is heavily impacted with increasing pressures, requiring management attention. Ten percent has very low impact with decreasing pressures. Our results provide large-scale guidance about where to prioritize management efforts and affirm the importance of addressing climate change to maintain and improve the condition of marine ecosystems.","author":[{"dropping-particle":"","family":"Halpern","given":"Benjamin S.","non-dropping-particle":"","parse-names":false,"suffix":""},{"dropping-particle":"","family":"Frazier","given":"Melanie","non-dropping-particle":"","parse-names":false,"suffix":""},{"dropping-particle":"","family":"Potapenko","given":"John","non-dropping-particle":"","parse-names":false,"suffix":""},{"dropping-particle":"","family":"Casey","given":"Kenneth S.","non-dropping-particle":"","parse-names":false,"suffix":""},{"dropping-particle":"","family":"Koenig","given":"Kellee","non-dropping-particle":"","parse-names":false,"suffix":""},{"dropping-particle":"","family":"Longo","given":"Catherine","non-dropping-particle":"","parse-names":false,"suffix":""},{"dropping-particle":"","family":"Lowndes","given":"Julia Stewart","non-dropping-particle":"","parse-names":false,"suffix":""},{"dropping-particle":"","family":"Rockwood","given":"R. Cotton","non-dropping-particle":"","parse-names":false,"suffix":""},{"dropping-particle":"","family":"Selig","given":"Elizabeth R.","non-dropping-particle":"","parse-names":false,"suffix":""},{"dropping-particle":"","family":"Selkoe","given":"Kimberly A.","non-dropping-particle":"","parse-names":false,"suffix":""},{"dropping-particle":"","family":"Walbridge","given":"Shaun","non-dropping-particle":"","parse-names":false,"suffix":""}],"container-title":"Nature Communications","id":"ITEM-1","issue":"May","issued":{"date-parts":[["2015"]]},"page":"1-7","publisher":"Nature Publishing Group","title":"Spatial and temporal changes in cumulative human impacts on the world's ocean","type":"article-journal","volume":"6"},"uris":["http://www.mendeley.com/documents/?uuid=d3872c47-3e63-4361-835c-8c7aeaf4b526"]}],"mendeley":{"formattedCitation":"(Halpern et al., 2015)","plainTextFormattedCitation":"(Halpern et al., 2015)","previouslyFormattedCitation":"(Halpern et al., 2015)"},"properties":{"noteIndex":0},"schema":"https://github.com/citation-style-language/schema/raw/master/csl-citation.json"}</w:instrText>
      </w:r>
      <w:r w:rsidR="0039107C">
        <w:rPr>
          <w:lang w:val="en-US"/>
        </w:rPr>
        <w:fldChar w:fldCharType="separate"/>
      </w:r>
      <w:r w:rsidR="0039107C" w:rsidRPr="0039107C">
        <w:rPr>
          <w:noProof/>
          <w:lang w:val="en-US"/>
        </w:rPr>
        <w:t>(Halpern et al., 2015)</w:t>
      </w:r>
      <w:r w:rsidR="0039107C">
        <w:rPr>
          <w:lang w:val="en-US"/>
        </w:rPr>
        <w:fldChar w:fldCharType="end"/>
      </w:r>
      <w:r w:rsidR="0039107C">
        <w:rPr>
          <w:lang w:val="en-US"/>
        </w:rPr>
        <w:t>.</w:t>
      </w:r>
    </w:p>
    <w:p w14:paraId="6F38AF5B" w14:textId="042D9E6A" w:rsidR="003471D4" w:rsidRPr="00756882" w:rsidRDefault="003471D4" w:rsidP="00246851">
      <w:pPr>
        <w:ind w:firstLine="360"/>
        <w:rPr>
          <w:lang w:val="en-US"/>
        </w:rPr>
      </w:pPr>
      <w:r w:rsidRPr="00756882">
        <w:rPr>
          <w:lang w:val="en-US"/>
        </w:rPr>
        <w:t xml:space="preserve">To </w:t>
      </w:r>
      <w:r w:rsidR="007671AB">
        <w:rPr>
          <w:lang w:val="en-US"/>
        </w:rPr>
        <w:t>promote</w:t>
      </w:r>
      <w:r w:rsidR="0039107C">
        <w:rPr>
          <w:lang w:val="en-US"/>
        </w:rPr>
        <w:t xml:space="preserve"> the</w:t>
      </w:r>
      <w:r w:rsidR="007671AB">
        <w:rPr>
          <w:lang w:val="en-US"/>
        </w:rPr>
        <w:t xml:space="preserve"> sustainability</w:t>
      </w:r>
      <w:r w:rsidR="0039107C">
        <w:rPr>
          <w:lang w:val="en-US"/>
        </w:rPr>
        <w:t xml:space="preserve"> of marine social-ecological systems</w:t>
      </w:r>
      <w:r w:rsidRPr="00756882">
        <w:rPr>
          <w:lang w:val="en-US"/>
        </w:rPr>
        <w:t xml:space="preserve">, </w:t>
      </w:r>
      <w:r w:rsidR="00F95B07">
        <w:rPr>
          <w:lang w:val="en-US"/>
        </w:rPr>
        <w:t>management tools (thereafter termed “interventions”)</w:t>
      </w:r>
      <w:r w:rsidRPr="00756882">
        <w:rPr>
          <w:lang w:val="en-US"/>
        </w:rPr>
        <w:t xml:space="preserve"> are being developed by a large community of scientists, practitioners, decision-makers and citizens</w:t>
      </w:r>
      <w:r w:rsidR="007671AB">
        <w:rPr>
          <w:lang w:val="en-US"/>
        </w:rPr>
        <w:t xml:space="preserve"> </w:t>
      </w:r>
      <w:r w:rsidR="007671AB">
        <w:rPr>
          <w:lang w:val="en-US"/>
        </w:rPr>
        <w:fldChar w:fldCharType="begin" w:fldLock="1"/>
      </w:r>
      <w:r w:rsidR="00F95B07">
        <w:rPr>
          <w:lang w:val="en-US"/>
        </w:rPr>
        <w:instrText>ADDIN CSL_CITATION {"citationItems":[{"id":"ITEM-1","itemData":{"DOI":"10.1038/s41893-020-00659-2","ISSN":"2398-9629","author":[{"dropping-particle":"","family":"Reimer","given":"Julie M","non-dropping-particle":"","parse-names":false,"suffix":""},{"dropping-particle":"","family":"Devillers","given":"Rodolphe","non-dropping-particle":"","parse-names":false,"suffix":""},{"dropping-particle":"","family":"Claudet","given":"Joachim","non-dropping-particle":"","parse-names":false,"suffix":""}],"container-title":"Nature Sustainability","id":"ITEM-1","issue":"Umr 228","issued":{"date-parts":[["2020","12","14"]]},"publisher":"Springer US","title":"Benefits and gaps in area-based management tools for the ocean Sustainable Development Goal","type":"article-journal","volume":"20"},"uris":["http://www.mendeley.com/documents/?uuid=6f03ecc6-b8f5-4386-9518-cea80ae647cb"]}],"mendeley":{"formattedCitation":"(Reimer et al., 2020)","plainTextFormattedCitation":"(Reimer et al., 2020)","previouslyFormattedCitation":"(Reimer et al., 2020)"},"properties":{"noteIndex":0},"schema":"https://github.com/citation-style-language/schema/raw/master/csl-citation.json"}</w:instrText>
      </w:r>
      <w:r w:rsidR="007671AB">
        <w:rPr>
          <w:lang w:val="en-US"/>
        </w:rPr>
        <w:fldChar w:fldCharType="separate"/>
      </w:r>
      <w:r w:rsidR="007671AB" w:rsidRPr="007671AB">
        <w:rPr>
          <w:noProof/>
          <w:lang w:val="en-US"/>
        </w:rPr>
        <w:t>(Reimer et al., 2020)</w:t>
      </w:r>
      <w:r w:rsidR="007671AB">
        <w:rPr>
          <w:lang w:val="en-US"/>
        </w:rPr>
        <w:fldChar w:fldCharType="end"/>
      </w:r>
      <w:r w:rsidRPr="00756882">
        <w:rPr>
          <w:lang w:val="en-US"/>
        </w:rPr>
        <w:t>.</w:t>
      </w:r>
      <w:r w:rsidR="0039107C">
        <w:rPr>
          <w:lang w:val="en-US"/>
        </w:rPr>
        <w:t xml:space="preserve"> These interventions</w:t>
      </w:r>
      <w:r w:rsidR="000C377F">
        <w:rPr>
          <w:lang w:val="en-US"/>
        </w:rPr>
        <w:t xml:space="preserve"> can be “</w:t>
      </w:r>
      <w:proofErr w:type="spellStart"/>
      <w:r w:rsidR="000C377F">
        <w:rPr>
          <w:lang w:val="en-US"/>
        </w:rPr>
        <w:t>ecocentric</w:t>
      </w:r>
      <w:proofErr w:type="spellEnd"/>
      <w:r w:rsidR="000C377F">
        <w:rPr>
          <w:lang w:val="en-US"/>
        </w:rPr>
        <w:t xml:space="preserve">” </w:t>
      </w:r>
      <w:r w:rsidR="003535A0">
        <w:rPr>
          <w:lang w:val="en-US"/>
        </w:rPr>
        <w:t>and include</w:t>
      </w:r>
      <w:r w:rsidR="000C377F">
        <w:rPr>
          <w:lang w:val="en-US"/>
        </w:rPr>
        <w:t xml:space="preserve"> the </w:t>
      </w:r>
      <w:r w:rsidR="003535A0">
        <w:rPr>
          <w:lang w:val="en-US"/>
        </w:rPr>
        <w:t xml:space="preserve">implementation </w:t>
      </w:r>
      <w:r w:rsidR="000C377F">
        <w:rPr>
          <w:lang w:val="en-US"/>
        </w:rPr>
        <w:t xml:space="preserve">of marine protected areas (MPAs), or “sociocentric” and </w:t>
      </w:r>
      <w:r w:rsidR="00276DCF">
        <w:rPr>
          <w:lang w:val="en-US"/>
        </w:rPr>
        <w:t>include</w:t>
      </w:r>
      <w:r w:rsidR="00C010FD">
        <w:rPr>
          <w:lang w:val="en-US"/>
        </w:rPr>
        <w:t>,</w:t>
      </w:r>
      <w:r w:rsidR="000C377F">
        <w:rPr>
          <w:lang w:val="en-US"/>
        </w:rPr>
        <w:t xml:space="preserve"> </w:t>
      </w:r>
      <w:r w:rsidR="00C010FD">
        <w:rPr>
          <w:lang w:val="en-US"/>
        </w:rPr>
        <w:t xml:space="preserve">for example, </w:t>
      </w:r>
      <w:r w:rsidR="000C377F">
        <w:rPr>
          <w:lang w:val="en-US"/>
        </w:rPr>
        <w:t>alternative livelihood</w:t>
      </w:r>
      <w:r w:rsidR="00C010FD">
        <w:rPr>
          <w:lang w:val="en-US"/>
        </w:rPr>
        <w:t>s</w:t>
      </w:r>
      <w:r w:rsidR="000C377F">
        <w:rPr>
          <w:lang w:val="en-US"/>
        </w:rPr>
        <w:t xml:space="preserve"> </w:t>
      </w:r>
      <w:r w:rsidR="00276DCF">
        <w:rPr>
          <w:lang w:val="en-US"/>
        </w:rPr>
        <w:t>for</w:t>
      </w:r>
      <w:r w:rsidR="000C377F">
        <w:rPr>
          <w:lang w:val="en-US"/>
        </w:rPr>
        <w:t xml:space="preserve"> fishers </w:t>
      </w:r>
      <w:r w:rsidR="000C377F">
        <w:rPr>
          <w:lang w:val="en-US"/>
        </w:rPr>
        <w:fldChar w:fldCharType="begin" w:fldLock="1"/>
      </w:r>
      <w:r w:rsidR="000C377F">
        <w:rPr>
          <w:lang w:val="en-US"/>
        </w:rPr>
        <w:instrText>ADDIN CSL_CITATION {"citationItems":[{"id":"ITEM-1","itemData":{"DOI":"10.1111/conl.12677","ISSN":"1755-263X","abstract":"Sustaining human well-being is intimately linked to maintaining productive and healthy ecosystems. Avoiding trade-offs and fostering co-benefits is however chal- lenging. Here, we present an operational approach that integrates biodiversity con- servation, human development, and natural resource management by (1) examining resource and resource user interactions through the lens of social–ecological vulnera- bility (i.e., encompassing exposure, sensitivity, and adaptive capacity); (2) identifying “ecocentric” and “sociocentric” interventions that directly address the ecological or social sources of vulnerability; (3) prioritizing those expected to yield co-benefits and minimize trade-offs; and (4) selecting interventions that are best suited to the broader local context. Application of this approach to a coral reef fishery in French Polynesia recommended a portfolio of development-, livelihood-, and ecosystem-based inter- ventions, thus suggesting a shift from the current resource-focused approach toward a more social–ecological perspective. Our vulnerability-based approach provides prac- titioners with a valuable tool for broadening their set of management options, leading to escape from panacea traps","author":[{"dropping-particle":"","family":"Thiault","given":"Lauric","non-dropping-particle":"","parse-names":false,"suffix":""},{"dropping-particle":"","family":"Gelcich","given":"Stefan","non-dropping-particle":"","parse-names":false,"suffix":""},{"dropping-particle":"","family":"Marshall","given":"Nadine","non-dropping-particle":"","parse-names":false,"suffix":""},{"dropping-particle":"","family":"Marshall","given":"Paul","non-dropping-particle":"","parse-names":false,"suffix":""},{"dropping-particle":"","family":"Chlous","given":"Frédérique","non-dropping-particle":"","parse-names":false,"suffix":""},{"dropping-particle":"","family":"Claudet","given":"Joachim","non-dropping-particle":"","parse-names":false,"suffix":""}],"container-title":"Conservation Letters","id":"ITEM-1","issue":"September","issued":{"date-parts":[["2019"]]},"page":"1-13","title":"Operationalizing vulnerability for social–ecological integration in conservation and natural resource management","type":"article-journal"},"uris":["http://www.mendeley.com/documents/?uuid=7afa10a3-c6dc-4732-abdc-6c1544d020fa"]}],"mendeley":{"formattedCitation":"(Thiault et al., 2019)","plainTextFormattedCitation":"(Thiault et al., 2019)","previouslyFormattedCitation":"(Thiault et al., 2019)"},"properties":{"noteIndex":0},"schema":"https://github.com/citation-style-language/schema/raw/master/csl-citation.json"}</w:instrText>
      </w:r>
      <w:r w:rsidR="000C377F">
        <w:rPr>
          <w:lang w:val="en-US"/>
        </w:rPr>
        <w:fldChar w:fldCharType="separate"/>
      </w:r>
      <w:r w:rsidR="000C377F" w:rsidRPr="000C377F">
        <w:rPr>
          <w:noProof/>
          <w:lang w:val="en-US"/>
        </w:rPr>
        <w:t>(Thiault et al., 2019)</w:t>
      </w:r>
      <w:r w:rsidR="000C377F">
        <w:rPr>
          <w:lang w:val="en-US"/>
        </w:rPr>
        <w:fldChar w:fldCharType="end"/>
      </w:r>
      <w:r w:rsidR="000C377F">
        <w:rPr>
          <w:lang w:val="en-US"/>
        </w:rPr>
        <w:t>.</w:t>
      </w:r>
      <w:r w:rsidR="00907B1E">
        <w:rPr>
          <w:lang w:val="en-US"/>
        </w:rPr>
        <w:t xml:space="preserve"> </w:t>
      </w:r>
      <w:r w:rsidR="003535A0">
        <w:rPr>
          <w:lang w:val="en-US"/>
        </w:rPr>
        <w:t>Many</w:t>
      </w:r>
      <w:r w:rsidR="00C010FD">
        <w:rPr>
          <w:lang w:val="en-US"/>
        </w:rPr>
        <w:t xml:space="preserve"> </w:t>
      </w:r>
      <w:r w:rsidR="003535A0">
        <w:rPr>
          <w:lang w:val="en-US"/>
        </w:rPr>
        <w:t>involve external actors pushing for the implementation of such measures and providing technical and financial assistance</w:t>
      </w:r>
      <w:r w:rsidR="00276DCF">
        <w:rPr>
          <w:lang w:val="en-US"/>
        </w:rPr>
        <w:t xml:space="preserve"> (</w:t>
      </w:r>
      <w:r w:rsidR="00276DCF" w:rsidRPr="00276DCF">
        <w:rPr>
          <w:highlight w:val="yellow"/>
          <w:lang w:val="en-US"/>
        </w:rPr>
        <w:t>REF</w:t>
      </w:r>
      <w:r w:rsidR="00276DCF">
        <w:rPr>
          <w:lang w:val="en-US"/>
        </w:rPr>
        <w:t>)</w:t>
      </w:r>
      <w:r w:rsidR="003535A0">
        <w:rPr>
          <w:lang w:val="en-US"/>
        </w:rPr>
        <w:t>.</w:t>
      </w:r>
      <w:r w:rsidR="006E3BB3">
        <w:rPr>
          <w:lang w:val="en-US"/>
        </w:rPr>
        <w:t xml:space="preserve"> The “human dimension” of fisheries management</w:t>
      </w:r>
      <w:r w:rsidR="002B1C89">
        <w:rPr>
          <w:lang w:val="en-US"/>
        </w:rPr>
        <w:t xml:space="preserve"> </w:t>
      </w:r>
      <w:r w:rsidR="006E3BB3">
        <w:rPr>
          <w:lang w:val="en-US"/>
        </w:rPr>
        <w:t xml:space="preserve">is increasingly becoming a topic of attention for practitioners formerly more </w:t>
      </w:r>
      <w:r w:rsidR="002B1C89">
        <w:rPr>
          <w:lang w:val="en-US"/>
        </w:rPr>
        <w:t>pre</w:t>
      </w:r>
      <w:r w:rsidR="002A37A5">
        <w:rPr>
          <w:lang w:val="en-US"/>
        </w:rPr>
        <w:t>occupied</w:t>
      </w:r>
      <w:r w:rsidR="006E3BB3">
        <w:rPr>
          <w:lang w:val="en-US"/>
        </w:rPr>
        <w:t xml:space="preserve"> </w:t>
      </w:r>
      <w:r w:rsidR="002B1C89">
        <w:rPr>
          <w:lang w:val="en-US"/>
        </w:rPr>
        <w:t>by</w:t>
      </w:r>
      <w:r w:rsidR="006E3BB3">
        <w:rPr>
          <w:lang w:val="en-US"/>
        </w:rPr>
        <w:t xml:space="preserve"> ecological concerns </w:t>
      </w:r>
      <w:r w:rsidR="006E3BB3">
        <w:rPr>
          <w:lang w:val="en-US"/>
        </w:rPr>
        <w:fldChar w:fldCharType="begin" w:fldLock="1"/>
      </w:r>
      <w:r w:rsidR="00EB1D9E">
        <w:rPr>
          <w:lang w:val="en-US"/>
        </w:rPr>
        <w:instrText>ADDIN CSL_CITATION {"citationItems":[{"id":"ITEM-1","itemData":{"DOI":"10.1016/j.marpol.2020.104040","ISSN":"0308597X","abstract":"Scientists and managers increasingly recognize the need to address the human dimensions (HD) of planning and managing marine systems, but it remains unclear what these dimensions entail. This paper presents an analysis of the state of the art of interpretations and uses of the term HD in the context of marine protected areas (MPA) and small-scale fisheries (SSF). Based on previously established descriptors, including the coexistence of MPAs and SSFs, we conduct a literature review of 92 peer-reviewed papers. Thirty-five components of HD are categorized into five categories: governance, economic, cultural, political and social. Despite multiple interpretations, the notion of HD has a specific meaning that involves attitudes, perceptions, beliefs and preferences and indicates different human uses and compliance (or lack of compliance) with conservation rules. We find that the number of papers published per year has generally been increasing, and most papers are found in journals related to natural sciences. The low incidence of these studies in human and social science journals may generate an imbalance since themes such as gender or poverty, are scarce. Overly narrow conceptions can create blind spots that reinforce command and control approaches despite the emergence of holistic approaches. Despite the inevitable overlap among some themes, these 35 components of HD can be used as variables and as a starting point to guide managers and researchers. A precise definition of HD and its components can also support the embodiment of international guidelines, policies and management regulations into decision-making arenas and management tools.","author":[{"dropping-particle":"","family":"Barreto","given":"Giovanna C.","non-dropping-particle":"","parse-names":false,"suffix":""},{"dropping-particle":"","family":"Domenico","given":"Maikon","non-dropping-particle":"Di","parse-names":false,"suffix":""},{"dropping-particle":"","family":"Medeiros","given":"Rodrigo Pereira","non-dropping-particle":"","parse-names":false,"suffix":""}],"container-title":"Marine Policy","id":"ITEM-1","issue":"June","issued":{"date-parts":[["2020"]]},"page":"104040","publisher":"Elsevier Ltd","title":"Human dimensions of marine protected areas and small-scale fisheries management: A review of the interpretations","type":"article-journal","volume":"119"},"uris":["http://www.mendeley.com/documents/?uuid=c537b802-e9f9-436b-a692-5c21421dcae8"]}],"mendeley":{"formattedCitation":"(Barreto et al., 2020)","plainTextFormattedCitation":"(Barreto et al., 2020)","previouslyFormattedCitation":"(Barreto et al., 2020)"},"properties":{"noteIndex":0},"schema":"https://github.com/citation-style-language/schema/raw/master/csl-citation.json"}</w:instrText>
      </w:r>
      <w:r w:rsidR="006E3BB3">
        <w:rPr>
          <w:lang w:val="en-US"/>
        </w:rPr>
        <w:fldChar w:fldCharType="separate"/>
      </w:r>
      <w:r w:rsidR="006E3BB3" w:rsidRPr="006E3BB3">
        <w:rPr>
          <w:noProof/>
          <w:lang w:val="en-US"/>
        </w:rPr>
        <w:t>(Barreto et al., 2020)</w:t>
      </w:r>
      <w:r w:rsidR="006E3BB3">
        <w:rPr>
          <w:lang w:val="en-US"/>
        </w:rPr>
        <w:fldChar w:fldCharType="end"/>
      </w:r>
      <w:r w:rsidR="006E3BB3">
        <w:rPr>
          <w:lang w:val="en-US"/>
        </w:rPr>
        <w:t>.</w:t>
      </w:r>
    </w:p>
    <w:p w14:paraId="25EF76FC" w14:textId="3ACA138B" w:rsidR="003471D4" w:rsidRPr="00756882" w:rsidRDefault="00A76844" w:rsidP="00D441B3">
      <w:pPr>
        <w:ind w:firstLine="360"/>
        <w:rPr>
          <w:lang w:val="en-US"/>
        </w:rPr>
      </w:pPr>
      <w:r w:rsidRPr="00756882">
        <w:rPr>
          <w:lang w:val="en-US"/>
        </w:rPr>
        <w:t xml:space="preserve">With the realization that these </w:t>
      </w:r>
      <w:r w:rsidR="002A37A5">
        <w:rPr>
          <w:lang w:val="en-US"/>
        </w:rPr>
        <w:t>interventions “coming from outside”</w:t>
      </w:r>
      <w:r w:rsidRPr="00756882">
        <w:rPr>
          <w:lang w:val="en-US"/>
        </w:rPr>
        <w:t xml:space="preserve"> must be </w:t>
      </w:r>
      <w:r w:rsidR="005C0A84" w:rsidRPr="00756882">
        <w:rPr>
          <w:lang w:val="en-US"/>
        </w:rPr>
        <w:t xml:space="preserve">fit </w:t>
      </w:r>
      <w:r w:rsidR="002A37A5">
        <w:rPr>
          <w:lang w:val="en-US"/>
        </w:rPr>
        <w:t>with</w:t>
      </w:r>
      <w:r w:rsidR="005C0A84" w:rsidRPr="00756882">
        <w:rPr>
          <w:lang w:val="en-US"/>
        </w:rPr>
        <w:t xml:space="preserve"> the complexity of local sustainability problems</w:t>
      </w:r>
      <w:r w:rsidR="000C377F">
        <w:rPr>
          <w:lang w:val="en-US"/>
        </w:rPr>
        <w:t xml:space="preserve"> </w:t>
      </w:r>
      <w:r w:rsidR="000C377F">
        <w:rPr>
          <w:lang w:val="en-US"/>
        </w:rPr>
        <w:fldChar w:fldCharType="begin" w:fldLock="1"/>
      </w:r>
      <w:r w:rsidR="00B77EF7">
        <w:rPr>
          <w:lang w:val="en-US"/>
        </w:rPr>
        <w:instrText>ADDIN CSL_CITATION {"citationItems":[{"id":"ITEM-1","itemData":{"DOI":"10.1038/s41559-017-0349-6","ISSN":"2397334X","PMID":"29062123","abstract":"Monitoring and evaluation are central to ensuring that innovative, multi-scale, and interdisciplinary approaches to sustainability are effective. The development of relevant indicators for local sustainable management outcomes, and the ability to link these to broader national and international policy targets, are key challenges for resource managers, policymakers, and scientists. Sets of indicators that capture both ecological and social-cultural factors, and the feedbacks between them, can underpin cross-scale linkages that help bridge local and global scale initiatives to increase resilience of both humans and ecosystems. Here we argue that biocultural approaches, in combination with methods for synthesizing across evidence from multiple sources, are critical to developing metrics that facilitate linkages across scales and dimensions. Biocultural approaches explicitly start with and build on local cultural perspectives — encompassing values, knowledges, and needs — and recognize feedbacks between ecosystems and human well-being. Adoption of these approaches can encourage exchange between local and global actors, and facilitate identification of crucial problems and solutions that are missing from many regional and international framings of sustainability. Resource managers, scientists, and policymakers need to be thoughtful about not only what kinds of indicators are measured, but also how indicators are designed, implemented, measured, and ultimately combined to evaluate resource use and well-being. We conclude by providing suggestions for translating between local and global indicator efforts. Biocultural approaches combining local values, knowledge, and needs with global ecological factors provide a fruitful indicator framework for assessing local and global well-being and sustainability, and help bridge the divide between them.","author":[{"dropping-particle":"","family":"Sterling","given":"Eleanor J.","non-dropping-particle":"","parse-names":false,"suffix":""},{"dropping-particle":"","family":"Filardi","given":"Christopher","non-dropping-particle":"","parse-names":false,"suffix":""},{"dropping-particle":"","family":"Toomey","given":"Anne","non-dropping-particle":"","parse-names":false,"suffix":""},{"dropping-particle":"","family":"Sigouin","given":"Amanda","non-dropping-particle":"","parse-names":false,"suffix":""},{"dropping-particle":"","family":"Betley","given":"Erin","non-dropping-particle":"","parse-names":false,"suffix":""},{"dropping-particle":"","family":"Gazit","given":"Nadav","non-dropping-particle":"","parse-names":false,"suffix":""},{"dropping-particle":"","family":"Newell","given":"Jennifer","non-dropping-particle":"","parse-names":false,"suffix":""},{"dropping-particle":"","family":"Albert","given":"Simon","non-dropping-particle":"","parse-names":false,"suffix":""},{"dropping-particle":"","family":"Alvira","given":"Diana","non-dropping-particle":"","parse-names":false,"suffix":""},{"dropping-particle":"","family":"Bergamini","given":"Nadia","non-dropping-particle":"","parse-names":false,"suffix":""},{"dropping-particle":"","family":"Blair","given":"Mary","non-dropping-particle":"","parse-names":false,"suffix":""},{"dropping-particle":"","family":"Boseto","given":"David","non-dropping-particle":"","parse-names":false,"suffix":""},{"dropping-particle":"","family":"Burrows","given":"Kate","non-dropping-particle":"","parse-names":false,"suffix":""},{"dropping-particle":"","family":"Bynum","given":"Nora","non-dropping-particle":"","parse-names":false,"suffix":""},{"dropping-particle":"","family":"Caillon","given":"Sophie","non-dropping-particle":"","parse-names":false,"suffix":""},{"dropping-particle":"","family":"Caselle","given":"Jennifer E.","non-dropping-particle":"","parse-names":false,"suffix":""},{"dropping-particle":"","family":"Claudet","given":"Joachim","non-dropping-particle":"","parse-names":false,"suffix":""},{"dropping-particle":"","family":"Cullman","given":"Georgina","non-dropping-particle":"","parse-names":false,"suffix":""},{"dropping-particle":"","family":"Dacks","given":"Rachel","non-dropping-particle":"","parse-names":false,"suffix":""},{"dropping-particle":"","family":"Eyzaguirre","given":"Pablo B.","non-dropping-particle":"","parse-names":false,"suffix":""},{"dropping-particle":"","family":"Gray","given":"Steven","non-dropping-particle":"","parse-names":false,"suffix":""},{"dropping-particle":"","family":"Herrera","given":"James","non-dropping-particle":"","parse-names":false,"suffix":""},{"dropping-particle":"","family":"Kenilorea","given":"Peter","non-dropping-particle":"","parse-names":false,"suffix":""},{"dropping-particle":"","family":"Kinney","given":"Kealohanuiopuna","non-dropping-particle":"","parse-names":false,"suffix":""},{"dropping-particle":"","family":"Kurashima","given":"Natalie","non-dropping-particle":"","parse-names":false,"suffix":""},{"dropping-particle":"","family":"MacEy","given":"Suzanne","non-dropping-particle":"","parse-names":false,"suffix":""},{"dropping-particle":"","family":"Malone","given":"Cynthia","non-dropping-particle":"","parse-names":false,"suffix":""},{"dropping-particle":"","family":"Mauli","given":"Senoveva","non-dropping-particle":"","parse-names":false,"suffix":""},{"dropping-particle":"","family":"McCarter","given":"Joe","non-dropping-particle":"","parse-names":false,"suffix":""},{"dropping-particle":"","family":"McMillen","given":"Heather","non-dropping-particle":"","parse-names":false,"suffix":""},{"dropping-particle":"","family":"Pascua","given":"Pua'ala","non-dropping-particle":"","parse-names":false,"suffix":""},{"dropping-particle":"","family":"Pikacha","given":"Patrick","non-dropping-particle":"","parse-names":false,"suffix":""},{"dropping-particle":"","family":"Porzecanski","given":"Ana L.","non-dropping-particle":"","parse-names":false,"suffix":""},{"dropping-particle":"","family":"Robert","given":"Pascale","non-dropping-particle":"De","parse-names":false,"suffix":""},{"dropping-particle":"","family":"Salpeteur","given":"Matthieu","non-dropping-particle":"","parse-names":false,"suffix":""},{"dropping-particle":"","family":"Sirikolo","given":"Myknee","non-dropping-particle":"","parse-names":false,"suffix":""},{"dropping-particle":"","family":"Stege","given":"Mark H.","non-dropping-particle":"","parse-names":false,"suffix":""},{"dropping-particle":"","family":"Stege","given":"Kristina","non-dropping-particle":"","parse-names":false,"suffix":""},{"dropping-particle":"","family":"Ticktin","given":"Tamara","non-dropping-particle":"","parse-names":false,"suffix":""},{"dropping-particle":"","family":"Vave","given":"Ron","non-dropping-particle":"","parse-names":false,"suffix":""},{"dropping-particle":"","family":"Wali","given":"Alaka","non-dropping-particle":"","parse-names":false,"suffix":""},{"dropping-particle":"","family":"West","given":"Paige","non-dropping-particle":"","parse-names":false,"suffix":""},{"dropping-particle":"","family":"Winter","given":"Kawika B.","non-dropping-particle":"","parse-names":false,"suffix":""},{"dropping-particle":"","family":"Jupiter","given":"Stacy D.","non-dropping-particle":"","parse-names":false,"suffix":""}],"container-title":"Nature Ecology and Evolution","id":"ITEM-1","issue":"12","issued":{"date-parts":[["2017"]]},"page":"1798-1806","title":"Biocultural approaches to well-being and sustainability indicators across scales","type":"article-journal","volume":"1"},"uris":["http://www.mendeley.com/documents/?uuid=3bfbe382-0ac4-4514-a62c-47e7b830064a"]}],"mendeley":{"formattedCitation":"(Sterling et al., 2017)","plainTextFormattedCitation":"(Sterling et al., 2017)","previouslyFormattedCitation":"(Sterling et al., 2017)"},"properties":{"noteIndex":0},"schema":"https://github.com/citation-style-language/schema/raw/master/csl-citation.json"}</w:instrText>
      </w:r>
      <w:r w:rsidR="000C377F">
        <w:rPr>
          <w:lang w:val="en-US"/>
        </w:rPr>
        <w:fldChar w:fldCharType="separate"/>
      </w:r>
      <w:r w:rsidR="000C377F" w:rsidRPr="000C377F">
        <w:rPr>
          <w:noProof/>
          <w:lang w:val="en-US"/>
        </w:rPr>
        <w:t>(Sterling et al., 2017)</w:t>
      </w:r>
      <w:r w:rsidR="000C377F">
        <w:rPr>
          <w:lang w:val="en-US"/>
        </w:rPr>
        <w:fldChar w:fldCharType="end"/>
      </w:r>
      <w:r w:rsidR="003042A7">
        <w:rPr>
          <w:lang w:val="en-US"/>
        </w:rPr>
        <w:t xml:space="preserve"> (</w:t>
      </w:r>
      <w:proofErr w:type="spellStart"/>
      <w:r w:rsidR="003042A7" w:rsidRPr="00DA7BB7">
        <w:rPr>
          <w:highlight w:val="yellow"/>
          <w:lang w:val="en-US"/>
        </w:rPr>
        <w:t>Oldekop</w:t>
      </w:r>
      <w:proofErr w:type="spellEnd"/>
      <w:r w:rsidR="003042A7" w:rsidRPr="00DA7BB7">
        <w:rPr>
          <w:highlight w:val="yellow"/>
          <w:lang w:val="en-US"/>
        </w:rPr>
        <w:t xml:space="preserve"> et al 2016</w:t>
      </w:r>
      <w:r w:rsidR="00D441B3">
        <w:rPr>
          <w:lang w:val="en-US"/>
        </w:rPr>
        <w:t>)</w:t>
      </w:r>
      <w:r w:rsidRPr="00756882">
        <w:rPr>
          <w:lang w:val="en-US"/>
        </w:rPr>
        <w:t>, the c</w:t>
      </w:r>
      <w:r w:rsidR="003471D4" w:rsidRPr="00756882">
        <w:rPr>
          <w:lang w:val="en-US"/>
        </w:rPr>
        <w:t xml:space="preserve">o-construction of social-ecological interventions </w:t>
      </w:r>
      <w:r w:rsidR="00451DEF">
        <w:rPr>
          <w:lang w:val="en-US"/>
        </w:rPr>
        <w:t>is</w:t>
      </w:r>
      <w:r w:rsidR="00D441B3">
        <w:rPr>
          <w:lang w:val="en-US"/>
        </w:rPr>
        <w:t xml:space="preserve"> </w:t>
      </w:r>
      <w:r w:rsidR="00451DEF">
        <w:rPr>
          <w:lang w:val="en-US"/>
        </w:rPr>
        <w:t>proposed as a</w:t>
      </w:r>
      <w:r w:rsidRPr="00756882">
        <w:rPr>
          <w:lang w:val="en-US"/>
        </w:rPr>
        <w:t xml:space="preserve"> way to </w:t>
      </w:r>
      <w:r w:rsidR="00B77EF7">
        <w:rPr>
          <w:lang w:val="en-US"/>
        </w:rPr>
        <w:t xml:space="preserve">assess where conservation needs meet opportunities </w:t>
      </w:r>
      <w:r w:rsidR="00B77EF7">
        <w:rPr>
          <w:lang w:val="en-US"/>
        </w:rPr>
        <w:fldChar w:fldCharType="begin" w:fldLock="1"/>
      </w:r>
      <w:r w:rsidR="00451DEF">
        <w:rPr>
          <w:lang w:val="en-US"/>
        </w:rPr>
        <w:instrText>ADDIN CSL_CITATION {"citationItems":[{"id":"ITEM-1","itemData":{"DOI":"10.1016/j.biocon.2021.109138","ISSN":"00063207","abstract":"Protected area coverage is expanding rapidly in response to threats such as habitat degradation, resource overexploitation, and climate change. Given limited resources, conservation scientists have developed systematic methods for identifying where it is most efficient to protect biodiversity. To improve the outcomes of protected areas, planners have also sought to incorporate non-ecological data into protected area design, including data on conservation opportunity. Our study expands this literature using expert elicitation, participatory mapping, and a case study of the Southern Ocean to identify areas of conservation need and opportunity. We consider the spatial variation between need and opportunity, examine how socioeconomic and political factors influence the selection of areas, and investigate barriers to reaching consensus and establishing marine protected areas along the Western Antarctic Peninsula. We found that, while experts readily identified areas of conservation need and opportunity, most did not easily distinguish between the different types of opportunity proposed in the literature (existing, potential, and fleeting). Geographically, there were significant areas of overlap between need and opportunity, but areas of need were more restricted and specific, whereas areas of opportunity were more expansive and general. Biophysical and socioeconomic factors were most important in motivating the selection of areas of opportunity, followed by geopolitical and then scientific factors. Our approach to data collection and planning can provide insights into tradeoffs between ecological needs and opportunities for taking action, and therefore aid in identifying and reducing barriers to designating effective marine protected areas.","author":[{"dropping-particle":"","family":"Sykora-Bodie","given":"Seth T.","non-dropping-particle":"","parse-names":false,"suffix":""},{"dropping-particle":"","family":"Álvarez-Romero","given":"Jorge G.","non-dropping-particle":"","parse-names":false,"suffix":""},{"dropping-particle":"","family":"Adams","given":"Vanessa M.","non-dropping-particle":"","parse-names":false,"suffix":""},{"dropping-particle":"","family":"Gurney","given":"Georgina G.","non-dropping-particle":"","parse-names":false,"suffix":""},{"dropping-particle":"","family":"Cleary","given":"Jesse","non-dropping-particle":"","parse-names":false,"suffix":""},{"dropping-particle":"","family":"Pressey","given":"Robert L.","non-dropping-particle":"","parse-names":false,"suffix":""},{"dropping-particle":"","family":"Ban","given":"Natalie C.","non-dropping-particle":"","parse-names":false,"suffix":""}],"container-title":"Biological Conservation","id":"ITEM-1","issue":"April","issued":{"date-parts":[["2021"]]},"title":"Methods for identifying spatially referenced conservation needs and opportunities","type":"article-journal","volume":"260"},"uris":["http://www.mendeley.com/documents/?uuid=3155d77f-e140-431d-9090-5c3173b6e4a7"]}],"mendeley":{"formattedCitation":"(Sykora-Bodie et al., 2021)","plainTextFormattedCitation":"(Sykora-Bodie et al., 2021)","previouslyFormattedCitation":"(Sykora-Bodie et al., 2021)"},"properties":{"noteIndex":0},"schema":"https://github.com/citation-style-language/schema/raw/master/csl-citation.json"}</w:instrText>
      </w:r>
      <w:r w:rsidR="00B77EF7">
        <w:rPr>
          <w:lang w:val="en-US"/>
        </w:rPr>
        <w:fldChar w:fldCharType="separate"/>
      </w:r>
      <w:r w:rsidR="00B77EF7" w:rsidRPr="00B77EF7">
        <w:rPr>
          <w:noProof/>
          <w:lang w:val="en-US"/>
        </w:rPr>
        <w:t>(Sykora-Bodie et al., 2021)</w:t>
      </w:r>
      <w:r w:rsidR="00B77EF7">
        <w:rPr>
          <w:lang w:val="en-US"/>
        </w:rPr>
        <w:fldChar w:fldCharType="end"/>
      </w:r>
      <w:r w:rsidRPr="00756882">
        <w:rPr>
          <w:lang w:val="en-US"/>
        </w:rPr>
        <w:t>.</w:t>
      </w:r>
      <w:r w:rsidR="00D441B3">
        <w:rPr>
          <w:lang w:val="en-US"/>
        </w:rPr>
        <w:t xml:space="preserve"> Systematic approaches to conservation can</w:t>
      </w:r>
      <w:r w:rsidR="002B1C89">
        <w:rPr>
          <w:lang w:val="en-US"/>
        </w:rPr>
        <w:t xml:space="preserve"> </w:t>
      </w:r>
      <w:r w:rsidR="00D441B3">
        <w:rPr>
          <w:lang w:val="en-US"/>
        </w:rPr>
        <w:t xml:space="preserve">reconcile community-based and science-based approaches to conservation </w:t>
      </w:r>
      <w:r w:rsidR="00D441B3">
        <w:rPr>
          <w:lang w:val="en-US"/>
        </w:rPr>
        <w:fldChar w:fldCharType="begin" w:fldLock="1"/>
      </w:r>
      <w:r w:rsidR="00D441B3">
        <w:rPr>
          <w:lang w:val="en-US"/>
        </w:rPr>
        <w:instrText>ADDIN CSL_CITATION {"citationItems":[{"id":"ITEM-1","itemData":{"DOI":"10.1111/j.1523-1739.2009.01185.x","ISSN":"08888892","abstract":"We compared and integrated marine protected areas proposed through community and scientific assessments in 2 regions of British Columbia, Canada. The community priorities were identified during individual and group interviews with knowledgeable resource users. The scientific priorities were developed with abiotic and biotic data in Marxan, a decision-support tool. The resulting maps of community-based and science-based priorities were very similar for the inshore areas, which lent credibility to both approaches. The resource users thought the science-based maps were fairly good at highlighting areas important for conservation, but preferred the scenarios that integrated the 2 maps to either constituent map. Incorporating spatial variation in human impacts on the marine areas and commercial fishing, which are both costs of protection, into our Marxan analyses led to scenarios that were different from either constituent map. Our results show the value of integrating community-based and science-based approaches in conservation planning to achieve community acceptance and conservation utility. They also reveal that people's assessments on the basis of their traditional ecological knowledge may serve as a reasonable proxy for scientific approaches in selecting areas of ecological value.","author":[{"dropping-particle":"","family":"Ban","given":"Natalie C.","non-dropping-particle":"","parse-names":false,"suffix":""},{"dropping-particle":"","family":"Picard","given":"Chris R.","non-dropping-particle":"","parse-names":false,"suffix":""},{"dropping-particle":"","family":"Vincent","given":"Amanda C.J.","non-dropping-particle":"","parse-names":false,"suffix":""}],"container-title":"Conservation Biology","id":"ITEM-1","issue":"4","issued":{"date-parts":[["2009"]]},"page":"899-910","title":"Comparing and integrating community-based and science-based approaches to prioritizing marine areas for protection","type":"article-journal","volume":"23"},"uris":["http://www.mendeley.com/documents/?uuid=7bb77049-8bb8-45a5-b10c-8cac1cc3ad51"]}],"mendeley":{"formattedCitation":"(Ban et al., 2009)","plainTextFormattedCitation":"(Ban et al., 2009)","previouslyFormattedCitation":"(Ban et al., 2009)"},"properties":{"noteIndex":0},"schema":"https://github.com/citation-style-language/schema/raw/master/csl-citation.json"}</w:instrText>
      </w:r>
      <w:r w:rsidR="00D441B3">
        <w:rPr>
          <w:lang w:val="en-US"/>
        </w:rPr>
        <w:fldChar w:fldCharType="separate"/>
      </w:r>
      <w:r w:rsidR="00D441B3" w:rsidRPr="00D441B3">
        <w:rPr>
          <w:noProof/>
          <w:lang w:val="en-US"/>
        </w:rPr>
        <w:t>(Ban et al., 2009)</w:t>
      </w:r>
      <w:r w:rsidR="00D441B3">
        <w:rPr>
          <w:lang w:val="en-US"/>
        </w:rPr>
        <w:fldChar w:fldCharType="end"/>
      </w:r>
      <w:r w:rsidR="00D441B3">
        <w:rPr>
          <w:lang w:val="en-US"/>
        </w:rPr>
        <w:t>. On the other hand, w</w:t>
      </w:r>
      <w:r w:rsidR="005C0A84" w:rsidRPr="00756882">
        <w:rPr>
          <w:lang w:val="en-US"/>
        </w:rPr>
        <w:t>ithout</w:t>
      </w:r>
      <w:r w:rsidR="00B77EF7">
        <w:rPr>
          <w:lang w:val="en-US"/>
        </w:rPr>
        <w:t xml:space="preserve"> </w:t>
      </w:r>
      <w:r w:rsidR="00D441B3">
        <w:rPr>
          <w:lang w:val="en-US"/>
        </w:rPr>
        <w:t xml:space="preserve">a proper involvement </w:t>
      </w:r>
      <w:r w:rsidR="005C0A84" w:rsidRPr="00756882">
        <w:rPr>
          <w:lang w:val="en-US"/>
        </w:rPr>
        <w:t xml:space="preserve">local communities, external actors </w:t>
      </w:r>
      <w:r w:rsidR="00451DEF">
        <w:rPr>
          <w:lang w:val="en-US"/>
        </w:rPr>
        <w:t>can</w:t>
      </w:r>
      <w:r w:rsidR="005C0A84" w:rsidRPr="00756882">
        <w:rPr>
          <w:lang w:val="en-US"/>
        </w:rPr>
        <w:t xml:space="preserve"> fail at implementing </w:t>
      </w:r>
      <w:r w:rsidR="00D441B3">
        <w:rPr>
          <w:lang w:val="en-US"/>
        </w:rPr>
        <w:t>interventions</w:t>
      </w:r>
      <w:r w:rsidR="00945654" w:rsidRPr="00756882">
        <w:rPr>
          <w:lang w:val="en-US"/>
        </w:rPr>
        <w:t xml:space="preserve"> </w:t>
      </w:r>
      <w:r w:rsidR="00D441B3">
        <w:rPr>
          <w:lang w:val="en-US"/>
        </w:rPr>
        <w:t xml:space="preserve">and these can result in </w:t>
      </w:r>
      <w:r w:rsidR="00945654" w:rsidRPr="00756882">
        <w:rPr>
          <w:lang w:val="en-US"/>
        </w:rPr>
        <w:t>equity issues</w:t>
      </w:r>
      <w:r w:rsidR="00451DEF">
        <w:rPr>
          <w:lang w:val="en-US"/>
        </w:rPr>
        <w:t xml:space="preserve"> and conflict</w:t>
      </w:r>
      <w:r w:rsidR="00D80E5D">
        <w:rPr>
          <w:lang w:val="en-US"/>
        </w:rPr>
        <w:t>s</w:t>
      </w:r>
      <w:r w:rsidR="00451DEF">
        <w:rPr>
          <w:lang w:val="en-US"/>
        </w:rPr>
        <w:t xml:space="preserve"> </w:t>
      </w:r>
      <w:r w:rsidR="00451DEF">
        <w:rPr>
          <w:lang w:val="en-US"/>
        </w:rPr>
        <w:fldChar w:fldCharType="begin" w:fldLock="1"/>
      </w:r>
      <w:r w:rsidR="006E3BB3">
        <w:rPr>
          <w:lang w:val="en-US"/>
        </w:rPr>
        <w:instrText>ADDIN CSL_CITATION {"citationItems":[{"id":"ITEM-1","itemData":{"DOI":"10.1371/journal.pone.0251467","ISBN":"1111111111","author":[{"dropping-particle":"","family":"Id","given":"Sigrid Engen","non-dropping-particle":"","parse-names":false,"suffix":""},{"dropping-particle":"","family":"Hausner","given":"Vera Helene","non-dropping-particle":"","parse-names":false,"suffix":""},{"dropping-particle":"","family":"Gurney","given":"Georgina G","non-dropping-particle":"","parse-names":false,"suffix":""},{"dropping-particle":"","family":"Broderstad","given":"Else Grete","non-dropping-particle":"","parse-names":false,"suffix":""},{"dropping-particle":"","family":"Keller","given":"Rose","non-dropping-particle":"","parse-names":false,"suffix":""},{"dropping-particle":"","family":"Kristine","given":"Aase","non-dropping-particle":"","parse-names":false,"suffix":""},{"dropping-particle":"","family":"Id","given":"Lundberg","non-dropping-particle":"","parse-names":false,"suffix":""},{"dropping-particle":"","family":"Javier","given":"Francisco","non-dropping-particle":"","parse-names":false,"suffix":""},{"dropping-particle":"","family":"Murguzur","given":"Ancin","non-dropping-particle":"","parse-names":false,"suffix":""},{"dropping-particle":"","family":"Salminen","given":"Emma","non-dropping-particle":"","parse-names":false,"suffix":""},{"dropping-particle":"","family":"Raymond","given":"Christopher M","non-dropping-particle":"","parse-names":false,"suffix":""},{"dropping-particle":"","family":"Falk-andersson","given":"Jannike","non-dropping-particle":"","parse-names":false,"suffix":""},{"dropping-particle":"","family":"Fauchald","given":"Per","non-dropping-particle":"","parse-names":false,"suffix":""}],"id":"ITEM-1","issued":{"date-parts":[["2021"]]},"page":"1-20","title":"Blue justice : A survey for eliciting perceptions of environmental justice among coastal planners ’ and small-scale fishers in Northern-","type":"article-journal"},"uris":["http://www.mendeley.com/documents/?uuid=d4394b57-d4e2-414a-b43c-0f3a74d38c62"]},{"id":"ITEM-2","itemData":{"DOI":"10.1038/s41893-019-0306-2","ISSN":"23989629","abstract":"Marine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Sustainability","id":"ITEM-2","issue":"6","issued":{"date-parts":[["2019"]]},"page":"524-532","publisher":"Springer US","title":"Well-being outcomes of marine protected areas","type":"article-journal","volume":"2"},"uris":["http://www.mendeley.com/documents/?uuid=e98d63bf-0d2f-4605-9f42-6362ebb4af13"]},{"id":"ITEM-3","itemData":{"DOI":"10.1146/annurev-environ-110718-032344","ISSN":"1543-5938","abstract":"Biodiversity conservation interventions often aim to benefit both nature and people; however, the social impacts of these interventions remain poorly understood. We reviewed recent literature on the social impacts of four marine conservation interventions to understand the synergies, tradeoffs, and equity (STE) of these impacts, focusing on the direction, magnitude, and distribution of impacts across domains of human wellbeing and across spatial, temporal, and social scales. STE literature has increased dramatically since 2000, particularly for marine protected areas (MPAs), but remains limited. Few studies use rigorous counterfactual study designs, and significant research gaps remain regarding specific wellbeing domains (culture, education), social groups (gender, age, ethnic groups), and impacts over time. Practitioners and researchers should recognize the role of shifting property rights, power asymmetries, individual capabilities, and resource dependency in shaping STE in conservation outcomes, and utilize multi-consequential frameworks to support the wellbeing of vulnerable and marginalized groups.","author":[{"dropping-particle":"","family":"Gill","given":"David A","non-dropping-particle":"","parse-names":false,"suffix":""},{"dropping-particle":"","family":"Cheng","given":"Samantha H","non-dropping-particle":"","parse-names":false,"suffix":""},{"dropping-particle":"","family":"Glew","given":"Louise","non-dropping-particle":"","parse-names":false,"suffix":""},{"dropping-particle":"","family":"Aigner","given":"Ernest","non-dropping-particle":"","parse-names":false,"suffix":""},{"dropping-particle":"","family":"Bennett","given":"Nathan J","non-dropping-particle":"","parse-names":false,"suffix":""},{"dropping-particle":"","family":"Mascia","given":"Michael B","non-dropping-particle":"","parse-names":false,"suffix":""}],"container-title":"Annual Review of Environment and Resources","id":"ITEM-3","issue":"1","issued":{"date-parts":[["2019","10","17"]]},"page":"347-372","title":"Social Synergies, Tradeoffs, and Equity in Marine Conservation Impacts","type":"article-journal","volume":"44"},"uris":["http://www.mendeley.com/documents/?uuid=a4146212-5868-469a-91db-26665f0cb17e"]}],"mendeley":{"formattedCitation":"(Ban et al., 2019; Gill et al., 2019; Id et al., 2021)","plainTextFormattedCitation":"(Ban et al., 2019; Gill et al., 2019; Id et al., 2021)","previouslyFormattedCitation":"(Ban et al., 2019; Gill et al., 2019; Id et al., 2021)"},"properties":{"noteIndex":0},"schema":"https://github.com/citation-style-language/schema/raw/master/csl-citation.json"}</w:instrText>
      </w:r>
      <w:r w:rsidR="00451DEF">
        <w:rPr>
          <w:lang w:val="en-US"/>
        </w:rPr>
        <w:fldChar w:fldCharType="separate"/>
      </w:r>
      <w:r w:rsidR="00D441B3" w:rsidRPr="00D441B3">
        <w:rPr>
          <w:noProof/>
          <w:lang w:val="en-US"/>
        </w:rPr>
        <w:t>(Ban et al., 2019; Gill et al., 2019; Id et al., 2021)</w:t>
      </w:r>
      <w:r w:rsidR="00451DEF">
        <w:rPr>
          <w:lang w:val="en-US"/>
        </w:rPr>
        <w:fldChar w:fldCharType="end"/>
      </w:r>
      <w:r w:rsidR="005C0A84" w:rsidRPr="00756882">
        <w:rPr>
          <w:lang w:val="en-US"/>
        </w:rPr>
        <w:t>.</w:t>
      </w:r>
    </w:p>
    <w:p w14:paraId="33B00656" w14:textId="257FF046" w:rsidR="003471D4" w:rsidRPr="00756882" w:rsidRDefault="00517DC3" w:rsidP="00246851">
      <w:pPr>
        <w:ind w:firstLine="360"/>
        <w:rPr>
          <w:lang w:val="en-US"/>
        </w:rPr>
      </w:pPr>
      <w:r>
        <w:rPr>
          <w:lang w:val="en-US"/>
        </w:rPr>
        <w:t>Specifically, a</w:t>
      </w:r>
      <w:r w:rsidR="00A76844" w:rsidRPr="00756882">
        <w:rPr>
          <w:lang w:val="en-US"/>
        </w:rPr>
        <w:t>dapting interventions</w:t>
      </w:r>
      <w:r w:rsidR="00451DEF">
        <w:rPr>
          <w:lang w:val="en-US"/>
        </w:rPr>
        <w:t xml:space="preserve"> and</w:t>
      </w:r>
      <w:r w:rsidR="00A76844" w:rsidRPr="00756882">
        <w:rPr>
          <w:lang w:val="en-US"/>
        </w:rPr>
        <w:t xml:space="preserve"> making them </w:t>
      </w:r>
      <w:r w:rsidR="00451DEF">
        <w:rPr>
          <w:lang w:val="en-US"/>
        </w:rPr>
        <w:t>relevant</w:t>
      </w:r>
      <w:r w:rsidR="00A76844" w:rsidRPr="00756882">
        <w:rPr>
          <w:lang w:val="en-US"/>
        </w:rPr>
        <w:t xml:space="preserve"> at their scale of implementation requires the </w:t>
      </w:r>
      <w:r w:rsidR="005C0A84" w:rsidRPr="00756882">
        <w:rPr>
          <w:lang w:val="en-US"/>
        </w:rPr>
        <w:t>often-neglected</w:t>
      </w:r>
      <w:r w:rsidR="00A76844" w:rsidRPr="00756882">
        <w:rPr>
          <w:lang w:val="en-US"/>
        </w:rPr>
        <w:t xml:space="preserve"> task to </w:t>
      </w:r>
      <w:r w:rsidR="005C0A84" w:rsidRPr="00756882">
        <w:rPr>
          <w:lang w:val="en-US"/>
        </w:rPr>
        <w:t xml:space="preserve">question whether or not their objectives and expected results truly fit with </w:t>
      </w:r>
      <w:r w:rsidR="00945654" w:rsidRPr="00756882">
        <w:rPr>
          <w:lang w:val="en-US"/>
        </w:rPr>
        <w:t xml:space="preserve">the </w:t>
      </w:r>
      <w:r w:rsidR="00E42DD7">
        <w:rPr>
          <w:lang w:val="en-US"/>
        </w:rPr>
        <w:t>social system</w:t>
      </w:r>
      <w:r w:rsidR="00945654" w:rsidRPr="00756882">
        <w:rPr>
          <w:lang w:val="en-US"/>
        </w:rPr>
        <w:t xml:space="preserve"> </w:t>
      </w:r>
      <w:r w:rsidR="005C0A84" w:rsidRPr="00756882">
        <w:rPr>
          <w:lang w:val="en-US"/>
        </w:rPr>
        <w:t>of concerned communities</w:t>
      </w:r>
      <w:r w:rsidR="00D441B3">
        <w:rPr>
          <w:lang w:val="en-US"/>
        </w:rPr>
        <w:t>, and their representations of what issues and solutions might be</w:t>
      </w:r>
      <w:r w:rsidR="00E42DD7">
        <w:rPr>
          <w:lang w:val="en-US"/>
        </w:rPr>
        <w:t xml:space="preserve"> </w:t>
      </w:r>
      <w:r w:rsidR="00E42DD7">
        <w:rPr>
          <w:lang w:val="en-US"/>
        </w:rPr>
        <w:fldChar w:fldCharType="begin" w:fldLock="1"/>
      </w:r>
      <w:r w:rsidR="002D4D36">
        <w:rPr>
          <w:lang w:val="en-US"/>
        </w:rPr>
        <w:instrText>ADDIN CSL_CITATION {"citationItems":[{"id":"ITEM-1","itemData":{"DOI":"10.1016/j.marpol.2017.03.041","ISSN":"0308597X","author":[{"dropping-particle":"","family":"Aswani","given":"Shankar","non-dropping-particle":"","parse-names":false,"suffix":""},{"dropping-particle":"","family":"Albert","given":"Simon","non-dropping-particle":"","parse-names":false,"suffix":""},{"dropping-particle":"","family":"Love","given":"Mark","non-dropping-particle":"","parse-names":false,"suffix":""}],"container-title":"Marine Policy","id":"ITEM-1","issue":"March","issued":{"date-parts":[["2017","7"]]},"page":"381-391","publisher":"Elsevier Ltd","title":"One size does not fit all: Critical insights for effective community-based resource management in Melanesia","type":"article-journal","volume":"81"},"uris":["http://www.mendeley.com/documents/?uuid=594dfc73-674b-4c3f-9e99-e19c71fa610d"]}],"mendeley":{"formattedCitation":"(Aswani et al., 2017)","plainTextFormattedCitation":"(Aswani et al., 2017)","previouslyFormattedCitation":"(Aswani et al., 2017)"},"properties":{"noteIndex":0},"schema":"https://github.com/citation-style-language/schema/raw/master/csl-citation.json"}</w:instrText>
      </w:r>
      <w:r w:rsidR="00E42DD7">
        <w:rPr>
          <w:lang w:val="en-US"/>
        </w:rPr>
        <w:fldChar w:fldCharType="separate"/>
      </w:r>
      <w:r w:rsidR="00E42DD7" w:rsidRPr="00E42DD7">
        <w:rPr>
          <w:noProof/>
          <w:lang w:val="en-US"/>
        </w:rPr>
        <w:t>(Aswani et al., 2017)</w:t>
      </w:r>
      <w:r w:rsidR="00E42DD7">
        <w:rPr>
          <w:lang w:val="en-US"/>
        </w:rPr>
        <w:fldChar w:fldCharType="end"/>
      </w:r>
      <w:r w:rsidR="00D441B3">
        <w:rPr>
          <w:lang w:val="en-US"/>
        </w:rPr>
        <w:t xml:space="preserve"> (</w:t>
      </w:r>
      <w:r w:rsidR="00D441B3" w:rsidRPr="00D441B3">
        <w:rPr>
          <w:highlight w:val="yellow"/>
          <w:lang w:val="en-US"/>
        </w:rPr>
        <w:t>Lee 2015</w:t>
      </w:r>
      <w:r w:rsidR="00B636D6">
        <w:rPr>
          <w:lang w:val="en-US"/>
        </w:rPr>
        <w:t xml:space="preserve">, </w:t>
      </w:r>
      <w:r w:rsidR="00B636D6" w:rsidRPr="00B636D6">
        <w:rPr>
          <w:highlight w:val="yellow"/>
          <w:lang w:val="en-US"/>
        </w:rPr>
        <w:t>Melnychuk 2021</w:t>
      </w:r>
      <w:r w:rsidR="00D441B3">
        <w:rPr>
          <w:lang w:val="en-US"/>
        </w:rPr>
        <w:t>)</w:t>
      </w:r>
      <w:r w:rsidR="005C0A84" w:rsidRPr="00756882">
        <w:rPr>
          <w:lang w:val="en-US"/>
        </w:rPr>
        <w:t>.</w:t>
      </w:r>
      <w:r w:rsidR="00E42DD7">
        <w:rPr>
          <w:lang w:val="en-US"/>
        </w:rPr>
        <w:t xml:space="preserve"> With these objectives clearly stated, only then can the outcomes </w:t>
      </w:r>
      <w:r w:rsidR="002D4D36">
        <w:rPr>
          <w:lang w:val="en-US"/>
        </w:rPr>
        <w:t xml:space="preserve">of </w:t>
      </w:r>
      <w:r w:rsidR="00E42DD7">
        <w:rPr>
          <w:lang w:val="en-US"/>
        </w:rPr>
        <w:t>interventions be a</w:t>
      </w:r>
      <w:r w:rsidR="002D4D36">
        <w:rPr>
          <w:lang w:val="en-US"/>
        </w:rPr>
        <w:t>ssessed</w:t>
      </w:r>
      <w:r w:rsidR="00803BD0">
        <w:rPr>
          <w:lang w:val="en-US"/>
        </w:rPr>
        <w:t>.</w:t>
      </w:r>
      <w:r w:rsidR="002D4D36">
        <w:rPr>
          <w:lang w:val="en-US"/>
        </w:rPr>
        <w:t xml:space="preserve"> </w:t>
      </w:r>
      <w:r w:rsidR="00803BD0">
        <w:rPr>
          <w:lang w:val="en-US"/>
        </w:rPr>
        <w:t>T</w:t>
      </w:r>
      <w:r w:rsidR="002D4D36">
        <w:rPr>
          <w:lang w:val="en-US"/>
        </w:rPr>
        <w:t>his</w:t>
      </w:r>
      <w:r w:rsidR="00803BD0">
        <w:rPr>
          <w:lang w:val="en-US"/>
        </w:rPr>
        <w:t xml:space="preserve"> last</w:t>
      </w:r>
      <w:r w:rsidR="002D4D36">
        <w:rPr>
          <w:lang w:val="en-US"/>
        </w:rPr>
        <w:t xml:space="preserve"> step</w:t>
      </w:r>
      <w:r w:rsidR="00D441B3">
        <w:rPr>
          <w:lang w:val="en-US"/>
        </w:rPr>
        <w:t xml:space="preserve"> also </w:t>
      </w:r>
      <w:r w:rsidR="002D4D36">
        <w:rPr>
          <w:lang w:val="en-US"/>
        </w:rPr>
        <w:t xml:space="preserve">constitutes a common gap in marine conservation </w:t>
      </w:r>
      <w:r w:rsidR="002D4D36">
        <w:rPr>
          <w:lang w:val="en-US"/>
        </w:rPr>
        <w:fldChar w:fldCharType="begin" w:fldLock="1"/>
      </w:r>
      <w:r w:rsidR="00AE6E00">
        <w:rPr>
          <w:lang w:val="en-US"/>
        </w:rPr>
        <w:instrText>ADDIN CSL_CITATION {"citationItems":[{"id":"ITEM-1","itemData":{"DOI":"10.1146/annurev-environ-110718-032344","ISSN":"1543-5938","abstract":"Biodiversity conservation interventions often aim to benefit both nature and people; however, the social impacts of these interventions remain poorly understood. We reviewed recent literature on the social impacts of four marine conservation interventions to understand the synergies, tradeoffs, and equity (STE) of these impacts, focusing on the direction, magnitude, and distribution of impacts across domains of human wellbeing and across spatial, temporal, and social scales. STE literature has increased dramatically since 2000, particularly for marine protected areas (MPAs), but remains limited. Few studies use rigorous counterfactual study designs, and significant research gaps remain regarding specific wellbeing domains (culture, education), social groups (gender, age, ethnic groups), and impacts over time. Practitioners and researchers should recognize the role of shifting property rights, power asymmetries, individual capabilities, and resource dependency in shaping STE in conservation outcomes, and utilize multi-consequential frameworks to support the wellbeing of vulnerable and marginalized groups.","author":[{"dropping-particle":"","family":"Gill","given":"David A","non-dropping-particle":"","parse-names":false,"suffix":""},{"dropping-particle":"","family":"Cheng","given":"Samantha H","non-dropping-particle":"","parse-names":false,"suffix":""},{"dropping-particle":"","family":"Glew","given":"Louise","non-dropping-particle":"","parse-names":false,"suffix":""},{"dropping-particle":"","family":"Aigner","given":"Ernest","non-dropping-particle":"","parse-names":false,"suffix":""},{"dropping-particle":"","family":"Bennett","given":"Nathan J","non-dropping-particle":"","parse-names":false,"suffix":""},{"dropping-particle":"","family":"Mascia","given":"Michael B","non-dropping-particle":"","parse-names":false,"suffix":""}],"container-title":"Annual Review of Environment and Resources","id":"ITEM-1","issue":"1","issued":{"date-parts":[["2019","10","17"]]},"page":"347-372","title":"Social Synergies, Tradeoffs, and Equity in Marine Conservation Impacts","type":"article-journal","volume":"44"},"uris":["http://www.mendeley.com/documents/?uuid=a4146212-5868-469a-91db-26665f0cb17e"]}],"mendeley":{"formattedCitation":"(Gill et al., 2019)","plainTextFormattedCitation":"(Gill et al., 2019)","previouslyFormattedCitation":"(Gill et al., 2019)"},"properties":{"noteIndex":0},"schema":"https://github.com/citation-style-language/schema/raw/master/csl-citation.json"}</w:instrText>
      </w:r>
      <w:r w:rsidR="002D4D36">
        <w:rPr>
          <w:lang w:val="en-US"/>
        </w:rPr>
        <w:fldChar w:fldCharType="separate"/>
      </w:r>
      <w:r w:rsidR="002D4D36" w:rsidRPr="002D4D36">
        <w:rPr>
          <w:noProof/>
          <w:lang w:val="en-US"/>
        </w:rPr>
        <w:t>(Gill et al., 2019)</w:t>
      </w:r>
      <w:r w:rsidR="002D4D36">
        <w:rPr>
          <w:lang w:val="en-US"/>
        </w:rPr>
        <w:fldChar w:fldCharType="end"/>
      </w:r>
      <w:r w:rsidR="002B1C89">
        <w:rPr>
          <w:lang w:val="en-US"/>
        </w:rPr>
        <w:t xml:space="preserve"> and can only be overcome with a proper involvement of communities in the early stages of marine conservation planning</w:t>
      </w:r>
      <w:r w:rsidR="002D4D36">
        <w:rPr>
          <w:lang w:val="en-US"/>
        </w:rPr>
        <w:t>.</w:t>
      </w:r>
    </w:p>
    <w:p w14:paraId="0A60DDE3" w14:textId="04F9041D" w:rsidR="005C0A84" w:rsidRPr="00756882" w:rsidRDefault="005C0A84" w:rsidP="00246851">
      <w:pPr>
        <w:ind w:firstLine="360"/>
        <w:rPr>
          <w:lang w:val="en-US"/>
        </w:rPr>
      </w:pPr>
      <w:r w:rsidRPr="00756882">
        <w:rPr>
          <w:lang w:val="en-US"/>
        </w:rPr>
        <w:t xml:space="preserve">In this paper, we present a method </w:t>
      </w:r>
      <w:r w:rsidR="00945654" w:rsidRPr="00756882">
        <w:rPr>
          <w:lang w:val="en-US"/>
        </w:rPr>
        <w:t xml:space="preserve">to </w:t>
      </w:r>
      <w:r w:rsidR="003C4985">
        <w:rPr>
          <w:lang w:val="en-US"/>
        </w:rPr>
        <w:t xml:space="preserve">investigate the implementation of conservation measures </w:t>
      </w:r>
      <w:r w:rsidR="00945654" w:rsidRPr="00756882">
        <w:rPr>
          <w:lang w:val="en-US"/>
        </w:rPr>
        <w:t>using both options made available by external actors and</w:t>
      </w:r>
      <w:r w:rsidR="003C4985">
        <w:rPr>
          <w:lang w:val="en-US"/>
        </w:rPr>
        <w:t xml:space="preserve"> the discourses of local people</w:t>
      </w:r>
      <w:r w:rsidR="00D441B3">
        <w:rPr>
          <w:lang w:val="en-US"/>
        </w:rPr>
        <w:t xml:space="preserve"> to reveal the variety of local objectives in link with marine sustainability</w:t>
      </w:r>
      <w:r w:rsidR="00945654" w:rsidRPr="00756882">
        <w:rPr>
          <w:lang w:val="en-US"/>
        </w:rPr>
        <w:t xml:space="preserve">. </w:t>
      </w:r>
      <w:r w:rsidR="00325772">
        <w:rPr>
          <w:lang w:val="en-US"/>
        </w:rPr>
        <w:t>We then</w:t>
      </w:r>
      <w:r w:rsidR="00945654" w:rsidRPr="00756882">
        <w:rPr>
          <w:lang w:val="en-US"/>
        </w:rPr>
        <w:t xml:space="preserve"> apply this method to investigate the alignments and divergences between</w:t>
      </w:r>
      <w:r w:rsidR="00325772">
        <w:rPr>
          <w:lang w:val="en-US"/>
        </w:rPr>
        <w:t xml:space="preserve"> the perceptions of</w:t>
      </w:r>
      <w:r w:rsidR="00945654" w:rsidRPr="00756882">
        <w:rPr>
          <w:lang w:val="en-US"/>
        </w:rPr>
        <w:t xml:space="preserve"> actors in a project</w:t>
      </w:r>
      <w:r w:rsidR="00675577" w:rsidRPr="00756882">
        <w:rPr>
          <w:lang w:val="en-US"/>
        </w:rPr>
        <w:t xml:space="preserve"> of marine conservation implemented in the Shark Fin Bay of Palawan, Philippines.</w:t>
      </w:r>
    </w:p>
    <w:p w14:paraId="6554BB6D" w14:textId="3C9F1033" w:rsidR="003D60C8" w:rsidRDefault="003D60C8" w:rsidP="00246851">
      <w:pPr>
        <w:rPr>
          <w:lang w:val="en-US"/>
        </w:rPr>
      </w:pPr>
    </w:p>
    <w:p w14:paraId="3D3D5C14" w14:textId="76024627" w:rsidR="003471D4" w:rsidRDefault="003471D4" w:rsidP="00756882">
      <w:pPr>
        <w:rPr>
          <w:lang w:val="en-US"/>
        </w:rPr>
      </w:pPr>
      <w:r>
        <w:rPr>
          <w:lang w:val="en-US"/>
        </w:rPr>
        <w:br w:type="page"/>
      </w:r>
    </w:p>
    <w:p w14:paraId="34369A05" w14:textId="4C67CF5D" w:rsidR="00675577" w:rsidRDefault="00675577" w:rsidP="00756882">
      <w:pPr>
        <w:pStyle w:val="Heading2"/>
        <w:rPr>
          <w:lang w:val="en-US"/>
        </w:rPr>
      </w:pPr>
      <w:r>
        <w:rPr>
          <w:lang w:val="en-US"/>
        </w:rPr>
        <w:lastRenderedPageBreak/>
        <w:t xml:space="preserve">2. </w:t>
      </w:r>
      <w:r w:rsidR="002B1C89">
        <w:rPr>
          <w:lang w:val="en-US"/>
        </w:rPr>
        <w:t>Results</w:t>
      </w:r>
    </w:p>
    <w:p w14:paraId="6D676F5F" w14:textId="77777777" w:rsidR="00675577" w:rsidRDefault="00675577" w:rsidP="00756882">
      <w:pPr>
        <w:rPr>
          <w:lang w:val="en-US"/>
        </w:rPr>
      </w:pPr>
    </w:p>
    <w:p w14:paraId="21770A61" w14:textId="42AA2D15" w:rsidR="007232B7" w:rsidRDefault="00675577" w:rsidP="00246851">
      <w:pPr>
        <w:ind w:firstLine="720"/>
        <w:rPr>
          <w:lang w:val="en-US"/>
        </w:rPr>
      </w:pPr>
      <w:r>
        <w:rPr>
          <w:lang w:val="en-US"/>
        </w:rPr>
        <w:t xml:space="preserve">Our method, based on open-ended questionnaires, is designed to </w:t>
      </w:r>
      <w:r w:rsidR="003817B7">
        <w:rPr>
          <w:lang w:val="en-US"/>
        </w:rPr>
        <w:t xml:space="preserve">determine the </w:t>
      </w:r>
      <w:r>
        <w:rPr>
          <w:lang w:val="en-US"/>
        </w:rPr>
        <w:t xml:space="preserve">objectives of social-ecological interventions </w:t>
      </w:r>
      <w:r w:rsidR="00CE136A">
        <w:rPr>
          <w:lang w:val="en-US"/>
        </w:rPr>
        <w:t>and</w:t>
      </w:r>
      <w:r w:rsidR="003817B7">
        <w:rPr>
          <w:lang w:val="en-US"/>
        </w:rPr>
        <w:t xml:space="preserve"> investigate</w:t>
      </w:r>
      <w:r w:rsidR="00CE136A">
        <w:rPr>
          <w:lang w:val="en-US"/>
        </w:rPr>
        <w:t xml:space="preserve"> their reception</w:t>
      </w:r>
      <w:r w:rsidR="007232B7">
        <w:rPr>
          <w:lang w:val="en-US"/>
        </w:rPr>
        <w:t xml:space="preserve"> by local people. The following sections give details on the six dimensions this method explores: 1) environmental well-being, 2) local communities’ vision for the future, 3) environmental issues, 4) available options, 5) external </w:t>
      </w:r>
      <w:r w:rsidR="00325772">
        <w:rPr>
          <w:lang w:val="en-US"/>
        </w:rPr>
        <w:t>interventions</w:t>
      </w:r>
      <w:r w:rsidR="007232B7">
        <w:rPr>
          <w:lang w:val="en-US"/>
        </w:rPr>
        <w:t>, 6) possible solutions</w:t>
      </w:r>
      <w:r w:rsidR="00325772">
        <w:rPr>
          <w:lang w:val="en-US"/>
        </w:rPr>
        <w:t xml:space="preserve"> (figure 1)</w:t>
      </w:r>
      <w:r w:rsidR="007232B7">
        <w:rPr>
          <w:lang w:val="en-US"/>
        </w:rPr>
        <w:t>.</w:t>
      </w:r>
    </w:p>
    <w:p w14:paraId="4F78D064" w14:textId="77777777" w:rsidR="00E21F07" w:rsidRDefault="00E21F07" w:rsidP="00246851">
      <w:pPr>
        <w:ind w:firstLine="720"/>
        <w:rPr>
          <w:lang w:val="en-US"/>
        </w:rPr>
      </w:pPr>
    </w:p>
    <w:p w14:paraId="4AAD0237" w14:textId="3B4415F0" w:rsidR="00606410" w:rsidRDefault="00E21F07" w:rsidP="00E21F07">
      <w:pPr>
        <w:ind w:firstLine="720"/>
        <w:jc w:val="center"/>
        <w:rPr>
          <w:lang w:val="en-US"/>
        </w:rPr>
      </w:pPr>
      <w:r>
        <w:rPr>
          <w:noProof/>
          <w:lang w:val="en-US"/>
        </w:rPr>
        <w:drawing>
          <wp:inline distT="0" distB="0" distL="0" distR="0" wp14:anchorId="3E0A61C4" wp14:editId="7AA0BAE3">
            <wp:extent cx="3382536" cy="399675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0307" cy="4041389"/>
                    </a:xfrm>
                    <a:prstGeom prst="rect">
                      <a:avLst/>
                    </a:prstGeom>
                  </pic:spPr>
                </pic:pic>
              </a:graphicData>
            </a:graphic>
          </wp:inline>
        </w:drawing>
      </w:r>
    </w:p>
    <w:p w14:paraId="2120BDE0" w14:textId="08963A9B" w:rsidR="007232B7" w:rsidRDefault="007232B7" w:rsidP="00606410">
      <w:pPr>
        <w:jc w:val="center"/>
        <w:rPr>
          <w:lang w:val="en-US"/>
        </w:rPr>
      </w:pPr>
    </w:p>
    <w:p w14:paraId="2B9D068E" w14:textId="01C173D3" w:rsidR="00606410" w:rsidRPr="00606410" w:rsidRDefault="00606410" w:rsidP="00606410">
      <w:pPr>
        <w:jc w:val="center"/>
        <w:rPr>
          <w:i/>
          <w:iCs/>
          <w:sz w:val="20"/>
          <w:szCs w:val="20"/>
          <w:lang w:val="en-US"/>
        </w:rPr>
      </w:pPr>
      <w:r w:rsidRPr="00606410">
        <w:rPr>
          <w:i/>
          <w:iCs/>
          <w:sz w:val="20"/>
          <w:szCs w:val="20"/>
          <w:lang w:val="en-US"/>
        </w:rPr>
        <w:t>Fig</w:t>
      </w:r>
      <w:r w:rsidR="00325772">
        <w:rPr>
          <w:i/>
          <w:iCs/>
          <w:sz w:val="20"/>
          <w:szCs w:val="20"/>
          <w:lang w:val="en-US"/>
        </w:rPr>
        <w:t>ure</w:t>
      </w:r>
      <w:r w:rsidRPr="00606410">
        <w:rPr>
          <w:i/>
          <w:iCs/>
          <w:sz w:val="20"/>
          <w:szCs w:val="20"/>
          <w:lang w:val="en-US"/>
        </w:rPr>
        <w:t xml:space="preserve"> 1. Conceptual diagram representing</w:t>
      </w:r>
      <w:r>
        <w:rPr>
          <w:i/>
          <w:iCs/>
          <w:sz w:val="20"/>
          <w:szCs w:val="20"/>
          <w:lang w:val="en-US"/>
        </w:rPr>
        <w:t xml:space="preserve"> </w:t>
      </w:r>
      <w:r w:rsidR="00907B1E">
        <w:rPr>
          <w:i/>
          <w:iCs/>
          <w:sz w:val="20"/>
          <w:szCs w:val="20"/>
          <w:lang w:val="en-US"/>
        </w:rPr>
        <w:t>our method designed</w:t>
      </w:r>
      <w:r>
        <w:rPr>
          <w:i/>
          <w:iCs/>
          <w:sz w:val="20"/>
          <w:szCs w:val="20"/>
          <w:lang w:val="en-US"/>
        </w:rPr>
        <w:t xml:space="preserve"> to identify solutions to sustainability issues through the interview of diverse stakeholders on chosen themes.</w:t>
      </w:r>
    </w:p>
    <w:p w14:paraId="1106C91B" w14:textId="77777777" w:rsidR="00606410" w:rsidRDefault="00606410" w:rsidP="00756882">
      <w:pPr>
        <w:rPr>
          <w:b/>
          <w:bCs/>
          <w:lang w:val="en-US"/>
        </w:rPr>
      </w:pPr>
    </w:p>
    <w:p w14:paraId="7362B72F" w14:textId="72E195EF" w:rsidR="007232B7" w:rsidRPr="007232B7" w:rsidRDefault="007232B7" w:rsidP="00756882">
      <w:pPr>
        <w:rPr>
          <w:b/>
          <w:bCs/>
          <w:lang w:val="en-US"/>
        </w:rPr>
      </w:pPr>
      <w:r w:rsidRPr="007232B7">
        <w:rPr>
          <w:b/>
          <w:bCs/>
          <w:lang w:val="en-US"/>
        </w:rPr>
        <w:t>2.1</w:t>
      </w:r>
      <w:r w:rsidR="00325772">
        <w:rPr>
          <w:b/>
          <w:bCs/>
          <w:lang w:val="en-US"/>
        </w:rPr>
        <w:t>.</w:t>
      </w:r>
      <w:r w:rsidRPr="007232B7">
        <w:rPr>
          <w:b/>
          <w:bCs/>
          <w:lang w:val="en-US"/>
        </w:rPr>
        <w:t xml:space="preserve"> Environmental well</w:t>
      </w:r>
      <w:r w:rsidR="00CE136A">
        <w:rPr>
          <w:b/>
          <w:bCs/>
          <w:lang w:val="en-US"/>
        </w:rPr>
        <w:t>-</w:t>
      </w:r>
      <w:r w:rsidRPr="007232B7">
        <w:rPr>
          <w:b/>
          <w:bCs/>
          <w:lang w:val="en-US"/>
        </w:rPr>
        <w:t>being</w:t>
      </w:r>
    </w:p>
    <w:p w14:paraId="3FC6F756" w14:textId="77777777" w:rsidR="00CE136A" w:rsidRDefault="00CE136A" w:rsidP="00756882">
      <w:pPr>
        <w:rPr>
          <w:lang w:val="en-US"/>
        </w:rPr>
      </w:pPr>
    </w:p>
    <w:p w14:paraId="0A25A3E0" w14:textId="0A8BE6D6" w:rsidR="00CE136A" w:rsidRPr="00756882" w:rsidRDefault="00246851" w:rsidP="00246851">
      <w:pPr>
        <w:ind w:firstLine="360"/>
        <w:rPr>
          <w:lang w:val="en-US"/>
        </w:rPr>
      </w:pPr>
      <w:r>
        <w:rPr>
          <w:lang w:val="en-US"/>
        </w:rPr>
        <w:t>A first dimension to be explored</w:t>
      </w:r>
      <w:r w:rsidR="00CE136A" w:rsidRPr="00756882">
        <w:rPr>
          <w:lang w:val="en-US"/>
        </w:rPr>
        <w:t xml:space="preserve"> is how the well-being of </w:t>
      </w:r>
      <w:r>
        <w:rPr>
          <w:lang w:val="en-US"/>
        </w:rPr>
        <w:t>local communities</w:t>
      </w:r>
      <w:r w:rsidR="00CE136A" w:rsidRPr="00756882">
        <w:rPr>
          <w:lang w:val="en-US"/>
        </w:rPr>
        <w:t xml:space="preserve"> depends on </w:t>
      </w:r>
      <w:r>
        <w:rPr>
          <w:lang w:val="en-US"/>
        </w:rPr>
        <w:t xml:space="preserve">the </w:t>
      </w:r>
      <w:r w:rsidR="00CE136A" w:rsidRPr="00756882">
        <w:rPr>
          <w:lang w:val="en-US"/>
        </w:rPr>
        <w:t>environmental features</w:t>
      </w:r>
      <w:r w:rsidR="002B1C89">
        <w:rPr>
          <w:lang w:val="en-US"/>
        </w:rPr>
        <w:t xml:space="preserve"> </w:t>
      </w:r>
      <w:r w:rsidR="00D80E5D">
        <w:rPr>
          <w:lang w:val="en-US"/>
        </w:rPr>
        <w:t>subject to interventions</w:t>
      </w:r>
      <w:r w:rsidR="002B1C89">
        <w:rPr>
          <w:lang w:val="en-US"/>
        </w:rPr>
        <w:t xml:space="preserve"> (</w:t>
      </w:r>
      <w:r w:rsidR="002B1C89" w:rsidRPr="00246851">
        <w:rPr>
          <w:i/>
          <w:iCs/>
          <w:lang w:val="en-US"/>
        </w:rPr>
        <w:t>e.g.</w:t>
      </w:r>
      <w:r w:rsidR="002B1C89">
        <w:rPr>
          <w:lang w:val="en-US"/>
        </w:rPr>
        <w:t xml:space="preserve"> a forest, a watershed, particular species)</w:t>
      </w:r>
      <w:r w:rsidR="00CE136A" w:rsidRPr="00756882">
        <w:rPr>
          <w:lang w:val="en-US"/>
        </w:rPr>
        <w:t xml:space="preserve">. </w:t>
      </w:r>
      <w:r w:rsidR="00B70ED6">
        <w:rPr>
          <w:lang w:val="en-US"/>
        </w:rPr>
        <w:t xml:space="preserve">How to frame </w:t>
      </w:r>
      <w:r>
        <w:rPr>
          <w:lang w:val="en-US"/>
        </w:rPr>
        <w:t>these values has caused intense debate</w:t>
      </w:r>
      <w:r w:rsidR="0002505F">
        <w:rPr>
          <w:lang w:val="en-US"/>
        </w:rPr>
        <w:t xml:space="preserve"> </w:t>
      </w:r>
      <w:r w:rsidR="0002505F">
        <w:rPr>
          <w:lang w:val="en-US"/>
        </w:rPr>
        <w:fldChar w:fldCharType="begin" w:fldLock="1"/>
      </w:r>
      <w:r w:rsidR="00252882">
        <w:rPr>
          <w:lang w:val="en-US"/>
        </w:rPr>
        <w:instrText>ADDIN CSL_CITATION {"citationItems":[{"id":"ITEM-1","itemData":{"DOI":"10.1016/j.cosust.2018.10.016","ISSN":"18773435","abstract":"Some authors have recently suggested a broadened perspective for the ecosystem services approach to include nature's contribution to people and relational values. This paper aims to develop the notion of relational values further by bringing in theoretical contributions from sociology: namely, the recursive relationship between structure and individual cultural practices, especially the notion of ‘habitus’ developed by Bourdieu. It argues that just as culture is shared and internalised as habitus, so too are relational values. Further, it reveals that the internalisation leads not only to the reproduction of routine cultural practices at the individual level but also to the establishment of new individual cultural practices contributing to structural change. The paper argues that symbolic power plays a key role in the sharing and internalisation process. With these sociological arguments, the paper aims to incorporate contribution from social theory, often ignored in the previous literature, and to enrich the ecosystem services literature.","author":[{"dropping-particle":"","family":"Ishihara","given":"Hiroe","non-dropping-particle":"","parse-names":false,"suffix":""}],"container-title":"Current Opinion in Environmental Sustainability","id":"ITEM-1","issued":{"date-parts":[["2018"]]},"note":"Interesting example of how values can be internalized and negotiated at the collective level through culture. An example we could draw from the SFB is how people define themselves as fishermen, a collective identity seen as a difficult one but definitely constitutive and explaining collective behaviors and values towards nature.\n\nRelational values change over time","page":"61-68","publisher":"Elsevier B.V.","title":"Relational values from a cultural valuation perspective: how can sociology contribute to the evaluation of ecosystem services?","type":"article-journal","volume":"35"},"uris":["http://www.mendeley.com/documents/?uuid=86df1311-efc5-411c-b7ae-db4a4ed4a15f"]},{"id":"ITEM-2","itemData":{"DOI":"10.5751/ES-10134-230139","ISSN":"1708-3087","author":[{"dropping-particle":"","family":"Peterson","given":"Garry D","non-dropping-particle":"","parse-names":false,"suffix":""},{"dropping-particle":"V.","family":"Harmáčková","given":"Zuzana","non-dropping-particle":"","parse-names":false,"suffix":""},{"dropping-particle":"","family":"Meacham","given":"Megan","non-dropping-particle":"","parse-names":false,"suffix":""},{"dropping-particle":"","family":"Queiroz","given":"Cibele","non-dropping-particle":"","parse-names":false,"suffix":""},{"dropping-particle":"","family":"Jiménez-Aceituno","given":"Amanda","non-dropping-particle":"","parse-names":false,"suffix":""},{"dropping-particle":"","family":"Kuiper","given":"Jan J.","non-dropping-particle":"","parse-names":false,"suffix":""},{"dropping-particle":"","family":"Malmborg","given":"Katja","non-dropping-particle":"","parse-names":false,"suffix":""},{"dropping-particle":"","family":"Sitas","given":"Nadia","non-dropping-particle":"","parse-names":false,"suffix":""},{"dropping-particle":"","family":"Bennett","given":"Elena M.","non-dropping-particle":"","parse-names":false,"suffix":""}],"container-title":"Ecology and Society","id":"ITEM-2","issue":"1","issued":{"date-parts":[["2018"]]},"page":"art39","title":"Welcoming different perspectives in IPBES: “Nature’s contributions to people” and “Ecosystem services”","type":"article-journal","volume":"23"},"uris":["http://www.mendeley.com/documents/?uuid=165b3f20-3f9c-43f6-949a-1fcfa00de161"]}],"mendeley":{"formattedCitation":"(Ishihara, 2018; Peterson et al., 2018)","plainTextFormattedCitation":"(Ishihara, 2018; Peterson et al., 2018)","previouslyFormattedCitation":"(Ishihara, 2018; Peterson et al., 2018)"},"properties":{"noteIndex":0},"schema":"https://github.com/citation-style-language/schema/raw/master/csl-citation.json"}</w:instrText>
      </w:r>
      <w:r w:rsidR="0002505F">
        <w:rPr>
          <w:lang w:val="en-US"/>
        </w:rPr>
        <w:fldChar w:fldCharType="separate"/>
      </w:r>
      <w:r w:rsidR="0002505F" w:rsidRPr="0002505F">
        <w:rPr>
          <w:noProof/>
          <w:lang w:val="en-US"/>
        </w:rPr>
        <w:t>(Ishihara, 2018; Peterson et al., 2018)</w:t>
      </w:r>
      <w:r w:rsidR="0002505F">
        <w:rPr>
          <w:lang w:val="en-US"/>
        </w:rPr>
        <w:fldChar w:fldCharType="end"/>
      </w:r>
      <w:r>
        <w:rPr>
          <w:lang w:val="en-US"/>
        </w:rPr>
        <w:t>;</w:t>
      </w:r>
      <w:r w:rsidR="00CE136A" w:rsidRPr="00756882">
        <w:rPr>
          <w:lang w:val="en-US"/>
        </w:rPr>
        <w:t xml:space="preserve"> but the</w:t>
      </w:r>
      <w:r>
        <w:rPr>
          <w:lang w:val="en-US"/>
        </w:rPr>
        <w:t xml:space="preserve"> different definitions</w:t>
      </w:r>
      <w:r w:rsidR="00CE136A" w:rsidRPr="00756882">
        <w:rPr>
          <w:lang w:val="en-US"/>
        </w:rPr>
        <w:t xml:space="preserve"> hold in common the idea that </w:t>
      </w:r>
      <w:r>
        <w:rPr>
          <w:lang w:val="en-US"/>
        </w:rPr>
        <w:t xml:space="preserve">disrupting </w:t>
      </w:r>
      <w:r w:rsidR="00CE136A" w:rsidRPr="00756882">
        <w:rPr>
          <w:lang w:val="en-US"/>
        </w:rPr>
        <w:t>ecological processes</w:t>
      </w:r>
      <w:r w:rsidR="00B636D6">
        <w:rPr>
          <w:lang w:val="en-US"/>
        </w:rPr>
        <w:t>, or managing ecosystems</w:t>
      </w:r>
      <w:r w:rsidR="00CE136A" w:rsidRPr="00756882">
        <w:rPr>
          <w:lang w:val="en-US"/>
        </w:rPr>
        <w:t xml:space="preserve"> will in turn affect human well-being</w:t>
      </w:r>
      <w:r w:rsidR="00B636D6">
        <w:rPr>
          <w:lang w:val="en-US"/>
        </w:rPr>
        <w:t xml:space="preserve"> (</w:t>
      </w:r>
      <w:proofErr w:type="spellStart"/>
      <w:r w:rsidR="00B636D6" w:rsidRPr="00B636D6">
        <w:rPr>
          <w:highlight w:val="yellow"/>
          <w:lang w:val="en-US"/>
        </w:rPr>
        <w:t>Voyer</w:t>
      </w:r>
      <w:proofErr w:type="spellEnd"/>
      <w:r w:rsidR="00B636D6" w:rsidRPr="00B636D6">
        <w:rPr>
          <w:highlight w:val="yellow"/>
          <w:lang w:val="en-US"/>
        </w:rPr>
        <w:t xml:space="preserve"> et al 2021</w:t>
      </w:r>
      <w:r w:rsidR="00B636D6">
        <w:rPr>
          <w:lang w:val="en-US"/>
        </w:rPr>
        <w:t>)</w:t>
      </w:r>
      <w:r w:rsidR="00CE136A" w:rsidRPr="00756882">
        <w:rPr>
          <w:lang w:val="en-US"/>
        </w:rPr>
        <w:t xml:space="preserve">. </w:t>
      </w:r>
      <w:r w:rsidR="00D80E5D">
        <w:rPr>
          <w:lang w:val="en-US"/>
        </w:rPr>
        <w:t xml:space="preserve">Nature’s contribution to </w:t>
      </w:r>
      <w:r w:rsidR="006303BF">
        <w:rPr>
          <w:lang w:val="en-US"/>
        </w:rPr>
        <w:t xml:space="preserve">the well-being of people </w:t>
      </w:r>
      <w:r w:rsidR="00D80E5D">
        <w:rPr>
          <w:lang w:val="en-US"/>
        </w:rPr>
        <w:t>justifies</w:t>
      </w:r>
      <w:r>
        <w:rPr>
          <w:lang w:val="en-US"/>
        </w:rPr>
        <w:t xml:space="preserve"> social-ecological interventions</w:t>
      </w:r>
      <w:r w:rsidR="007C7BE2" w:rsidRPr="00756882">
        <w:rPr>
          <w:lang w:val="en-US"/>
        </w:rPr>
        <w:t xml:space="preserve"> and </w:t>
      </w:r>
      <w:r>
        <w:rPr>
          <w:lang w:val="en-US"/>
        </w:rPr>
        <w:t>locate</w:t>
      </w:r>
      <w:r w:rsidR="006303BF">
        <w:rPr>
          <w:lang w:val="en-US"/>
        </w:rPr>
        <w:t>s</w:t>
      </w:r>
      <w:r w:rsidR="007C7BE2" w:rsidRPr="00756882">
        <w:rPr>
          <w:lang w:val="en-US"/>
        </w:rPr>
        <w:t xml:space="preserve"> their expected </w:t>
      </w:r>
      <w:r>
        <w:rPr>
          <w:lang w:val="en-US"/>
        </w:rPr>
        <w:t xml:space="preserve">social outcomes, </w:t>
      </w:r>
      <w:r w:rsidR="00B70ED6">
        <w:rPr>
          <w:lang w:val="en-US"/>
        </w:rPr>
        <w:t>hence constituting</w:t>
      </w:r>
      <w:r>
        <w:rPr>
          <w:lang w:val="en-US"/>
        </w:rPr>
        <w:t xml:space="preserve"> locally relevant goals.</w:t>
      </w:r>
    </w:p>
    <w:p w14:paraId="1699EF22" w14:textId="2A9CAD2D" w:rsidR="00756882" w:rsidRPr="00756882" w:rsidRDefault="00451DEF" w:rsidP="00246851">
      <w:pPr>
        <w:ind w:firstLine="360"/>
        <w:rPr>
          <w:lang w:val="en-US"/>
        </w:rPr>
      </w:pPr>
      <w:r>
        <w:rPr>
          <w:lang w:val="en-US"/>
        </w:rPr>
        <w:t>Methods</w:t>
      </w:r>
      <w:r w:rsidR="00CE136A" w:rsidRPr="00756882">
        <w:rPr>
          <w:lang w:val="en-US"/>
        </w:rPr>
        <w:t xml:space="preserve"> to investigate </w:t>
      </w:r>
      <w:r w:rsidR="007C7BE2" w:rsidRPr="00756882">
        <w:rPr>
          <w:lang w:val="en-US"/>
        </w:rPr>
        <w:t>the contribu</w:t>
      </w:r>
      <w:r w:rsidR="00751B51" w:rsidRPr="00756882">
        <w:rPr>
          <w:lang w:val="en-US"/>
        </w:rPr>
        <w:t xml:space="preserve">tion of ecosystems to </w:t>
      </w:r>
      <w:r>
        <w:rPr>
          <w:lang w:val="en-US"/>
        </w:rPr>
        <w:t>subjective</w:t>
      </w:r>
      <w:r w:rsidR="00751B51" w:rsidRPr="00756882">
        <w:rPr>
          <w:lang w:val="en-US"/>
        </w:rPr>
        <w:t xml:space="preserve"> well-being </w:t>
      </w:r>
      <w:r w:rsidR="00CE136A" w:rsidRPr="00756882">
        <w:rPr>
          <w:lang w:val="en-US"/>
        </w:rPr>
        <w:t>include</w:t>
      </w:r>
      <w:r w:rsidR="00920CA1">
        <w:rPr>
          <w:lang w:val="en-US"/>
        </w:rPr>
        <w:t xml:space="preserve"> focus group discussions, semi-structured interviews</w:t>
      </w:r>
      <w:r>
        <w:rPr>
          <w:lang w:val="en-US"/>
        </w:rPr>
        <w:t xml:space="preserve">, or questionnaires </w:t>
      </w:r>
      <w:r>
        <w:rPr>
          <w:lang w:val="en-US"/>
        </w:rPr>
        <w:fldChar w:fldCharType="begin" w:fldLock="1"/>
      </w:r>
      <w:r>
        <w:rPr>
          <w:lang w:val="en-US"/>
        </w:rPr>
        <w:instrText>ADDIN CSL_CITATION {"citationItems":[{"id":"ITEM-1","itemData":{"DOI":"10.1016/j.ecoser.2016.07.015","ISSN":"2212-0416","author":[{"dropping-particle":"","family":"Bryce","given":"Rosalind","non-dropping-particle":"","parse-names":false,"suffix":""},{"dropping-particle":"","family":"Irvine","given":"Katherine N","non-dropping-particle":"","parse-names":false,"suffix":""},{"dropping-particle":"","family":"Church","given":"Andrew","non-dropping-particle":"","parse-names":false,"suffix":""},{"dropping-particle":"","family":"Fish","given":"Robert","non-dropping-particle":"","parse-names":false,"suffix":""},{"dropping-particle":"","family":"Ranger","given":"Sue","non-dropping-particle":"","parse-names":false,"suffix":""}],"container-title":"Ecosystem Services","id":"ITEM-1","issue":"July","issued":{"date-parts":[["2016"]]},"page":"258-269","publisher":"Elsevier","title":"Subjective well-being indicators for large-scale assessment of cultural ecosystem services","type":"article-journal","volume":"21"},"uris":["http://www.mendeley.com/documents/?uuid=c5afc5c2-16d1-4cfe-9fb4-9bd50bb23db9"]}],"mendeley":{"formattedCitation":"(Bryce et al., 2016)","plainTextFormattedCitation":"(Bryce et al., 2016)","previouslyFormattedCitation":"(Bryce et al., 2016)"},"properties":{"noteIndex":0},"schema":"https://github.com/citation-style-language/schema/raw/master/csl-citation.json"}</w:instrText>
      </w:r>
      <w:r>
        <w:rPr>
          <w:lang w:val="en-US"/>
        </w:rPr>
        <w:fldChar w:fldCharType="separate"/>
      </w:r>
      <w:r w:rsidRPr="00451DEF">
        <w:rPr>
          <w:noProof/>
          <w:lang w:val="en-US"/>
        </w:rPr>
        <w:t>(Bryce et al., 2016)</w:t>
      </w:r>
      <w:r>
        <w:rPr>
          <w:lang w:val="en-US"/>
        </w:rPr>
        <w:fldChar w:fldCharType="end"/>
      </w:r>
      <w:r w:rsidR="00756882" w:rsidRPr="00756882">
        <w:rPr>
          <w:lang w:val="en-US"/>
        </w:rPr>
        <w:t>. Here, we</w:t>
      </w:r>
      <w:r w:rsidR="0002505F">
        <w:rPr>
          <w:lang w:val="en-US"/>
        </w:rPr>
        <w:t xml:space="preserve"> </w:t>
      </w:r>
      <w:r w:rsidR="00756882" w:rsidRPr="00756882">
        <w:rPr>
          <w:lang w:val="en-US"/>
        </w:rPr>
        <w:t>propose to ask people</w:t>
      </w:r>
      <w:r w:rsidR="009B2043">
        <w:rPr>
          <w:lang w:val="en-US"/>
        </w:rPr>
        <w:t xml:space="preserve"> to describe</w:t>
      </w:r>
      <w:r>
        <w:rPr>
          <w:lang w:val="en-US"/>
        </w:rPr>
        <w:t xml:space="preserve"> in words</w:t>
      </w:r>
      <w:r w:rsidR="00756882" w:rsidRPr="00756882">
        <w:rPr>
          <w:lang w:val="en-US"/>
        </w:rPr>
        <w:t xml:space="preserve"> why marine ecosystems are important to them</w:t>
      </w:r>
      <w:r w:rsidR="00D65E8E">
        <w:rPr>
          <w:lang w:val="en-US"/>
        </w:rPr>
        <w:t xml:space="preserve"> (see </w:t>
      </w:r>
      <w:r w:rsidR="00D673FF">
        <w:rPr>
          <w:lang w:val="en-US"/>
        </w:rPr>
        <w:t xml:space="preserve">the </w:t>
      </w:r>
      <w:r w:rsidR="00D65E8E">
        <w:rPr>
          <w:lang w:val="en-US"/>
        </w:rPr>
        <w:t>questionnaires</w:t>
      </w:r>
      <w:r w:rsidR="00D673FF">
        <w:rPr>
          <w:lang w:val="en-US"/>
        </w:rPr>
        <w:t xml:space="preserve"> used</w:t>
      </w:r>
      <w:r w:rsidR="00D65E8E">
        <w:rPr>
          <w:lang w:val="en-US"/>
        </w:rPr>
        <w:t xml:space="preserve"> in Appendix)</w:t>
      </w:r>
      <w:r w:rsidR="00756882" w:rsidRPr="00756882">
        <w:rPr>
          <w:lang w:val="en-US"/>
        </w:rPr>
        <w:t>.</w:t>
      </w:r>
    </w:p>
    <w:p w14:paraId="2AEC34E0" w14:textId="7FBA05F7" w:rsidR="00920CA1" w:rsidRDefault="00920CA1">
      <w:pPr>
        <w:jc w:val="left"/>
        <w:rPr>
          <w:lang w:val="en-US"/>
        </w:rPr>
      </w:pPr>
      <w:r>
        <w:rPr>
          <w:lang w:val="en-US"/>
        </w:rPr>
        <w:br w:type="page"/>
      </w:r>
    </w:p>
    <w:p w14:paraId="1E83DA08" w14:textId="1393579F" w:rsidR="004024D4" w:rsidRPr="00325772" w:rsidRDefault="004024D4">
      <w:pPr>
        <w:jc w:val="left"/>
        <w:rPr>
          <w:b/>
          <w:bCs/>
          <w:lang w:val="en-US"/>
        </w:rPr>
      </w:pPr>
      <w:r w:rsidRPr="00325772">
        <w:rPr>
          <w:b/>
          <w:bCs/>
          <w:lang w:val="en-US"/>
        </w:rPr>
        <w:lastRenderedPageBreak/>
        <w:t>2.2</w:t>
      </w:r>
      <w:r w:rsidR="00325772">
        <w:rPr>
          <w:b/>
          <w:bCs/>
          <w:lang w:val="en-US"/>
        </w:rPr>
        <w:t>.</w:t>
      </w:r>
      <w:r w:rsidRPr="00325772">
        <w:rPr>
          <w:b/>
          <w:bCs/>
          <w:lang w:val="en-US"/>
        </w:rPr>
        <w:t xml:space="preserve"> Visions for the future</w:t>
      </w:r>
    </w:p>
    <w:p w14:paraId="7B306037" w14:textId="09E806F5" w:rsidR="004024D4" w:rsidRDefault="004024D4">
      <w:pPr>
        <w:jc w:val="left"/>
        <w:rPr>
          <w:lang w:val="en-US"/>
        </w:rPr>
      </w:pPr>
    </w:p>
    <w:p w14:paraId="255FAAEA" w14:textId="76DC40F3" w:rsidR="004024D4" w:rsidRDefault="004024D4" w:rsidP="00D65E8E">
      <w:pPr>
        <w:rPr>
          <w:lang w:val="en-US"/>
        </w:rPr>
      </w:pPr>
      <w:r>
        <w:rPr>
          <w:lang w:val="en-US"/>
        </w:rPr>
        <w:tab/>
      </w:r>
      <w:r w:rsidR="0002505F">
        <w:rPr>
          <w:lang w:val="en-US"/>
        </w:rPr>
        <w:t>In a project, a</w:t>
      </w:r>
      <w:r>
        <w:rPr>
          <w:lang w:val="en-US"/>
        </w:rPr>
        <w:t>sking</w:t>
      </w:r>
      <w:r w:rsidR="00325772">
        <w:rPr>
          <w:lang w:val="en-US"/>
        </w:rPr>
        <w:t xml:space="preserve"> </w:t>
      </w:r>
      <w:r w:rsidR="0002505F">
        <w:rPr>
          <w:lang w:val="en-US"/>
        </w:rPr>
        <w:t>stakeholders</w:t>
      </w:r>
      <w:r w:rsidR="005D0F57">
        <w:rPr>
          <w:lang w:val="en-US"/>
        </w:rPr>
        <w:t xml:space="preserve"> </w:t>
      </w:r>
      <w:r w:rsidR="00D65E8E">
        <w:rPr>
          <w:lang w:val="en-US"/>
        </w:rPr>
        <w:t>their vision of the future</w:t>
      </w:r>
      <w:r w:rsidR="005D0F57">
        <w:rPr>
          <w:lang w:val="en-US"/>
        </w:rPr>
        <w:t xml:space="preserve"> </w:t>
      </w:r>
      <w:r w:rsidR="00D65E8E">
        <w:rPr>
          <w:lang w:val="en-US"/>
        </w:rPr>
        <w:t xml:space="preserve">is a way to reveal their objectives, expectations, and fears </w:t>
      </w:r>
      <w:r w:rsidR="00F95B07">
        <w:rPr>
          <w:lang w:val="en-US"/>
        </w:rPr>
        <w:fldChar w:fldCharType="begin" w:fldLock="1"/>
      </w:r>
      <w:r w:rsidR="0039107C">
        <w:rPr>
          <w:lang w:val="en-US"/>
        </w:rPr>
        <w:instrText>ADDIN CSL_CITATION {"citationItems":[{"id":"ITEM-1","itemData":{"DOI":"10.1007/s11625-013-0208-6","ISSN":"18624057","abstract":"Envisioning how a desirable future might look is a long-standing effort in human evolution and social change. Utopian thought and visions provide direction for actions and behavior; more so, they create identity and community. Accordingly, the discourse on sustainability and sustainable development has recognized that positive visions about our societies' future are an influential, if not indispensable, stimulus for change. Visioning is, thus, considered a key method in sustainability research and problem solving, for instance, in transformational sustainability science or in planning for urban sustainability. Yet, quality criteria for sustainability visions and guidelines on how to rigorously craft such visions are scattered over different strands of the literature and some are insufficiently developed. The goal of this article is to review and synthesize such quality criteria and design guidelines to inform sustainability visioning methodology. The review provides a concise reference framework for sustainability students, researchers, and professionals on how to enhance their sustainability visioning practices. © 2013 Springer Japan.","author":[{"dropping-particle":"","family":"Wiek","given":"Arnim","non-dropping-particle":"","parse-names":false,"suffix":""},{"dropping-particle":"","family":"Iwaniec","given":"David","non-dropping-particle":"","parse-names":false,"suffix":""}],"container-title":"Sustainability Science","id":"ITEM-1","issue":"4","issued":{"date-parts":[["2014"]]},"page":"497-512","title":"Quality criteria for visions and visioning in sustainability science","type":"article-journal","volume":"9"},"uris":["http://www.mendeley.com/documents/?uuid=c1b134da-8982-41b8-b09d-f237b3157e41"]}],"mendeley":{"formattedCitation":"(Wiek &amp; Iwaniec, 2014)","plainTextFormattedCitation":"(Wiek &amp; Iwaniec, 2014)","previouslyFormattedCitation":"(Wiek &amp; Iwaniec, 2014)"},"properties":{"noteIndex":0},"schema":"https://github.com/citation-style-language/schema/raw/master/csl-citation.json"}</w:instrText>
      </w:r>
      <w:r w:rsidR="00F95B07">
        <w:rPr>
          <w:lang w:val="en-US"/>
        </w:rPr>
        <w:fldChar w:fldCharType="separate"/>
      </w:r>
      <w:r w:rsidR="00F95B07" w:rsidRPr="00F95B07">
        <w:rPr>
          <w:noProof/>
          <w:lang w:val="en-US"/>
        </w:rPr>
        <w:t>(Wiek &amp; Iwaniec, 2014)</w:t>
      </w:r>
      <w:r w:rsidR="00F95B07">
        <w:rPr>
          <w:lang w:val="en-US"/>
        </w:rPr>
        <w:fldChar w:fldCharType="end"/>
      </w:r>
      <w:r w:rsidR="00D65E8E">
        <w:rPr>
          <w:lang w:val="en-US"/>
        </w:rPr>
        <w:t>. When it comes to sustainability issues, these questions are particularly important</w:t>
      </w:r>
      <w:r w:rsidR="00D673FF">
        <w:rPr>
          <w:lang w:val="en-US"/>
        </w:rPr>
        <w:t xml:space="preserve">: they </w:t>
      </w:r>
      <w:r w:rsidR="00D65E8E">
        <w:rPr>
          <w:lang w:val="en-US"/>
        </w:rPr>
        <w:t>aim at revealing individual and collective goals, as well as predictions about potential ways forward: these are hence both ends and means. In visioning exercises</w:t>
      </w:r>
      <w:r w:rsidR="00252882">
        <w:rPr>
          <w:lang w:val="en-US"/>
        </w:rPr>
        <w:t>,</w:t>
      </w:r>
      <w:r w:rsidR="00D65E8E">
        <w:rPr>
          <w:lang w:val="en-US"/>
        </w:rPr>
        <w:t xml:space="preserve"> participants are defining an end</w:t>
      </w:r>
      <w:r w:rsidR="00252882">
        <w:rPr>
          <w:lang w:val="en-US"/>
        </w:rPr>
        <w:t>-</w:t>
      </w:r>
      <w:r w:rsidR="00D65E8E">
        <w:rPr>
          <w:lang w:val="en-US"/>
        </w:rPr>
        <w:t xml:space="preserve">goal and use step-by-step approaches to </w:t>
      </w:r>
      <w:r w:rsidR="005D0F57">
        <w:rPr>
          <w:lang w:val="en-US"/>
        </w:rPr>
        <w:t>reveal</w:t>
      </w:r>
      <w:r w:rsidR="00252882">
        <w:rPr>
          <w:lang w:val="en-US"/>
        </w:rPr>
        <w:t xml:space="preserve"> possible</w:t>
      </w:r>
      <w:r w:rsidR="00C64E06">
        <w:rPr>
          <w:lang w:val="en-US"/>
        </w:rPr>
        <w:t xml:space="preserve"> ways to reach this goal.</w:t>
      </w:r>
    </w:p>
    <w:p w14:paraId="46E1AAE5" w14:textId="6F97E6AC" w:rsidR="004024D4" w:rsidRDefault="004024D4">
      <w:pPr>
        <w:jc w:val="left"/>
        <w:rPr>
          <w:lang w:val="en-US"/>
        </w:rPr>
      </w:pPr>
    </w:p>
    <w:p w14:paraId="12828600" w14:textId="5B758677" w:rsidR="00325772" w:rsidRPr="00907B1E" w:rsidRDefault="00325772" w:rsidP="00325772">
      <w:pPr>
        <w:jc w:val="left"/>
        <w:rPr>
          <w:b/>
          <w:bCs/>
          <w:lang w:val="en-US"/>
        </w:rPr>
      </w:pPr>
      <w:r w:rsidRPr="00907B1E">
        <w:rPr>
          <w:b/>
          <w:bCs/>
          <w:lang w:val="en-US"/>
        </w:rPr>
        <w:t xml:space="preserve">2.3. </w:t>
      </w:r>
      <w:r w:rsidR="00D65E8E" w:rsidRPr="00907B1E">
        <w:rPr>
          <w:b/>
          <w:bCs/>
          <w:lang w:val="en-US"/>
        </w:rPr>
        <w:t>Environmental</w:t>
      </w:r>
      <w:r w:rsidRPr="00907B1E">
        <w:rPr>
          <w:b/>
          <w:bCs/>
          <w:lang w:val="en-US"/>
        </w:rPr>
        <w:t xml:space="preserve"> issues</w:t>
      </w:r>
    </w:p>
    <w:p w14:paraId="317938BD" w14:textId="3ED1EBAB" w:rsidR="00325772" w:rsidRPr="00907B1E" w:rsidRDefault="00325772" w:rsidP="00D65E8E">
      <w:pPr>
        <w:rPr>
          <w:lang w:val="en-US"/>
        </w:rPr>
      </w:pPr>
    </w:p>
    <w:p w14:paraId="6CF22D4D" w14:textId="69A1BE3A" w:rsidR="006303BF" w:rsidRDefault="00D673FF" w:rsidP="00D65E8E">
      <w:pPr>
        <w:rPr>
          <w:lang w:val="en-US"/>
        </w:rPr>
      </w:pPr>
      <w:r w:rsidRPr="00907B1E">
        <w:rPr>
          <w:lang w:val="en-US"/>
        </w:rPr>
        <w:tab/>
      </w:r>
      <w:r w:rsidRPr="00D673FF">
        <w:rPr>
          <w:lang w:val="en-US"/>
        </w:rPr>
        <w:t>The term « environmental issues »</w:t>
      </w:r>
      <w:r>
        <w:rPr>
          <w:lang w:val="en-US"/>
        </w:rPr>
        <w:t xml:space="preserve"> is large </w:t>
      </w:r>
      <w:r w:rsidR="00907B1E">
        <w:rPr>
          <w:lang w:val="en-US"/>
        </w:rPr>
        <w:t xml:space="preserve">and </w:t>
      </w:r>
      <w:r w:rsidR="00C64E06">
        <w:rPr>
          <w:lang w:val="en-US"/>
        </w:rPr>
        <w:t xml:space="preserve">its meaning can vary between </w:t>
      </w:r>
      <w:r w:rsidR="006303BF">
        <w:rPr>
          <w:lang w:val="en-US"/>
        </w:rPr>
        <w:t xml:space="preserve">cultures </w:t>
      </w:r>
      <w:r w:rsidR="00907B1E">
        <w:rPr>
          <w:lang w:val="en-US"/>
        </w:rPr>
        <w:t xml:space="preserve">and knowledge systems. </w:t>
      </w:r>
      <w:r>
        <w:rPr>
          <w:lang w:val="en-US"/>
        </w:rPr>
        <w:t xml:space="preserve">By employing it, we precisely aim at collecting </w:t>
      </w:r>
      <w:r w:rsidR="008D7635">
        <w:rPr>
          <w:lang w:val="en-US"/>
        </w:rPr>
        <w:t>a wide range of information on what different stakeholders consider as an issue to the environment and the resources on which they depend. Interventions</w:t>
      </w:r>
      <w:r w:rsidR="00C64E06">
        <w:rPr>
          <w:lang w:val="en-US"/>
        </w:rPr>
        <w:t xml:space="preserve"> are meant to target</w:t>
      </w:r>
      <w:r w:rsidR="006303BF">
        <w:rPr>
          <w:lang w:val="en-US"/>
        </w:rPr>
        <w:t xml:space="preserve"> particular problems,</w:t>
      </w:r>
      <w:r w:rsidR="00907B1E">
        <w:rPr>
          <w:lang w:val="en-US"/>
        </w:rPr>
        <w:t xml:space="preserve"> specific</w:t>
      </w:r>
      <w:r w:rsidR="00C64E06">
        <w:rPr>
          <w:lang w:val="en-US"/>
        </w:rPr>
        <w:t xml:space="preserve"> issues</w:t>
      </w:r>
      <w:r w:rsidR="00252882">
        <w:rPr>
          <w:lang w:val="en-US"/>
        </w:rPr>
        <w:t>; q</w:t>
      </w:r>
      <w:r w:rsidR="00C64E06">
        <w:rPr>
          <w:lang w:val="en-US"/>
        </w:rPr>
        <w:t xml:space="preserve">uestioning if what people consider as </w:t>
      </w:r>
      <w:r w:rsidR="00252882">
        <w:rPr>
          <w:lang w:val="en-US"/>
        </w:rPr>
        <w:t>an issue</w:t>
      </w:r>
      <w:r w:rsidR="00C64E06">
        <w:rPr>
          <w:lang w:val="en-US"/>
        </w:rPr>
        <w:t xml:space="preserve"> fits </w:t>
      </w:r>
      <w:r w:rsidR="00907B1E">
        <w:rPr>
          <w:lang w:val="en-US"/>
        </w:rPr>
        <w:t>their perimeter of action</w:t>
      </w:r>
      <w:r w:rsidR="00C64E06">
        <w:rPr>
          <w:lang w:val="en-US"/>
        </w:rPr>
        <w:t xml:space="preserve"> is a way to ensure that no one expects more than what is possible</w:t>
      </w:r>
      <w:r w:rsidR="006303BF">
        <w:rPr>
          <w:lang w:val="en-US"/>
        </w:rPr>
        <w:t>, or that potential benefits are not ignored</w:t>
      </w:r>
      <w:r w:rsidR="00C64E06">
        <w:rPr>
          <w:lang w:val="en-US"/>
        </w:rPr>
        <w:t>. For instance</w:t>
      </w:r>
      <w:r w:rsidR="003B4029">
        <w:rPr>
          <w:lang w:val="en-US"/>
        </w:rPr>
        <w:t>, the ability of MPAs to prevent coral bleaching has been questioned</w:t>
      </w:r>
      <w:r w:rsidR="00252882">
        <w:rPr>
          <w:lang w:val="en-US"/>
        </w:rPr>
        <w:t xml:space="preserve"> </w:t>
      </w:r>
      <w:r w:rsidR="00252882">
        <w:rPr>
          <w:lang w:val="en-US"/>
        </w:rPr>
        <w:fldChar w:fldCharType="begin" w:fldLock="1"/>
      </w:r>
      <w:r w:rsidR="00252882">
        <w:rPr>
          <w:lang w:val="en-US"/>
        </w:rPr>
        <w:instrText>ADDIN CSL_CITATION {"citationItems":[{"id":"ITEM-1","itemData":{"DOI":"10.1146/annurev-marine-010318-095300","ISSN":"1941-1405","author":[{"dropping-particle":"","family":"Bruno","given":"John F","non-dropping-particle":"","parse-names":false,"suffix":""},{"dropping-particle":"","family":"Isabelle","given":"M C","non-dropping-particle":"","parse-names":false,"suffix":""},{"dropping-particle":"","family":"Toth","given":"Lauren T","non-dropping-particle":"","parse-names":false,"suffix":""}],"container-title":"Annual Review of Marine Science","id":"ITEM-1","issue":"August","issued":{"date-parts":[["2018"]]},"page":"14.1 - 14.28","title":"Climate Change, Coral Loss, and the Curious Case of the Parrotfish Paradigm: Why Don't Marine Protected Areas Improve Reef Resilience ?","type":"article-journal","volume":"11"},"uris":["http://www.mendeley.com/documents/?uuid=aa3aee07-6748-435d-acd2-72f1c9844600"]}],"mendeley":{"formattedCitation":"(Bruno et al., 2018)","plainTextFormattedCitation":"(Bruno et al., 2018)","previouslyFormattedCitation":"(Bruno et al., 2018)"},"properties":{"noteIndex":0},"schema":"https://github.com/citation-style-language/schema/raw/master/csl-citation.json"}</w:instrText>
      </w:r>
      <w:r w:rsidR="00252882">
        <w:rPr>
          <w:lang w:val="en-US"/>
        </w:rPr>
        <w:fldChar w:fldCharType="separate"/>
      </w:r>
      <w:r w:rsidR="00252882" w:rsidRPr="00252882">
        <w:rPr>
          <w:noProof/>
          <w:lang w:val="en-US"/>
        </w:rPr>
        <w:t>(Bruno et al., 2018)</w:t>
      </w:r>
      <w:r w:rsidR="00252882">
        <w:rPr>
          <w:lang w:val="en-US"/>
        </w:rPr>
        <w:fldChar w:fldCharType="end"/>
      </w:r>
      <w:r w:rsidR="00252882">
        <w:rPr>
          <w:lang w:val="en-US"/>
        </w:rPr>
        <w:t>.</w:t>
      </w:r>
      <w:r w:rsidR="003B4029">
        <w:rPr>
          <w:lang w:val="en-US"/>
        </w:rPr>
        <w:t xml:space="preserve"> </w:t>
      </w:r>
      <w:r w:rsidR="00252882">
        <w:rPr>
          <w:lang w:val="en-US"/>
        </w:rPr>
        <w:t>P</w:t>
      </w:r>
      <w:r w:rsidR="003B4029">
        <w:rPr>
          <w:lang w:val="en-US"/>
        </w:rPr>
        <w:t xml:space="preserve">eople expecting them as a protection against warming temperatures could potentially be disappointed in the future and </w:t>
      </w:r>
      <w:r w:rsidR="00907B1E">
        <w:rPr>
          <w:lang w:val="en-US"/>
        </w:rPr>
        <w:t xml:space="preserve">a </w:t>
      </w:r>
      <w:r w:rsidR="003B4029">
        <w:rPr>
          <w:lang w:val="en-US"/>
        </w:rPr>
        <w:t xml:space="preserve">well thought project lose </w:t>
      </w:r>
      <w:r w:rsidR="00907B1E">
        <w:rPr>
          <w:lang w:val="en-US"/>
        </w:rPr>
        <w:t>its</w:t>
      </w:r>
      <w:r w:rsidR="003B4029">
        <w:rPr>
          <w:lang w:val="en-US"/>
        </w:rPr>
        <w:t xml:space="preserve"> credibility.</w:t>
      </w:r>
    </w:p>
    <w:p w14:paraId="320215B6" w14:textId="77777777" w:rsidR="00325772" w:rsidRPr="00D673FF" w:rsidRDefault="00325772" w:rsidP="00D65E8E">
      <w:pPr>
        <w:rPr>
          <w:lang w:val="en-US"/>
        </w:rPr>
      </w:pPr>
    </w:p>
    <w:p w14:paraId="21B41628" w14:textId="23F855B3" w:rsidR="00325772" w:rsidRPr="00907B1E" w:rsidRDefault="00325772" w:rsidP="00325772">
      <w:pPr>
        <w:jc w:val="left"/>
        <w:rPr>
          <w:b/>
          <w:bCs/>
          <w:lang w:val="en-US"/>
        </w:rPr>
      </w:pPr>
      <w:r w:rsidRPr="00907B1E">
        <w:rPr>
          <w:b/>
          <w:bCs/>
          <w:lang w:val="en-US"/>
        </w:rPr>
        <w:t>2.4. Available options</w:t>
      </w:r>
    </w:p>
    <w:p w14:paraId="1135153F" w14:textId="1507B07A" w:rsidR="004024D4" w:rsidRPr="00907B1E" w:rsidRDefault="004024D4" w:rsidP="00D65E8E">
      <w:pPr>
        <w:rPr>
          <w:lang w:val="en-US"/>
        </w:rPr>
      </w:pPr>
    </w:p>
    <w:p w14:paraId="6309E520" w14:textId="77189EEF" w:rsidR="00325772" w:rsidRPr="008D7635" w:rsidRDefault="008D7635" w:rsidP="00D65E8E">
      <w:pPr>
        <w:rPr>
          <w:lang w:val="en-US"/>
        </w:rPr>
      </w:pPr>
      <w:r w:rsidRPr="00907B1E">
        <w:rPr>
          <w:lang w:val="en-US"/>
        </w:rPr>
        <w:tab/>
      </w:r>
      <w:r w:rsidRPr="008D7635">
        <w:rPr>
          <w:lang w:val="en-US"/>
        </w:rPr>
        <w:t>We call « available options » what</w:t>
      </w:r>
      <w:r>
        <w:rPr>
          <w:lang w:val="en-US"/>
        </w:rPr>
        <w:t xml:space="preserve"> different stakeholders can bring up in the discussion as a solution to the environmental issues </w:t>
      </w:r>
      <w:r w:rsidR="00252882">
        <w:rPr>
          <w:lang w:val="en-US"/>
        </w:rPr>
        <w:t>designated</w:t>
      </w:r>
      <w:r>
        <w:rPr>
          <w:lang w:val="en-US"/>
        </w:rPr>
        <w:t>.</w:t>
      </w:r>
      <w:r w:rsidR="003B4029">
        <w:rPr>
          <w:lang w:val="en-US"/>
        </w:rPr>
        <w:t xml:space="preserve"> Once they have identified a range of issues, we can then question them on the solutions they imagine are possible. If external interventions are planned, this is a way to ensure people bring them in the discussion and consider them as viable options. It also gives the opportunity to </w:t>
      </w:r>
      <w:r w:rsidR="00252882">
        <w:rPr>
          <w:lang w:val="en-US"/>
        </w:rPr>
        <w:t>describe stakeholder’s understanding of these interventions and refine their objectives</w:t>
      </w:r>
      <w:r w:rsidR="00EB1D9E">
        <w:rPr>
          <w:lang w:val="en-US"/>
        </w:rPr>
        <w:t xml:space="preserve"> </w:t>
      </w:r>
      <w:r w:rsidR="00EB1D9E">
        <w:rPr>
          <w:lang w:val="en-US"/>
        </w:rPr>
        <w:fldChar w:fldCharType="begin" w:fldLock="1"/>
      </w:r>
      <w:r w:rsidR="00EB1D9E">
        <w:rPr>
          <w:lang w:val="en-US"/>
        </w:rPr>
        <w:instrText>ADDIN CSL_CITATION {"citationItems":[{"id":"ITEM-1","itemData":{"DOI":"10.1080/08920751003633094","ISBN":"0892-0753, 0892-0753","ISSN":"08920753","abstract":"Shared expectations about marine protected areas (MPAs) might be expected to enhance their effectiveness. This study determined whether members of local communities had common or divergent views about the objectives and indicators of MPA effectiveness. In the central Philippines we used unconstrained and constrained methods to interview people in five stakeholder groups (elders, fishers, leaders, women, and youth) associated with each of 10 community-based no-take MPAs that had been protected between 0 and 21 years. Respondents identified multiple MPA objectives, the most frequently mentioned of which was restoring and sustaining fish populations. The results suggest that MPA age accounts for the greatest level of variation across communities. When unconstrained, progress in enforcement was identified as a key indicator among respondents from younger MPAs while respondents from older MPAs identified increased fish abundance and catch. Although consensus can be reached more easily under constrained conditions, the results derived from unconstrained methods are more revealing of the needs and aspirations of communities. These are likely to contribute more to the search for appropriate management interventions, particularly given that MPAs evolve over time. Hence, the development of MPA effectiveness indicators must be an iterative community-informed process to ensure timely and relevant management interventions.","author":[{"dropping-particle":"","family":"Pajaro","given":"Marivic G.","non-dropping-particle":"","parse-names":false,"suffix":""},{"dropping-particle":"","family":"Mulrennan","given":"Monica E.","non-dropping-particle":"","parse-names":false,"suffix":""},{"dropping-particle":"","family":"Alder","given":"Jacqueline","non-dropping-particle":"","parse-names":false,"suffix":""},{"dropping-particle":"","family":"Vincent","given":"Amanda C.J.","non-dropping-particle":"","parse-names":false,"suffix":""}],"container-title":"Coastal Management","id":"ITEM-1","issue":"2","issued":{"date-parts":[["2010"]]},"page":"122-143","title":"Developing MPA Effectiveness Indicators: Comparison Within and Across Stakeholder Groups and Communities","type":"article-journal","volume":"38"},"uris":["http://www.mendeley.com/documents/?uuid=787153a0-3250-49f0-b185-6f2f9cd50846"]}],"mendeley":{"formattedCitation":"(Pajaro et al., 2010)","plainTextFormattedCitation":"(Pajaro et al., 2010)"},"properties":{"noteIndex":0},"schema":"https://github.com/citation-style-language/schema/raw/master/csl-citation.json"}</w:instrText>
      </w:r>
      <w:r w:rsidR="00EB1D9E">
        <w:rPr>
          <w:lang w:val="en-US"/>
        </w:rPr>
        <w:fldChar w:fldCharType="separate"/>
      </w:r>
      <w:r w:rsidR="00EB1D9E" w:rsidRPr="00EB1D9E">
        <w:rPr>
          <w:noProof/>
          <w:lang w:val="en-US"/>
        </w:rPr>
        <w:t>(Pajaro et al., 2010)</w:t>
      </w:r>
      <w:r w:rsidR="00EB1D9E">
        <w:rPr>
          <w:lang w:val="en-US"/>
        </w:rPr>
        <w:fldChar w:fldCharType="end"/>
      </w:r>
      <w:r w:rsidR="00252882">
        <w:rPr>
          <w:lang w:val="en-US"/>
        </w:rPr>
        <w:t>.</w:t>
      </w:r>
    </w:p>
    <w:p w14:paraId="3D64C1D7" w14:textId="77777777" w:rsidR="008D7635" w:rsidRPr="008D7635" w:rsidRDefault="008D7635" w:rsidP="00D65E8E">
      <w:pPr>
        <w:rPr>
          <w:lang w:val="en-US"/>
        </w:rPr>
      </w:pPr>
    </w:p>
    <w:p w14:paraId="7A58FBD5" w14:textId="2CC7C59A" w:rsidR="00325772" w:rsidRPr="00907B1E" w:rsidRDefault="00325772" w:rsidP="00325772">
      <w:pPr>
        <w:jc w:val="left"/>
        <w:rPr>
          <w:b/>
          <w:bCs/>
          <w:lang w:val="en-US"/>
        </w:rPr>
      </w:pPr>
      <w:r w:rsidRPr="00907B1E">
        <w:rPr>
          <w:b/>
          <w:bCs/>
          <w:lang w:val="en-US"/>
        </w:rPr>
        <w:t>2.5. External interventions</w:t>
      </w:r>
    </w:p>
    <w:p w14:paraId="107BD9A3" w14:textId="0DA7EE4B" w:rsidR="00325772" w:rsidRPr="00907B1E" w:rsidRDefault="00325772" w:rsidP="00D65E8E">
      <w:pPr>
        <w:rPr>
          <w:lang w:val="en-US"/>
        </w:rPr>
      </w:pPr>
    </w:p>
    <w:p w14:paraId="7E6D7BC6" w14:textId="6AFBAFF8" w:rsidR="00325772" w:rsidRDefault="008D7635" w:rsidP="00D65E8E">
      <w:pPr>
        <w:rPr>
          <w:lang w:val="en-US"/>
        </w:rPr>
      </w:pPr>
      <w:r w:rsidRPr="00907B1E">
        <w:rPr>
          <w:lang w:val="en-US"/>
        </w:rPr>
        <w:tab/>
      </w:r>
      <w:r w:rsidRPr="008D7635">
        <w:rPr>
          <w:lang w:val="en-US"/>
        </w:rPr>
        <w:t>External interventions are the ones</w:t>
      </w:r>
      <w:r>
        <w:rPr>
          <w:lang w:val="en-US"/>
        </w:rPr>
        <w:t xml:space="preserve"> promoted by actors external to the system studied; in our case study, an NGO</w:t>
      </w:r>
      <w:r w:rsidR="00663649">
        <w:rPr>
          <w:lang w:val="en-US"/>
        </w:rPr>
        <w:t xml:space="preserve"> promoting the creation of MPAs</w:t>
      </w:r>
      <w:r>
        <w:rPr>
          <w:lang w:val="en-US"/>
        </w:rPr>
        <w:t>. What is “internal” or “external” can be subject to debate and could also be seen as a continuous scale with resource users being considered the closest groups to the implementation</w:t>
      </w:r>
      <w:r w:rsidR="00663649">
        <w:rPr>
          <w:lang w:val="en-US"/>
        </w:rPr>
        <w:t xml:space="preserve"> measures, and national agencies, scientists, and </w:t>
      </w:r>
      <w:r w:rsidR="00252882">
        <w:rPr>
          <w:lang w:val="en-US"/>
        </w:rPr>
        <w:t>NGOs</w:t>
      </w:r>
      <w:r w:rsidR="00663649">
        <w:rPr>
          <w:lang w:val="en-US"/>
        </w:rPr>
        <w:t xml:space="preserve"> being the most external groups involved. In the middle we could find provincial or municipal authorities, or </w:t>
      </w:r>
      <w:r w:rsidR="00252882">
        <w:rPr>
          <w:lang w:val="en-US"/>
        </w:rPr>
        <w:t>residents of</w:t>
      </w:r>
      <w:r w:rsidR="00663649">
        <w:rPr>
          <w:lang w:val="en-US"/>
        </w:rPr>
        <w:t xml:space="preserve"> nearby villages.</w:t>
      </w:r>
    </w:p>
    <w:p w14:paraId="1A001F65" w14:textId="06962306" w:rsidR="00663649" w:rsidRPr="008D7635" w:rsidRDefault="00663649" w:rsidP="00D65E8E">
      <w:pPr>
        <w:rPr>
          <w:lang w:val="en-US"/>
        </w:rPr>
      </w:pPr>
      <w:r>
        <w:rPr>
          <w:lang w:val="en-US"/>
        </w:rPr>
        <w:tab/>
        <w:t>Understanding how people perceive these proposed or implemented interventions allows to directly question potential oppositions and conflicts, as well as refining what is held as an objective by implementation bodies. In the case of an MPA, we know that many objectives would be proposed, such as improving the ecological resilience or promoting eco-tourism</w:t>
      </w:r>
      <w:r w:rsidR="00EB1D9E">
        <w:rPr>
          <w:lang w:val="en-US"/>
        </w:rPr>
        <w:t xml:space="preserve"> </w:t>
      </w:r>
      <w:r>
        <w:rPr>
          <w:lang w:val="en-US"/>
        </w:rPr>
        <w:t>(</w:t>
      </w:r>
      <w:r w:rsidRPr="00663649">
        <w:rPr>
          <w:highlight w:val="yellow"/>
          <w:lang w:val="en-US"/>
        </w:rPr>
        <w:t>REF</w:t>
      </w:r>
      <w:r>
        <w:rPr>
          <w:lang w:val="en-US"/>
        </w:rPr>
        <w:t>). Depending on the cases, though, we can imagine that few only of these will be relevant to local communities (</w:t>
      </w:r>
      <w:r w:rsidRPr="00663649">
        <w:rPr>
          <w:highlight w:val="yellow"/>
          <w:lang w:val="en-US"/>
        </w:rPr>
        <w:t>REF</w:t>
      </w:r>
      <w:r>
        <w:rPr>
          <w:lang w:val="en-US"/>
        </w:rPr>
        <w:t>).</w:t>
      </w:r>
    </w:p>
    <w:p w14:paraId="74E332E1" w14:textId="77777777" w:rsidR="008D7635" w:rsidRPr="008D7635" w:rsidRDefault="008D7635" w:rsidP="00D65E8E">
      <w:pPr>
        <w:rPr>
          <w:lang w:val="en-US"/>
        </w:rPr>
      </w:pPr>
    </w:p>
    <w:p w14:paraId="153100B0" w14:textId="1A200A21" w:rsidR="00325772" w:rsidRPr="00325772" w:rsidRDefault="00325772" w:rsidP="00325772">
      <w:pPr>
        <w:jc w:val="left"/>
        <w:rPr>
          <w:b/>
          <w:bCs/>
          <w:lang w:val="en-US"/>
        </w:rPr>
      </w:pPr>
      <w:r w:rsidRPr="00325772">
        <w:rPr>
          <w:b/>
          <w:bCs/>
          <w:lang w:val="en-US"/>
        </w:rPr>
        <w:t>2.</w:t>
      </w:r>
      <w:r>
        <w:rPr>
          <w:b/>
          <w:bCs/>
          <w:lang w:val="en-US"/>
        </w:rPr>
        <w:t>6.</w:t>
      </w:r>
      <w:r w:rsidRPr="00325772">
        <w:rPr>
          <w:b/>
          <w:bCs/>
          <w:lang w:val="en-US"/>
        </w:rPr>
        <w:t xml:space="preserve"> </w:t>
      </w:r>
      <w:r>
        <w:rPr>
          <w:b/>
          <w:bCs/>
          <w:lang w:val="en-US"/>
        </w:rPr>
        <w:t>Possible solutions</w:t>
      </w:r>
    </w:p>
    <w:p w14:paraId="29AE0CE2" w14:textId="31AA5578" w:rsidR="00325772" w:rsidRDefault="00325772" w:rsidP="00D65E8E">
      <w:pPr>
        <w:rPr>
          <w:lang w:val="en-US"/>
        </w:rPr>
      </w:pPr>
    </w:p>
    <w:p w14:paraId="6E9DB981" w14:textId="777D0949" w:rsidR="00663649" w:rsidRDefault="00663649" w:rsidP="00D65E8E">
      <w:pPr>
        <w:rPr>
          <w:lang w:val="en-US"/>
        </w:rPr>
      </w:pPr>
      <w:r>
        <w:rPr>
          <w:lang w:val="en-US"/>
        </w:rPr>
        <w:tab/>
        <w:t xml:space="preserve">Building on the five precedent dimensions, the last step is to integrate these results and build a narrative for conservation. This narrative should include present objectives, future ones, means, actors, and </w:t>
      </w:r>
      <w:r w:rsidR="00252882">
        <w:rPr>
          <w:lang w:val="en-US"/>
        </w:rPr>
        <w:t>consider</w:t>
      </w:r>
      <w:r>
        <w:rPr>
          <w:lang w:val="en-US"/>
        </w:rPr>
        <w:t xml:space="preserve"> potential conflicts. As we will discuss in our case study, </w:t>
      </w:r>
      <w:r w:rsidR="009E4A96">
        <w:rPr>
          <w:lang w:val="en-US"/>
        </w:rPr>
        <w:t>we must</w:t>
      </w:r>
      <w:r>
        <w:rPr>
          <w:lang w:val="en-US"/>
        </w:rPr>
        <w:t xml:space="preserve"> note that this narrative has the potential to </w:t>
      </w:r>
      <w:r w:rsidR="009E4A96">
        <w:rPr>
          <w:lang w:val="en-US"/>
        </w:rPr>
        <w:t>evolve</w:t>
      </w:r>
      <w:r>
        <w:rPr>
          <w:lang w:val="en-US"/>
        </w:rPr>
        <w:t xml:space="preserve"> and should hence be questioned regularly to promote adaptive management (</w:t>
      </w:r>
      <w:r w:rsidRPr="00252882">
        <w:rPr>
          <w:highlight w:val="yellow"/>
          <w:lang w:val="en-US"/>
        </w:rPr>
        <w:t>REF</w:t>
      </w:r>
      <w:r>
        <w:rPr>
          <w:lang w:val="en-US"/>
        </w:rPr>
        <w:t>).</w:t>
      </w:r>
    </w:p>
    <w:p w14:paraId="6D5937C6" w14:textId="1AB5C1FA" w:rsidR="002A131B" w:rsidRDefault="002A131B" w:rsidP="00D65E8E">
      <w:pPr>
        <w:rPr>
          <w:lang w:val="en-US"/>
        </w:rPr>
      </w:pPr>
      <w:r>
        <w:rPr>
          <w:lang w:val="en-US"/>
        </w:rPr>
        <w:lastRenderedPageBreak/>
        <w:tab/>
        <w:t>Different visions should not always mean potential conflicts, but they should always be examined to stay assured that different objectives are compatible. For instance, if a group of actors values a project of fishery management to improve ecological resilience, and another group values it for its potential to increase catch, these divergent views are compatible and should not bring conflict. However, if the second group considers this project as potentially harmful to local fisheries, when the first argues it will benefit them, conflict might arise when it is time for implementing the measures. In this case, the implementation bodies should hold back and open discussions to understand the actual content of these divergences.</w:t>
      </w:r>
    </w:p>
    <w:p w14:paraId="49DF50A9" w14:textId="4B2F1A3D" w:rsidR="002A131B" w:rsidRDefault="002A131B" w:rsidP="00D65E8E">
      <w:pPr>
        <w:rPr>
          <w:lang w:val="en-US"/>
        </w:rPr>
      </w:pPr>
      <w:r>
        <w:rPr>
          <w:lang w:val="en-US"/>
        </w:rPr>
        <w:tab/>
        <w:t xml:space="preserve">The </w:t>
      </w:r>
      <w:r w:rsidR="009E4A96">
        <w:rPr>
          <w:lang w:val="en-US"/>
        </w:rPr>
        <w:t xml:space="preserve">method </w:t>
      </w:r>
      <w:r>
        <w:rPr>
          <w:lang w:val="en-US"/>
        </w:rPr>
        <w:t xml:space="preserve">we propose is therefore exploratory and should guide </w:t>
      </w:r>
      <w:r w:rsidR="009E4A96">
        <w:rPr>
          <w:lang w:val="en-US"/>
        </w:rPr>
        <w:t>later decision stages</w:t>
      </w:r>
      <w:r>
        <w:rPr>
          <w:lang w:val="en-US"/>
        </w:rPr>
        <w:t xml:space="preserve"> that would otherwise be potentially disorganized and blind.</w:t>
      </w:r>
      <w:r w:rsidR="008E047D">
        <w:rPr>
          <w:lang w:val="en-US"/>
        </w:rPr>
        <w:t xml:space="preserve"> </w:t>
      </w:r>
      <w:r w:rsidR="009E4A96">
        <w:rPr>
          <w:lang w:val="en-US"/>
        </w:rPr>
        <w:t xml:space="preserve">The way we chose to synthetize these results is </w:t>
      </w:r>
      <w:r w:rsidR="008E047D">
        <w:rPr>
          <w:lang w:val="en-US"/>
        </w:rPr>
        <w:t>to examine both alignments, building a shared narrative for these objectives, and divergences, pushing for further discussions between actors based on their potential conflicting visions.</w:t>
      </w:r>
    </w:p>
    <w:p w14:paraId="166F000F" w14:textId="77777777" w:rsidR="008D7635" w:rsidRDefault="008D7635" w:rsidP="00D65E8E">
      <w:pPr>
        <w:rPr>
          <w:lang w:val="en-US"/>
        </w:rPr>
      </w:pPr>
    </w:p>
    <w:p w14:paraId="51A567F7" w14:textId="64F1C844" w:rsidR="00920CA1" w:rsidRDefault="00920CA1" w:rsidP="00920CA1">
      <w:pPr>
        <w:pStyle w:val="Heading2"/>
        <w:rPr>
          <w:lang w:val="en-US"/>
        </w:rPr>
      </w:pPr>
      <w:r>
        <w:rPr>
          <w:lang w:val="en-US"/>
        </w:rPr>
        <w:t>3. Case-study:</w:t>
      </w:r>
      <w:r w:rsidR="00D65E8E">
        <w:rPr>
          <w:lang w:val="en-US"/>
        </w:rPr>
        <w:t xml:space="preserve"> creating</w:t>
      </w:r>
      <w:r>
        <w:rPr>
          <w:lang w:val="en-US"/>
        </w:rPr>
        <w:t xml:space="preserve"> a network of marine protected areas in Palawan, Philippines</w:t>
      </w:r>
    </w:p>
    <w:p w14:paraId="7663BEC6" w14:textId="5F1CF9EE" w:rsidR="00920CA1" w:rsidRDefault="00920CA1" w:rsidP="009E4A96">
      <w:pPr>
        <w:rPr>
          <w:lang w:val="en-US"/>
        </w:rPr>
      </w:pPr>
    </w:p>
    <w:p w14:paraId="0B04C00C" w14:textId="0D1816FE" w:rsidR="00AB4116" w:rsidRDefault="008A68B0" w:rsidP="008A68B0">
      <w:pPr>
        <w:rPr>
          <w:lang w:val="en-US"/>
        </w:rPr>
      </w:pPr>
      <w:r>
        <w:rPr>
          <w:lang w:val="en-US"/>
        </w:rPr>
        <w:tab/>
        <w:t xml:space="preserve">In Palawan, as </w:t>
      </w:r>
      <w:r w:rsidR="008E047D">
        <w:rPr>
          <w:lang w:val="en-US"/>
        </w:rPr>
        <w:t>elsewhere in the Philippines and South-East Asia</w:t>
      </w:r>
      <w:r>
        <w:rPr>
          <w:lang w:val="en-US"/>
        </w:rPr>
        <w:t xml:space="preserve">, most of the population is coastal and depends on decreasing fish </w:t>
      </w:r>
      <w:r w:rsidR="00EB1D9E">
        <w:rPr>
          <w:lang w:val="en-US"/>
        </w:rPr>
        <w:t>coral reefs</w:t>
      </w:r>
      <w:r>
        <w:rPr>
          <w:lang w:val="en-US"/>
        </w:rPr>
        <w:t xml:space="preserve"> </w:t>
      </w:r>
      <w:r w:rsidR="00AB4116">
        <w:rPr>
          <w:lang w:val="en-US"/>
        </w:rPr>
        <w:t>for their nutritional security and livelihoods</w:t>
      </w:r>
      <w:r w:rsidR="00EB1D9E">
        <w:rPr>
          <w:lang w:val="en-US"/>
        </w:rPr>
        <w:t xml:space="preserve"> </w:t>
      </w:r>
      <w:r w:rsidR="00EB1D9E">
        <w:rPr>
          <w:lang w:val="en-US"/>
        </w:rPr>
        <w:fldChar w:fldCharType="begin" w:fldLock="1"/>
      </w:r>
      <w:r w:rsidR="00EB1D9E">
        <w:rPr>
          <w:lang w:val="en-US"/>
        </w:rPr>
        <w:instrText>ADDIN CSL_CITATION {"citationItems":[{"id":"ITEM-1","itemData":{"DOI":"10.1016/j.marpol.2018.02.007","ISSN":"0308597X","abstract":"How important are coral reefs for food security and to what extent does coral reef conservation contribute to the food security of the coastal communities in the Coral Triangle? Based on the national fish production and consumption data from the Philippines and some data from Indonesia, Clifton and Foale (2017) [12] argued that the pelagic fisheries are far more important than coral reef fisheries for the food security of the Philippines and Indonesia. While it is true that, in totality, populations in both the Philippines and Indonesia rely heavily on pelagic fisheries for animal protein, this commentary demonstrates that coral reef fisheries contribute substantially to the food and livelihood security of coastal communities, which make up the poorest and most food insecure sector of the economy. There is also significant growth potential in nearshore fisheries that can be captured by working to recover currently degraded coral reef ecosystems. Nonetheless, research and institutional reforms in all sources of fish protein (pelagic, demersal, and aquaculture) are urgently needed to improve not only food security but also the lives and livelihoods of coastal fishing households in the Coral Triangle.","author":[{"dropping-particle":"","family":"Cabral","given":"Reniel B.","non-dropping-particle":"","parse-names":false,"suffix":""},{"dropping-particle":"","family":"Geronimo","given":"Rollan C.","non-dropping-particle":"","parse-names":false,"suffix":""}],"container-title":"Marine Policy","id":"ITEM-1","issue":"December 2017","issued":{"date-parts":[["2018"]]},"page":"136-141","publisher":"Elsevier Ltd","title":"How important are coral reefs to food security in the Philippines? Diving deeper than national aggregates and averages","type":"article-journal","volume":"91"},"uris":["http://www.mendeley.com/documents/?uuid=4f6a8738-549f-4da1-a5c5-4e874c7733a9"]}],"mendeley":{"formattedCitation":"(Cabral &amp; Geronimo, 2018)","plainTextFormattedCitation":"(Cabral &amp; Geronimo, 2018)","previouslyFormattedCitation":"(Cabral &amp; Geronimo, 2018)"},"properties":{"noteIndex":0},"schema":"https://github.com/citation-style-language/schema/raw/master/csl-citation.json"}</w:instrText>
      </w:r>
      <w:r w:rsidR="00EB1D9E">
        <w:rPr>
          <w:lang w:val="en-US"/>
        </w:rPr>
        <w:fldChar w:fldCharType="separate"/>
      </w:r>
      <w:r w:rsidR="00EB1D9E" w:rsidRPr="00EB1D9E">
        <w:rPr>
          <w:noProof/>
          <w:lang w:val="en-US"/>
        </w:rPr>
        <w:t>(Cabral &amp; Geronimo, 2018)</w:t>
      </w:r>
      <w:r w:rsidR="00EB1D9E">
        <w:rPr>
          <w:lang w:val="en-US"/>
        </w:rPr>
        <w:fldChar w:fldCharType="end"/>
      </w:r>
      <w:r w:rsidR="00AB4116">
        <w:rPr>
          <w:lang w:val="en-US"/>
        </w:rPr>
        <w:t>. To prevent the depletion of coastal resources</w:t>
      </w:r>
      <w:r w:rsidR="00EF3B8F">
        <w:rPr>
          <w:lang w:val="en-US"/>
        </w:rPr>
        <w:t xml:space="preserve">, administrations </w:t>
      </w:r>
      <w:r w:rsidR="00AB4116">
        <w:rPr>
          <w:lang w:val="en-US"/>
        </w:rPr>
        <w:t>and non-governmental organizations (NGOs) have long promoted the implementation of local fishery management</w:t>
      </w:r>
      <w:r w:rsidR="00EF3B8F">
        <w:rPr>
          <w:lang w:val="en-US"/>
        </w:rPr>
        <w:t xml:space="preserve"> </w:t>
      </w:r>
      <w:r w:rsidR="00BB37E7">
        <w:rPr>
          <w:lang w:val="en-US"/>
        </w:rPr>
        <w:t>tools</w:t>
      </w:r>
      <w:r w:rsidR="00AB4116">
        <w:rPr>
          <w:lang w:val="en-US"/>
        </w:rPr>
        <w:t xml:space="preserve">. Among these, community-based marine protected areas (MPAs) </w:t>
      </w:r>
      <w:r w:rsidR="00F43C6C">
        <w:rPr>
          <w:lang w:val="en-US"/>
        </w:rPr>
        <w:t>have long been</w:t>
      </w:r>
      <w:r w:rsidR="00AB4116">
        <w:rPr>
          <w:lang w:val="en-US"/>
        </w:rPr>
        <w:t xml:space="preserve"> presented as particularly relevant</w:t>
      </w:r>
      <w:r w:rsidR="00EF3B8F">
        <w:rPr>
          <w:lang w:val="en-US"/>
        </w:rPr>
        <w:t xml:space="preserve">, </w:t>
      </w:r>
      <w:r w:rsidR="00AB4116">
        <w:rPr>
          <w:lang w:val="en-US"/>
        </w:rPr>
        <w:t>benefit</w:t>
      </w:r>
      <w:r w:rsidR="00EF3B8F">
        <w:rPr>
          <w:lang w:val="en-US"/>
        </w:rPr>
        <w:t>ting</w:t>
      </w:r>
      <w:r w:rsidR="00AB4116">
        <w:rPr>
          <w:lang w:val="en-US"/>
        </w:rPr>
        <w:t xml:space="preserve"> both coastal ecosystems and fishers</w:t>
      </w:r>
      <w:r w:rsidR="00EB1D9E">
        <w:rPr>
          <w:lang w:val="en-US"/>
        </w:rPr>
        <w:t xml:space="preserve"> </w:t>
      </w:r>
      <w:r w:rsidR="00EB1D9E">
        <w:rPr>
          <w:lang w:val="en-US"/>
        </w:rPr>
        <w:fldChar w:fldCharType="begin" w:fldLock="1"/>
      </w:r>
      <w:r w:rsidR="00EB1D9E">
        <w:rPr>
          <w:lang w:val="en-US"/>
        </w:rPr>
        <w:instrText>ADDIN CSL_CITATION {"citationItems":[{"id":"ITEM-1","itemData":{"author":[{"dropping-particle":"","family":"Alcala","given":"Angel C.","non-dropping-particle":"","parse-names":false,"suffix":""}],"container-title":"Ocean &amp; Coastal Management","id":"ITEM-1","issued":{"date-parts":[["1998"]]},"page":"179-186","title":"Community-based coastal resource management in the Philippines: a case study","type":"article-journal","volume":"38"},"uris":["http://www.mendeley.com/documents/?uuid=2470f0b5-2f53-4820-aa1a-c3b82360a177"]}],"mendeley":{"formattedCitation":"(Alcala, 1998)","plainTextFormattedCitation":"(Alcala, 1998)","previouslyFormattedCitation":"(Alcala, 1998)"},"properties":{"noteIndex":0},"schema":"https://github.com/citation-style-language/schema/raw/master/csl-citation.json"}</w:instrText>
      </w:r>
      <w:r w:rsidR="00EB1D9E">
        <w:rPr>
          <w:lang w:val="en-US"/>
        </w:rPr>
        <w:fldChar w:fldCharType="separate"/>
      </w:r>
      <w:r w:rsidR="00EB1D9E" w:rsidRPr="00EB1D9E">
        <w:rPr>
          <w:noProof/>
          <w:lang w:val="en-US"/>
        </w:rPr>
        <w:t>(Alcala, 1998)</w:t>
      </w:r>
      <w:r w:rsidR="00EB1D9E">
        <w:rPr>
          <w:lang w:val="en-US"/>
        </w:rPr>
        <w:fldChar w:fldCharType="end"/>
      </w:r>
      <w:r w:rsidR="00AB4116">
        <w:rPr>
          <w:lang w:val="en-US"/>
        </w:rPr>
        <w:t>.</w:t>
      </w:r>
      <w:r w:rsidR="003502FD">
        <w:rPr>
          <w:lang w:val="en-US"/>
        </w:rPr>
        <w:t xml:space="preserve"> Projects in the Philippines are usually initiated by NGOs in partnership with local governments.</w:t>
      </w:r>
    </w:p>
    <w:p w14:paraId="3AC17F69" w14:textId="0CF6758D" w:rsidR="008E047D" w:rsidRDefault="008E047D" w:rsidP="008A68B0">
      <w:pPr>
        <w:rPr>
          <w:lang w:val="en-US"/>
        </w:rPr>
      </w:pPr>
      <w:r>
        <w:rPr>
          <w:lang w:val="en-US"/>
        </w:rPr>
        <w:tab/>
        <w:t xml:space="preserve">The Shark Fin Bay of Palawan </w:t>
      </w:r>
      <w:r w:rsidR="0086007B">
        <w:rPr>
          <w:lang w:val="en-US"/>
        </w:rPr>
        <w:t>hosts five coastal villages where fishing is</w:t>
      </w:r>
      <w:r w:rsidR="00BB37E7">
        <w:rPr>
          <w:lang w:val="en-US"/>
        </w:rPr>
        <w:t xml:space="preserve"> with farming</w:t>
      </w:r>
      <w:r w:rsidR="0086007B">
        <w:rPr>
          <w:lang w:val="en-US"/>
        </w:rPr>
        <w:t xml:space="preserve"> </w:t>
      </w:r>
      <w:r w:rsidR="00BB37E7">
        <w:rPr>
          <w:lang w:val="en-US"/>
        </w:rPr>
        <w:t>the</w:t>
      </w:r>
      <w:r w:rsidR="0086007B">
        <w:rPr>
          <w:lang w:val="en-US"/>
        </w:rPr>
        <w:t xml:space="preserve"> main livelihood, and </w:t>
      </w:r>
      <w:r>
        <w:rPr>
          <w:lang w:val="en-US"/>
        </w:rPr>
        <w:t xml:space="preserve">an NGO, the </w:t>
      </w:r>
      <w:proofErr w:type="spellStart"/>
      <w:r>
        <w:rPr>
          <w:lang w:val="en-US"/>
        </w:rPr>
        <w:t>Sulubaai</w:t>
      </w:r>
      <w:proofErr w:type="spellEnd"/>
      <w:r>
        <w:rPr>
          <w:lang w:val="en-US"/>
        </w:rPr>
        <w:t xml:space="preserve"> Environmental Foundation (SEF). </w:t>
      </w:r>
      <w:r w:rsidR="00BB37E7">
        <w:rPr>
          <w:lang w:val="en-US"/>
        </w:rPr>
        <w:t>SEF has</w:t>
      </w:r>
      <w:r>
        <w:rPr>
          <w:lang w:val="en-US"/>
        </w:rPr>
        <w:t xml:space="preserve"> been active in the area since 2011 and already promoted the creation of an MPA in 2017. </w:t>
      </w:r>
      <w:r w:rsidR="002D584E">
        <w:rPr>
          <w:lang w:val="en-US"/>
        </w:rPr>
        <w:t>I</w:t>
      </w:r>
      <w:r w:rsidR="0086007B">
        <w:rPr>
          <w:lang w:val="en-US"/>
        </w:rPr>
        <w:t xml:space="preserve">t </w:t>
      </w:r>
      <w:r w:rsidR="002D584E">
        <w:rPr>
          <w:lang w:val="en-US"/>
        </w:rPr>
        <w:t>then started</w:t>
      </w:r>
      <w:r w:rsidR="0086007B">
        <w:rPr>
          <w:lang w:val="en-US"/>
        </w:rPr>
        <w:t xml:space="preserve"> a “Sea Academy” project promoting the creation of MPAs, environmental education in schools, alternative livelihoods and activities of ecological restoration. </w:t>
      </w:r>
    </w:p>
    <w:p w14:paraId="5F5A277B" w14:textId="63E6924C" w:rsidR="008E047D" w:rsidRPr="008A68B0" w:rsidRDefault="008E047D" w:rsidP="008A68B0">
      <w:pPr>
        <w:rPr>
          <w:lang w:val="en-US"/>
        </w:rPr>
      </w:pPr>
      <w:r>
        <w:rPr>
          <w:lang w:val="en-US"/>
        </w:rPr>
        <w:tab/>
      </w:r>
      <w:r w:rsidR="0086007B">
        <w:rPr>
          <w:lang w:val="en-US"/>
        </w:rPr>
        <w:t xml:space="preserve">Using open-ended questionnaires, we investigated the discourses of 66 local people, decision-makers and scientists pertaining to local sustainability issues. </w:t>
      </w:r>
      <w:r w:rsidR="00236852">
        <w:rPr>
          <w:lang w:val="en-US"/>
        </w:rPr>
        <w:t xml:space="preserve">After a </w:t>
      </w:r>
      <w:r w:rsidR="002D584E">
        <w:rPr>
          <w:lang w:val="en-US"/>
        </w:rPr>
        <w:t>content analysis</w:t>
      </w:r>
      <w:r w:rsidR="00236852">
        <w:rPr>
          <w:lang w:val="en-US"/>
        </w:rPr>
        <w:t xml:space="preserve">, 174 individual answers were identified as codes and grouped in 21 themes (see details of thematic coding in Appendix). </w:t>
      </w:r>
      <w:r>
        <w:rPr>
          <w:lang w:val="en-US"/>
        </w:rPr>
        <w:t xml:space="preserve">We summarized </w:t>
      </w:r>
      <w:r w:rsidR="00236852">
        <w:rPr>
          <w:lang w:val="en-US"/>
        </w:rPr>
        <w:t>them</w:t>
      </w:r>
      <w:r>
        <w:rPr>
          <w:lang w:val="en-US"/>
        </w:rPr>
        <w:t xml:space="preserve"> using a network approach (fig</w:t>
      </w:r>
      <w:r w:rsidR="0086007B">
        <w:rPr>
          <w:lang w:val="en-US"/>
        </w:rPr>
        <w:t>ure</w:t>
      </w:r>
      <w:r>
        <w:rPr>
          <w:lang w:val="en-US"/>
        </w:rPr>
        <w:t xml:space="preserve"> 2) and analyzed the differences in answers between local people part of the NGO’s project</w:t>
      </w:r>
      <w:r w:rsidR="0086007B">
        <w:rPr>
          <w:lang w:val="en-US"/>
        </w:rPr>
        <w:t xml:space="preserve"> and those of neighbor villages who had never heard of the NGO (figure 3) in order to study potential differences in their discourses. </w:t>
      </w:r>
      <w:r w:rsidR="002D584E" w:rsidRPr="002D584E">
        <w:rPr>
          <w:highlight w:val="yellow"/>
          <w:lang w:val="en-US"/>
        </w:rPr>
        <w:t>(</w:t>
      </w:r>
      <w:r w:rsidR="0086007B">
        <w:rPr>
          <w:lang w:val="en-US"/>
        </w:rPr>
        <w:t xml:space="preserve">We present </w:t>
      </w:r>
      <w:r w:rsidR="00236852">
        <w:rPr>
          <w:lang w:val="en-US"/>
        </w:rPr>
        <w:t>these</w:t>
      </w:r>
      <w:r w:rsidR="0086007B">
        <w:rPr>
          <w:lang w:val="en-US"/>
        </w:rPr>
        <w:t xml:space="preserve"> results in three sub-sections: first, alignments, the themes on which stakeholders usually agreed. Second, divergences, those where there seem to be potential conflicts of vision. Third, we present the differences</w:t>
      </w:r>
      <w:r w:rsidR="00236852">
        <w:rPr>
          <w:lang w:val="en-US"/>
        </w:rPr>
        <w:t xml:space="preserve"> in the discourses of</w:t>
      </w:r>
      <w:r w:rsidR="0086007B">
        <w:rPr>
          <w:lang w:val="en-US"/>
        </w:rPr>
        <w:t xml:space="preserve"> people part of the project and those who have not taken part in activities yet.</w:t>
      </w:r>
      <w:r w:rsidR="002D584E" w:rsidRPr="002D584E">
        <w:rPr>
          <w:highlight w:val="yellow"/>
          <w:lang w:val="en-US"/>
        </w:rPr>
        <w:t>)</w:t>
      </w:r>
    </w:p>
    <w:p w14:paraId="062B3E47" w14:textId="5BA7CD30" w:rsidR="00920CA1" w:rsidRDefault="00920CA1" w:rsidP="00920CA1">
      <w:pPr>
        <w:pStyle w:val="Heading2"/>
        <w:rPr>
          <w:lang w:val="en-US"/>
        </w:rPr>
      </w:pPr>
    </w:p>
    <w:p w14:paraId="5880D417" w14:textId="4F779296" w:rsidR="00B70ED6" w:rsidRDefault="008A68B0" w:rsidP="008A68B0">
      <w:pPr>
        <w:jc w:val="center"/>
        <w:rPr>
          <w:lang w:val="en-US"/>
        </w:rPr>
      </w:pPr>
      <w:r>
        <w:rPr>
          <w:noProof/>
          <w:lang w:val="en-US"/>
        </w:rPr>
        <w:drawing>
          <wp:inline distT="0" distB="0" distL="0" distR="0" wp14:anchorId="1B0B6D97" wp14:editId="3D7ADD02">
            <wp:extent cx="5731510" cy="3961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961765"/>
                    </a:xfrm>
                    <a:prstGeom prst="rect">
                      <a:avLst/>
                    </a:prstGeom>
                  </pic:spPr>
                </pic:pic>
              </a:graphicData>
            </a:graphic>
          </wp:inline>
        </w:drawing>
      </w:r>
    </w:p>
    <w:p w14:paraId="393F70C4" w14:textId="77777777" w:rsidR="008A68B0" w:rsidRDefault="008A68B0" w:rsidP="003471D4">
      <w:pPr>
        <w:rPr>
          <w:lang w:val="en-US"/>
        </w:rPr>
      </w:pPr>
    </w:p>
    <w:p w14:paraId="326F4434" w14:textId="55F5FE01" w:rsidR="00B70ED6" w:rsidRPr="000E1824" w:rsidRDefault="00B70ED6" w:rsidP="00B70ED6">
      <w:pPr>
        <w:jc w:val="center"/>
        <w:rPr>
          <w:i/>
          <w:iCs/>
          <w:sz w:val="20"/>
          <w:szCs w:val="20"/>
          <w:lang w:val="en-US"/>
        </w:rPr>
      </w:pPr>
      <w:r w:rsidRPr="000E1824">
        <w:rPr>
          <w:i/>
          <w:iCs/>
          <w:sz w:val="20"/>
          <w:szCs w:val="20"/>
          <w:lang w:val="en-US"/>
        </w:rPr>
        <w:t>Fig</w:t>
      </w:r>
      <w:r w:rsidR="00400540">
        <w:rPr>
          <w:i/>
          <w:iCs/>
          <w:sz w:val="20"/>
          <w:szCs w:val="20"/>
          <w:lang w:val="en-US"/>
        </w:rPr>
        <w:t>ure</w:t>
      </w:r>
      <w:r w:rsidRPr="000E1824">
        <w:rPr>
          <w:i/>
          <w:iCs/>
          <w:sz w:val="20"/>
          <w:szCs w:val="20"/>
          <w:lang w:val="en-US"/>
        </w:rPr>
        <w:t xml:space="preserve"> 2.</w:t>
      </w:r>
      <w:r w:rsidR="004024D4" w:rsidRPr="000E1824">
        <w:rPr>
          <w:i/>
          <w:iCs/>
          <w:sz w:val="20"/>
          <w:szCs w:val="20"/>
          <w:lang w:val="en-US"/>
        </w:rPr>
        <w:t xml:space="preserve"> Network linking respondents to the different themes they identified. Most themes identified, and the most</w:t>
      </w:r>
      <w:r w:rsidR="002D584E">
        <w:rPr>
          <w:i/>
          <w:iCs/>
          <w:sz w:val="20"/>
          <w:szCs w:val="20"/>
          <w:lang w:val="en-US"/>
        </w:rPr>
        <w:t xml:space="preserve"> commonly</w:t>
      </w:r>
      <w:r w:rsidR="004024D4" w:rsidRPr="000E1824">
        <w:rPr>
          <w:i/>
          <w:iCs/>
          <w:sz w:val="20"/>
          <w:szCs w:val="20"/>
          <w:lang w:val="en-US"/>
        </w:rPr>
        <w:t xml:space="preserve"> identified ones appear </w:t>
      </w:r>
      <w:r w:rsidR="002D584E">
        <w:rPr>
          <w:i/>
          <w:iCs/>
          <w:sz w:val="20"/>
          <w:szCs w:val="20"/>
          <w:lang w:val="en-US"/>
        </w:rPr>
        <w:t>central</w:t>
      </w:r>
      <w:r w:rsidR="004024D4" w:rsidRPr="000E1824">
        <w:rPr>
          <w:i/>
          <w:iCs/>
          <w:sz w:val="20"/>
          <w:szCs w:val="20"/>
          <w:lang w:val="en-US"/>
        </w:rPr>
        <w:t>. Some themes</w:t>
      </w:r>
      <w:r w:rsidR="002D584E">
        <w:rPr>
          <w:i/>
          <w:iCs/>
          <w:sz w:val="20"/>
          <w:szCs w:val="20"/>
          <w:lang w:val="en-US"/>
        </w:rPr>
        <w:t xml:space="preserve"> </w:t>
      </w:r>
      <w:r w:rsidR="004024D4" w:rsidRPr="000E1824">
        <w:rPr>
          <w:i/>
          <w:iCs/>
          <w:sz w:val="20"/>
          <w:szCs w:val="20"/>
          <w:lang w:val="en-US"/>
        </w:rPr>
        <w:t xml:space="preserve">appear on the </w:t>
      </w:r>
      <w:r w:rsidR="003D1213">
        <w:rPr>
          <w:i/>
          <w:iCs/>
          <w:sz w:val="20"/>
          <w:szCs w:val="20"/>
          <w:lang w:val="en-US"/>
        </w:rPr>
        <w:t>network’s edge:</w:t>
      </w:r>
      <w:r w:rsidR="004024D4" w:rsidRPr="000E1824">
        <w:rPr>
          <w:i/>
          <w:iCs/>
          <w:sz w:val="20"/>
          <w:szCs w:val="20"/>
          <w:lang w:val="en-US"/>
        </w:rPr>
        <w:t xml:space="preserve"> this shows they were more marginal</w:t>
      </w:r>
      <w:r w:rsidR="003D1213">
        <w:rPr>
          <w:i/>
          <w:iCs/>
          <w:sz w:val="20"/>
          <w:szCs w:val="20"/>
          <w:lang w:val="en-US"/>
        </w:rPr>
        <w:t>ly chosen</w:t>
      </w:r>
      <w:r w:rsidR="004024D4" w:rsidRPr="000E1824">
        <w:rPr>
          <w:i/>
          <w:iCs/>
          <w:sz w:val="20"/>
          <w:szCs w:val="20"/>
          <w:lang w:val="en-US"/>
        </w:rPr>
        <w:t xml:space="preserve"> and can help identify groups of respondents. We can also observe the relative position of </w:t>
      </w:r>
      <w:r w:rsidR="000E1824" w:rsidRPr="000E1824">
        <w:rPr>
          <w:i/>
          <w:iCs/>
          <w:sz w:val="20"/>
          <w:szCs w:val="20"/>
          <w:lang w:val="en-US"/>
        </w:rPr>
        <w:t>respondents’</w:t>
      </w:r>
      <w:r w:rsidR="004024D4" w:rsidRPr="000E1824">
        <w:rPr>
          <w:i/>
          <w:iCs/>
          <w:sz w:val="20"/>
          <w:szCs w:val="20"/>
          <w:lang w:val="en-US"/>
        </w:rPr>
        <w:t xml:space="preserve"> groups: here, local people </w:t>
      </w:r>
      <w:r w:rsidR="000E1824" w:rsidRPr="000E1824">
        <w:rPr>
          <w:i/>
          <w:iCs/>
          <w:sz w:val="20"/>
          <w:szCs w:val="20"/>
          <w:lang w:val="en-US"/>
        </w:rPr>
        <w:t xml:space="preserve">tend to be closer to </w:t>
      </w:r>
      <w:r w:rsidR="00325772">
        <w:rPr>
          <w:i/>
          <w:iCs/>
          <w:sz w:val="20"/>
          <w:szCs w:val="20"/>
          <w:lang w:val="en-US"/>
        </w:rPr>
        <w:t xml:space="preserve">the perceptions of </w:t>
      </w:r>
      <w:r w:rsidR="000E1824" w:rsidRPr="000E1824">
        <w:rPr>
          <w:i/>
          <w:iCs/>
          <w:sz w:val="20"/>
          <w:szCs w:val="20"/>
          <w:lang w:val="en-US"/>
        </w:rPr>
        <w:t xml:space="preserve">decision-makers and scientists </w:t>
      </w:r>
      <w:r w:rsidR="00325772">
        <w:rPr>
          <w:i/>
          <w:iCs/>
          <w:sz w:val="20"/>
          <w:szCs w:val="20"/>
          <w:lang w:val="en-US"/>
        </w:rPr>
        <w:t>when they were involved in the NGO’s projects</w:t>
      </w:r>
      <w:r w:rsidR="002D584E">
        <w:rPr>
          <w:i/>
          <w:iCs/>
          <w:sz w:val="20"/>
          <w:szCs w:val="20"/>
          <w:lang w:val="en-US"/>
        </w:rPr>
        <w:t>.</w:t>
      </w:r>
    </w:p>
    <w:p w14:paraId="24C63423" w14:textId="62CADF8E" w:rsidR="00B70ED6" w:rsidRDefault="00B70ED6" w:rsidP="00B70ED6">
      <w:pPr>
        <w:jc w:val="left"/>
        <w:rPr>
          <w:lang w:val="en-US"/>
        </w:rPr>
      </w:pPr>
    </w:p>
    <w:p w14:paraId="1BEF374F" w14:textId="43299AAE" w:rsidR="00B70ED6" w:rsidRDefault="00B70ED6" w:rsidP="00B70ED6">
      <w:pPr>
        <w:jc w:val="left"/>
        <w:rPr>
          <w:lang w:val="en-US"/>
        </w:rPr>
      </w:pPr>
    </w:p>
    <w:p w14:paraId="2E1FDBE8" w14:textId="2B0755B8" w:rsidR="00B70ED6" w:rsidRPr="00907B1E" w:rsidRDefault="008A68B0" w:rsidP="00B70ED6">
      <w:pPr>
        <w:jc w:val="left"/>
        <w:rPr>
          <w:b/>
          <w:bCs/>
          <w:lang w:val="en-US"/>
        </w:rPr>
      </w:pPr>
      <w:r w:rsidRPr="00907B1E">
        <w:rPr>
          <w:b/>
          <w:bCs/>
          <w:lang w:val="en-US"/>
        </w:rPr>
        <w:t>3.1</w:t>
      </w:r>
      <w:r w:rsidR="00F95B07" w:rsidRPr="00907B1E">
        <w:rPr>
          <w:b/>
          <w:bCs/>
          <w:lang w:val="en-US"/>
        </w:rPr>
        <w:t>.</w:t>
      </w:r>
      <w:r w:rsidRPr="00907B1E">
        <w:rPr>
          <w:b/>
          <w:bCs/>
          <w:lang w:val="en-US"/>
        </w:rPr>
        <w:t xml:space="preserve"> </w:t>
      </w:r>
      <w:r w:rsidR="00F95B07" w:rsidRPr="00907B1E">
        <w:rPr>
          <w:b/>
          <w:bCs/>
          <w:lang w:val="en-US"/>
        </w:rPr>
        <w:t>Alignments</w:t>
      </w:r>
      <w:r w:rsidR="002D584E">
        <w:rPr>
          <w:b/>
          <w:bCs/>
          <w:lang w:val="en-US"/>
        </w:rPr>
        <w:t>: when stakes and objectives meet</w:t>
      </w:r>
    </w:p>
    <w:p w14:paraId="00AAC55C" w14:textId="6AFEC8F7" w:rsidR="00F95B07" w:rsidRDefault="00F95B07" w:rsidP="00B70ED6">
      <w:pPr>
        <w:jc w:val="left"/>
        <w:rPr>
          <w:lang w:val="en-US"/>
        </w:rPr>
      </w:pPr>
    </w:p>
    <w:p w14:paraId="4B709B26" w14:textId="75D88159" w:rsidR="008E047D" w:rsidRPr="00CE2FD8" w:rsidRDefault="00CE2FD8" w:rsidP="00400540">
      <w:pPr>
        <w:rPr>
          <w:lang w:val="en-US"/>
        </w:rPr>
      </w:pPr>
      <w:r>
        <w:rPr>
          <w:lang w:val="en-US"/>
        </w:rPr>
        <w:tab/>
        <w:t xml:space="preserve">Most themes identified </w:t>
      </w:r>
      <w:r w:rsidR="00400540">
        <w:rPr>
          <w:lang w:val="en-US"/>
        </w:rPr>
        <w:t xml:space="preserve">were shared among stakeholders (figure 2). Using them, we can build a general narrative for the Shark Fin Bay’s conservation project. </w:t>
      </w:r>
      <w:r w:rsidR="002D584E">
        <w:rPr>
          <w:lang w:val="en-US"/>
        </w:rPr>
        <w:t>T</w:t>
      </w:r>
      <w:r w:rsidR="00400540">
        <w:rPr>
          <w:lang w:val="en-US"/>
        </w:rPr>
        <w:t xml:space="preserve">he most central values identified were the contribution of marine ecosystem to people’s food and livelihood security. It contextualizes </w:t>
      </w:r>
      <w:r w:rsidR="002D584E">
        <w:rPr>
          <w:lang w:val="en-US"/>
        </w:rPr>
        <w:t>th</w:t>
      </w:r>
      <w:r w:rsidR="00400540">
        <w:rPr>
          <w:lang w:val="en-US"/>
        </w:rPr>
        <w:t xml:space="preserve">e need for conservation that should therefore be targeted to people’s nutrition and income through the activity of fishing; it also demonstrates the central position fishers should occupy in such a project. </w:t>
      </w:r>
      <w:r w:rsidR="005D147A">
        <w:rPr>
          <w:lang w:val="en-US"/>
        </w:rPr>
        <w:t>Their views of the future were varied and consisted mainly of fears of future unsustainability (</w:t>
      </w:r>
      <w:r w:rsidR="005D147A">
        <w:rPr>
          <w:i/>
          <w:iCs/>
          <w:lang w:val="en-US"/>
        </w:rPr>
        <w:t>e.g.</w:t>
      </w:r>
      <w:r w:rsidR="005D147A">
        <w:rPr>
          <w:lang w:val="en-US"/>
        </w:rPr>
        <w:t xml:space="preserve"> the depletion of fish stocks), </w:t>
      </w:r>
      <w:r w:rsidR="002D584E">
        <w:rPr>
          <w:lang w:val="en-US"/>
        </w:rPr>
        <w:t xml:space="preserve">ideas for a sustainable future, </w:t>
      </w:r>
      <w:r w:rsidR="005D147A">
        <w:rPr>
          <w:lang w:val="en-US"/>
        </w:rPr>
        <w:t xml:space="preserve">and hope for the next generation. </w:t>
      </w:r>
      <w:r w:rsidR="00400540">
        <w:rPr>
          <w:lang w:val="en-US"/>
        </w:rPr>
        <w:t>Then, respondents aligned on the issues they identified: mostly, a depletion of marine resources linked to overfishing and illegal activities – blast and cyanide fishing remain frequent practices in the region</w:t>
      </w:r>
      <w:r w:rsidR="00EB1D9E">
        <w:rPr>
          <w:lang w:val="en-US"/>
        </w:rPr>
        <w:t xml:space="preserve"> </w:t>
      </w:r>
      <w:r w:rsidR="00EB1D9E">
        <w:rPr>
          <w:lang w:val="en-US"/>
        </w:rPr>
        <w:fldChar w:fldCharType="begin" w:fldLock="1"/>
      </w:r>
      <w:r w:rsidR="00EB1D9E">
        <w:rPr>
          <w:lang w:val="en-US"/>
        </w:rPr>
        <w:instrText>ADDIN CSL_CITATION {"citationItems":[{"id":"ITEM-1","itemData":{"DOI":"10.1016/j.biocon.2021.109307","ISSN":"00063207","author":[{"dropping-particle":"","family":"Hampton-Smith","given":"Melissa","non-dropping-particle":"","parse-names":false,"suffix":""},{"dropping-particle":"","family":"Bower","given":"Deborah S.","non-dropping-particle":"","parse-names":false,"suffix":""},{"dropping-particle":"","family":"Mika","given":"Sarah","non-dropping-particle":"","parse-names":false,"suffix":""}],"container-title":"Biological Conservation","id":"ITEM-1","issue":"August","issued":{"date-parts":[["2021"]]},"page":"109307","publisher":"Elsevier Ltd","title":"A review of the current global status of blast fishing: Causes, implications and solutions","type":"article-journal","volume":"262"},"uris":["http://www.mendeley.com/documents/?uuid=3dc4de35-4b88-44e1-b0b7-c19d56a86925"]}],"mendeley":{"formattedCitation":"(Hampton-Smith et al., 2021)","plainTextFormattedCitation":"(Hampton-Smith et al., 2021)","previouslyFormattedCitation":"(Hampton-Smith et al., 2021)"},"properties":{"noteIndex":0},"schema":"https://github.com/citation-style-language/schema/raw/master/csl-citation.json"}</w:instrText>
      </w:r>
      <w:r w:rsidR="00EB1D9E">
        <w:rPr>
          <w:lang w:val="en-US"/>
        </w:rPr>
        <w:fldChar w:fldCharType="separate"/>
      </w:r>
      <w:r w:rsidR="00EB1D9E" w:rsidRPr="00EB1D9E">
        <w:rPr>
          <w:noProof/>
          <w:lang w:val="en-US"/>
        </w:rPr>
        <w:t>(Hampton-Smith et al., 2021)</w:t>
      </w:r>
      <w:r w:rsidR="00EB1D9E">
        <w:rPr>
          <w:lang w:val="en-US"/>
        </w:rPr>
        <w:fldChar w:fldCharType="end"/>
      </w:r>
      <w:r w:rsidR="00EB1D9E">
        <w:rPr>
          <w:lang w:val="en-US"/>
        </w:rPr>
        <w:t xml:space="preserve">. </w:t>
      </w:r>
      <w:r w:rsidR="00400540">
        <w:rPr>
          <w:lang w:val="en-US"/>
        </w:rPr>
        <w:t>The interventions proposed</w:t>
      </w:r>
      <w:r w:rsidR="005D147A">
        <w:rPr>
          <w:lang w:val="en-US"/>
        </w:rPr>
        <w:t xml:space="preserve"> also</w:t>
      </w:r>
      <w:r w:rsidR="00400540">
        <w:rPr>
          <w:lang w:val="en-US"/>
        </w:rPr>
        <w:t xml:space="preserve"> generally aligned with planned ones and mainly consisted of ecosystem-based measures (</w:t>
      </w:r>
      <w:r w:rsidR="00400540">
        <w:rPr>
          <w:i/>
          <w:iCs/>
          <w:lang w:val="en-US"/>
        </w:rPr>
        <w:t>e.g.</w:t>
      </w:r>
      <w:r w:rsidR="00400540">
        <w:rPr>
          <w:lang w:val="en-US"/>
        </w:rPr>
        <w:t xml:space="preserve"> MPAs), coercive (</w:t>
      </w:r>
      <w:r w:rsidR="00400540">
        <w:rPr>
          <w:i/>
          <w:iCs/>
          <w:lang w:val="en-US"/>
        </w:rPr>
        <w:t>e.g.</w:t>
      </w:r>
      <w:r w:rsidR="00400540">
        <w:rPr>
          <w:lang w:val="en-US"/>
        </w:rPr>
        <w:t xml:space="preserve"> improve patrolling) and non-coercive </w:t>
      </w:r>
      <w:r w:rsidR="002D584E">
        <w:rPr>
          <w:lang w:val="en-US"/>
        </w:rPr>
        <w:t xml:space="preserve">socio-centric </w:t>
      </w:r>
      <w:r w:rsidR="00400540">
        <w:rPr>
          <w:lang w:val="en-US"/>
        </w:rPr>
        <w:t>ones (</w:t>
      </w:r>
      <w:r w:rsidR="00400540">
        <w:rPr>
          <w:i/>
          <w:iCs/>
          <w:lang w:val="en-US"/>
        </w:rPr>
        <w:t>e.g.</w:t>
      </w:r>
      <w:r w:rsidR="00400540">
        <w:rPr>
          <w:lang w:val="en-US"/>
        </w:rPr>
        <w:t xml:space="preserve"> alternative livelihoods). Respondents insisted on </w:t>
      </w:r>
      <w:r w:rsidR="005D147A">
        <w:rPr>
          <w:lang w:val="en-US"/>
        </w:rPr>
        <w:t>the role of MPAs both for ecological sustainability – with a strong emphasis on the importance to protect nursery grounds – and for their potential benefits to local people. Many of them showed a feeling of ownership to their fishing grounds, and described MPAs as “made for local people”.</w:t>
      </w:r>
    </w:p>
    <w:p w14:paraId="34F236E4" w14:textId="77777777" w:rsidR="008E047D" w:rsidRDefault="008E047D" w:rsidP="00B70ED6">
      <w:pPr>
        <w:jc w:val="left"/>
        <w:rPr>
          <w:lang w:val="en-US"/>
        </w:rPr>
      </w:pPr>
    </w:p>
    <w:p w14:paraId="73B10546" w14:textId="7AD1B3D8" w:rsidR="00F95B07" w:rsidRDefault="00F95B07" w:rsidP="00B70ED6">
      <w:pPr>
        <w:jc w:val="left"/>
        <w:rPr>
          <w:lang w:val="en-US"/>
        </w:rPr>
      </w:pPr>
      <w:r w:rsidRPr="00907B1E">
        <w:rPr>
          <w:b/>
          <w:bCs/>
          <w:lang w:val="en-US"/>
        </w:rPr>
        <w:t>3.2. Divergences</w:t>
      </w:r>
      <w:r w:rsidR="002D584E">
        <w:rPr>
          <w:b/>
          <w:bCs/>
          <w:lang w:val="en-US"/>
        </w:rPr>
        <w:t xml:space="preserve">: </w:t>
      </w:r>
      <w:r w:rsidR="00EB1D9E">
        <w:rPr>
          <w:b/>
          <w:bCs/>
          <w:lang w:val="en-US"/>
        </w:rPr>
        <w:t>compatibilities or potential conflicts?</w:t>
      </w:r>
    </w:p>
    <w:p w14:paraId="28111BA6" w14:textId="68EED1ED" w:rsidR="00165D4B" w:rsidRDefault="00165D4B" w:rsidP="00B70ED6">
      <w:pPr>
        <w:jc w:val="left"/>
        <w:rPr>
          <w:lang w:val="en-US"/>
        </w:rPr>
      </w:pPr>
    </w:p>
    <w:p w14:paraId="00DCD445" w14:textId="27194B45" w:rsidR="00EB1D9E" w:rsidRDefault="00EB1D9E" w:rsidP="00EB1D9E">
      <w:pPr>
        <w:ind w:firstLine="360"/>
        <w:rPr>
          <w:lang w:val="en-US"/>
        </w:rPr>
      </w:pPr>
      <w:r>
        <w:rPr>
          <w:lang w:val="en-US"/>
        </w:rPr>
        <w:lastRenderedPageBreak/>
        <w:t>Respondents</w:t>
      </w:r>
      <w:r w:rsidR="00165D4B" w:rsidRPr="00EB1D9E">
        <w:rPr>
          <w:lang w:val="en-US"/>
        </w:rPr>
        <w:t xml:space="preserve"> who identified a lot of themes </w:t>
      </w:r>
      <w:r>
        <w:rPr>
          <w:lang w:val="en-US"/>
        </w:rPr>
        <w:t>displayed</w:t>
      </w:r>
      <w:r w:rsidR="00165D4B" w:rsidRPr="00EB1D9E">
        <w:rPr>
          <w:lang w:val="en-US"/>
        </w:rPr>
        <w:t xml:space="preserve"> discourses close from the one</w:t>
      </w:r>
      <w:r>
        <w:rPr>
          <w:lang w:val="en-US"/>
        </w:rPr>
        <w:t>s</w:t>
      </w:r>
      <w:r w:rsidR="00165D4B" w:rsidRPr="00EB1D9E">
        <w:rPr>
          <w:lang w:val="en-US"/>
        </w:rPr>
        <w:t xml:space="preserve"> of scientists and decision-makers</w:t>
      </w:r>
      <w:r>
        <w:rPr>
          <w:lang w:val="en-US"/>
        </w:rPr>
        <w:t>. On the other hand, respondents who had less interaction with the local NGO identified less themes</w:t>
      </w:r>
      <w:r w:rsidR="004F274E">
        <w:rPr>
          <w:lang w:val="en-US"/>
        </w:rPr>
        <w:t xml:space="preserve">. An important divergence hence came from people who </w:t>
      </w:r>
      <w:r w:rsidR="008E3DCE">
        <w:rPr>
          <w:lang w:val="en-US"/>
        </w:rPr>
        <w:t>did not identify any issue or intervention</w:t>
      </w:r>
      <w:r w:rsidR="004F274E">
        <w:rPr>
          <w:lang w:val="en-US"/>
        </w:rPr>
        <w:t xml:space="preserve">. There should therefore be further discussions to understand if respondents that did not identify any issue would agree with others talking for instance about illegal fishing. In this project, such discussions occurred during local public hearings for the designation of MPAs (authors’ personal observations). Some respondents also </w:t>
      </w:r>
      <w:r w:rsidR="008E3DCE">
        <w:rPr>
          <w:lang w:val="en-US"/>
        </w:rPr>
        <w:t>argued</w:t>
      </w:r>
      <w:r w:rsidR="004F274E">
        <w:rPr>
          <w:lang w:val="en-US"/>
        </w:rPr>
        <w:t xml:space="preserve"> others </w:t>
      </w:r>
      <w:r w:rsidR="008E3DCE">
        <w:rPr>
          <w:lang w:val="en-US"/>
        </w:rPr>
        <w:t>could</w:t>
      </w:r>
      <w:r w:rsidR="004F274E">
        <w:rPr>
          <w:lang w:val="en-US"/>
        </w:rPr>
        <w:t xml:space="preserve"> avoid talking about illegal fishing because of a personal involvement in such activities.</w:t>
      </w:r>
    </w:p>
    <w:p w14:paraId="69C470AD" w14:textId="4825E421" w:rsidR="0086007B" w:rsidRPr="00CE2FD8" w:rsidRDefault="004F274E" w:rsidP="008E3DCE">
      <w:pPr>
        <w:ind w:firstLine="360"/>
        <w:rPr>
          <w:lang w:val="en-US"/>
        </w:rPr>
      </w:pPr>
      <w:r>
        <w:rPr>
          <w:lang w:val="en-US"/>
        </w:rPr>
        <w:t>The se</w:t>
      </w:r>
      <w:r w:rsidR="00A41C1A">
        <w:rPr>
          <w:lang w:val="en-US"/>
        </w:rPr>
        <w:t>cond main set of divergences</w:t>
      </w:r>
      <w:r w:rsidR="008E3DCE">
        <w:rPr>
          <w:lang w:val="en-US"/>
        </w:rPr>
        <w:t xml:space="preserve"> were found in the definition of what MPAs are and their objectives. Most respondents conceptualized them as fishery management tools, made to replenish fishing grounds through spillover. However, two villages showed significant exceptions. First, several respondents from Batas stated MPAs are made only to restrict outsiders from fishing, hence allowing local fishing in their sanctuary. Second, respondents from </w:t>
      </w:r>
      <w:proofErr w:type="spellStart"/>
      <w:r w:rsidR="008E3DCE">
        <w:rPr>
          <w:lang w:val="en-US"/>
        </w:rPr>
        <w:t>Silanga</w:t>
      </w:r>
      <w:proofErr w:type="spellEnd"/>
      <w:r w:rsidR="008E3DCE">
        <w:rPr>
          <w:lang w:val="en-US"/>
        </w:rPr>
        <w:t xml:space="preserve"> stated that MPAs were “made for tourists” and did not consider any potential benefits for fishing and non-fishing local people; this could be explained by the presence of nearby private MPAs created by island-resorts.</w:t>
      </w:r>
    </w:p>
    <w:p w14:paraId="5E6FCE5F" w14:textId="77777777" w:rsidR="0086007B" w:rsidRDefault="0086007B" w:rsidP="00B70ED6">
      <w:pPr>
        <w:jc w:val="left"/>
        <w:rPr>
          <w:lang w:val="en-US"/>
        </w:rPr>
      </w:pPr>
    </w:p>
    <w:p w14:paraId="55F2EB58" w14:textId="568F5644" w:rsidR="00F95B07" w:rsidRPr="00907B1E" w:rsidRDefault="00F95B07" w:rsidP="00B70ED6">
      <w:pPr>
        <w:jc w:val="left"/>
        <w:rPr>
          <w:b/>
          <w:bCs/>
          <w:lang w:val="en-US"/>
        </w:rPr>
      </w:pPr>
      <w:commentRangeStart w:id="1"/>
      <w:r w:rsidRPr="00907B1E">
        <w:rPr>
          <w:b/>
          <w:bCs/>
          <w:lang w:val="en-US"/>
        </w:rPr>
        <w:t xml:space="preserve">3.3. </w:t>
      </w:r>
      <w:r w:rsidR="0086007B" w:rsidRPr="00907B1E">
        <w:rPr>
          <w:b/>
          <w:bCs/>
          <w:lang w:val="en-US"/>
        </w:rPr>
        <w:t>The potential influence of external actors on discourses</w:t>
      </w:r>
      <w:commentRangeEnd w:id="1"/>
      <w:r w:rsidR="004030CE">
        <w:rPr>
          <w:rStyle w:val="CommentReference"/>
        </w:rPr>
        <w:commentReference w:id="1"/>
      </w:r>
    </w:p>
    <w:p w14:paraId="53ED53B5" w14:textId="29C3A196" w:rsidR="0086007B" w:rsidRDefault="0086007B" w:rsidP="00B70ED6">
      <w:pPr>
        <w:jc w:val="left"/>
        <w:rPr>
          <w:lang w:val="en-US"/>
        </w:rPr>
      </w:pPr>
    </w:p>
    <w:p w14:paraId="52E46DA4" w14:textId="04F74B53" w:rsidR="008E3DCE" w:rsidRDefault="008E3DCE" w:rsidP="008E3DCE">
      <w:pPr>
        <w:jc w:val="left"/>
        <w:rPr>
          <w:lang w:val="en-US"/>
        </w:rPr>
      </w:pPr>
      <w:r>
        <w:rPr>
          <w:lang w:val="en-US"/>
        </w:rPr>
        <w:tab/>
        <w:t>Observing local stakeholders describing sustainability issues in a way closer to scientists and decision-makers when they were involved in projects of SEF should question us on how external actors can shape discourses and the implication in can have. In other contexts, explicit education and awareness rising campaigns had similar effects (</w:t>
      </w:r>
      <w:r w:rsidRPr="008E3DCE">
        <w:rPr>
          <w:highlight w:val="yellow"/>
          <w:lang w:val="en-US"/>
        </w:rPr>
        <w:t>REF</w:t>
      </w:r>
      <w:r>
        <w:rPr>
          <w:lang w:val="en-US"/>
        </w:rPr>
        <w:t xml:space="preserve">). While it is common knowledge that </w:t>
      </w:r>
      <w:r w:rsidR="004030CE">
        <w:rPr>
          <w:lang w:val="en-US"/>
        </w:rPr>
        <w:t>converging positive perceptions of management tools can improve their efficiency (</w:t>
      </w:r>
      <w:r w:rsidR="004030CE" w:rsidRPr="004030CE">
        <w:rPr>
          <w:highlight w:val="yellow"/>
          <w:lang w:val="en-US"/>
        </w:rPr>
        <w:t>REF</w:t>
      </w:r>
      <w:r w:rsidR="004030CE">
        <w:rPr>
          <w:lang w:val="en-US"/>
        </w:rPr>
        <w:t>), these campaigns should always be made in ethical ways and follow existing local norms and values.</w:t>
      </w:r>
    </w:p>
    <w:p w14:paraId="5E995B10" w14:textId="032DA919" w:rsidR="00165D4B" w:rsidRPr="004030CE" w:rsidRDefault="004030CE" w:rsidP="004030CE">
      <w:pPr>
        <w:jc w:val="left"/>
        <w:rPr>
          <w:lang w:val="en-US"/>
        </w:rPr>
      </w:pPr>
      <w:r>
        <w:rPr>
          <w:lang w:val="en-US"/>
        </w:rPr>
        <w:tab/>
      </w:r>
    </w:p>
    <w:p w14:paraId="464EF8FD" w14:textId="0751B794" w:rsidR="00165D4B" w:rsidRDefault="00165D4B" w:rsidP="00165D4B">
      <w:pPr>
        <w:jc w:val="left"/>
        <w:rPr>
          <w:lang w:val="en-US"/>
        </w:rPr>
      </w:pPr>
    </w:p>
    <w:p w14:paraId="64FC6F32" w14:textId="77777777" w:rsidR="00165D4B" w:rsidRPr="00165D4B" w:rsidRDefault="00165D4B" w:rsidP="00165D4B">
      <w:pPr>
        <w:jc w:val="left"/>
        <w:rPr>
          <w:lang w:val="en-US"/>
        </w:rPr>
      </w:pPr>
    </w:p>
    <w:p w14:paraId="1CC273AD" w14:textId="7D0CFC0F" w:rsidR="00F95B07" w:rsidRDefault="0086007B" w:rsidP="0086007B">
      <w:pPr>
        <w:jc w:val="center"/>
        <w:rPr>
          <w:lang w:val="en-US"/>
        </w:rPr>
      </w:pPr>
      <w:r>
        <w:rPr>
          <w:noProof/>
          <w:lang w:val="en-US"/>
        </w:rPr>
        <w:lastRenderedPageBreak/>
        <w:drawing>
          <wp:inline distT="0" distB="0" distL="0" distR="0" wp14:anchorId="024EA66D" wp14:editId="436B9E2F">
            <wp:extent cx="4822166" cy="5306731"/>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5490" cy="5343404"/>
                    </a:xfrm>
                    <a:prstGeom prst="rect">
                      <a:avLst/>
                    </a:prstGeom>
                  </pic:spPr>
                </pic:pic>
              </a:graphicData>
            </a:graphic>
          </wp:inline>
        </w:drawing>
      </w:r>
    </w:p>
    <w:p w14:paraId="219390EF" w14:textId="77777777" w:rsidR="0086007B" w:rsidRDefault="0086007B" w:rsidP="0086007B">
      <w:pPr>
        <w:jc w:val="center"/>
        <w:rPr>
          <w:i/>
          <w:iCs/>
          <w:sz w:val="20"/>
          <w:szCs w:val="20"/>
          <w:lang w:val="en-US"/>
        </w:rPr>
      </w:pPr>
    </w:p>
    <w:p w14:paraId="762ECD12" w14:textId="78514960" w:rsidR="0086007B" w:rsidRPr="0086007B" w:rsidRDefault="0086007B" w:rsidP="0086007B">
      <w:pPr>
        <w:jc w:val="center"/>
        <w:rPr>
          <w:i/>
          <w:iCs/>
          <w:sz w:val="20"/>
          <w:szCs w:val="20"/>
          <w:lang w:val="en-US"/>
        </w:rPr>
      </w:pPr>
      <w:r w:rsidRPr="0086007B">
        <w:rPr>
          <w:i/>
          <w:iCs/>
          <w:sz w:val="20"/>
          <w:szCs w:val="20"/>
          <w:lang w:val="en-US"/>
        </w:rPr>
        <w:t>Fig</w:t>
      </w:r>
      <w:r w:rsidR="00400540">
        <w:rPr>
          <w:i/>
          <w:iCs/>
          <w:sz w:val="20"/>
          <w:szCs w:val="20"/>
          <w:lang w:val="en-US"/>
        </w:rPr>
        <w:t>ure</w:t>
      </w:r>
      <w:r w:rsidRPr="0086007B">
        <w:rPr>
          <w:i/>
          <w:iCs/>
          <w:sz w:val="20"/>
          <w:szCs w:val="20"/>
          <w:lang w:val="en-US"/>
        </w:rPr>
        <w:t xml:space="preserve"> 3. Differences in</w:t>
      </w:r>
      <w:r>
        <w:rPr>
          <w:i/>
          <w:iCs/>
          <w:sz w:val="20"/>
          <w:szCs w:val="20"/>
          <w:lang w:val="en-US"/>
        </w:rPr>
        <w:t xml:space="preserve"> the</w:t>
      </w:r>
      <w:r w:rsidRPr="0086007B">
        <w:rPr>
          <w:i/>
          <w:iCs/>
          <w:sz w:val="20"/>
          <w:szCs w:val="20"/>
          <w:lang w:val="en-US"/>
        </w:rPr>
        <w:t xml:space="preserve"> perceptions </w:t>
      </w:r>
      <w:r>
        <w:rPr>
          <w:i/>
          <w:iCs/>
          <w:sz w:val="20"/>
          <w:szCs w:val="20"/>
          <w:lang w:val="en-US"/>
        </w:rPr>
        <w:t>of local people depending on their knowledge of the NGO, considered as a proxy to measure if they have been involved in its early projects</w:t>
      </w:r>
    </w:p>
    <w:p w14:paraId="1783ABFE" w14:textId="2F03DB03" w:rsidR="0086007B" w:rsidRPr="005D147A" w:rsidRDefault="0086007B" w:rsidP="005D147A">
      <w:pPr>
        <w:jc w:val="left"/>
        <w:rPr>
          <w:lang w:val="en-US"/>
        </w:rPr>
      </w:pPr>
    </w:p>
    <w:p w14:paraId="46B0F6F9" w14:textId="660AB061" w:rsidR="00C010FD" w:rsidRDefault="00C010FD">
      <w:pPr>
        <w:jc w:val="left"/>
        <w:rPr>
          <w:lang w:val="en-US"/>
        </w:rPr>
      </w:pPr>
      <w:r>
        <w:rPr>
          <w:lang w:val="en-US"/>
        </w:rPr>
        <w:br w:type="page"/>
      </w:r>
    </w:p>
    <w:p w14:paraId="290C57EE" w14:textId="72BCF85A" w:rsidR="00F95B07" w:rsidRDefault="00F95B07" w:rsidP="00C010FD">
      <w:pPr>
        <w:pStyle w:val="Heading2"/>
        <w:rPr>
          <w:lang w:val="en-US"/>
        </w:rPr>
      </w:pPr>
      <w:r>
        <w:rPr>
          <w:lang w:val="en-US"/>
        </w:rPr>
        <w:lastRenderedPageBreak/>
        <w:t>4. Discussion</w:t>
      </w:r>
    </w:p>
    <w:p w14:paraId="0157AFFA" w14:textId="77777777" w:rsidR="00165D4B" w:rsidRDefault="00165D4B" w:rsidP="00165D4B">
      <w:pPr>
        <w:jc w:val="left"/>
        <w:rPr>
          <w:lang w:val="en-US"/>
        </w:rPr>
      </w:pPr>
    </w:p>
    <w:p w14:paraId="19791F40" w14:textId="5AEDD088" w:rsidR="00165D4B" w:rsidRDefault="00165D4B" w:rsidP="00165D4B">
      <w:pPr>
        <w:pStyle w:val="ListParagraph"/>
        <w:numPr>
          <w:ilvl w:val="0"/>
          <w:numId w:val="6"/>
        </w:numPr>
        <w:jc w:val="left"/>
        <w:rPr>
          <w:lang w:val="en-US"/>
        </w:rPr>
      </w:pPr>
      <w:r>
        <w:rPr>
          <w:lang w:val="en-US"/>
        </w:rPr>
        <w:t>Our questionnaire was deliberately set from the side of intervention planned</w:t>
      </w:r>
      <w:r w:rsidR="004030CE">
        <w:rPr>
          <w:lang w:val="en-US"/>
        </w:rPr>
        <w:t>;</w:t>
      </w:r>
      <w:r>
        <w:rPr>
          <w:lang w:val="en-US"/>
        </w:rPr>
        <w:t xml:space="preserve"> the side of conservation. The reason was that interventions </w:t>
      </w:r>
      <w:r w:rsidR="004030CE">
        <w:rPr>
          <w:lang w:val="en-US"/>
        </w:rPr>
        <w:t>were</w:t>
      </w:r>
      <w:r>
        <w:rPr>
          <w:lang w:val="en-US"/>
        </w:rPr>
        <w:t xml:space="preserve"> already planned, and we wanted to understand how people were responding. If possible, interventions should include discussions with stakeholders prior to deciding implementation and designing tools, in order to leave more freedom for people to express their worldviews.</w:t>
      </w:r>
    </w:p>
    <w:p w14:paraId="17E3A430" w14:textId="7065D8BB" w:rsidR="00165D4B" w:rsidRDefault="00165D4B" w:rsidP="00165D4B">
      <w:pPr>
        <w:pStyle w:val="ListParagraph"/>
        <w:numPr>
          <w:ilvl w:val="0"/>
          <w:numId w:val="6"/>
        </w:numPr>
        <w:jc w:val="left"/>
        <w:rPr>
          <w:lang w:val="en-US"/>
        </w:rPr>
      </w:pPr>
      <w:commentRangeStart w:id="2"/>
      <w:r>
        <w:rPr>
          <w:lang w:val="en-US"/>
        </w:rPr>
        <w:t>This should be placed under a reflection of what it means for NGOs to disseminate knowledge and worldviews</w:t>
      </w:r>
      <w:r w:rsidR="004030CE">
        <w:rPr>
          <w:lang w:val="en-US"/>
        </w:rPr>
        <w:t>.</w:t>
      </w:r>
      <w:commentRangeEnd w:id="2"/>
      <w:r w:rsidR="004030CE">
        <w:rPr>
          <w:rStyle w:val="CommentReference"/>
        </w:rPr>
        <w:commentReference w:id="2"/>
      </w:r>
    </w:p>
    <w:p w14:paraId="1C02B940" w14:textId="4C393835" w:rsidR="009E4A96" w:rsidRDefault="00165D4B" w:rsidP="00165D4B">
      <w:pPr>
        <w:pStyle w:val="ListParagraph"/>
        <w:numPr>
          <w:ilvl w:val="0"/>
          <w:numId w:val="6"/>
        </w:numPr>
        <w:jc w:val="left"/>
        <w:rPr>
          <w:lang w:val="en-US"/>
        </w:rPr>
      </w:pPr>
      <w:r>
        <w:rPr>
          <w:lang w:val="en-US"/>
        </w:rPr>
        <w:t xml:space="preserve">Questions of scale between values, where should decisions be made, who is inside a system or external? Who do marine resources belong to? </w:t>
      </w:r>
    </w:p>
    <w:p w14:paraId="4A2E26EA" w14:textId="7238C9BA" w:rsidR="004F274E" w:rsidRDefault="004F274E" w:rsidP="00165D4B">
      <w:pPr>
        <w:pStyle w:val="ListParagraph"/>
        <w:numPr>
          <w:ilvl w:val="0"/>
          <w:numId w:val="6"/>
        </w:numPr>
        <w:jc w:val="left"/>
        <w:rPr>
          <w:lang w:val="en-US"/>
        </w:rPr>
      </w:pPr>
      <w:r>
        <w:rPr>
          <w:lang w:val="en-US"/>
        </w:rPr>
        <w:t>Not identifying issues when other respondents tend to agree =&gt; not thinking about them, ignoring them, protecting oneself (dynamite fishing), or having a completely different vision and maybe different use of ecosystems.</w:t>
      </w:r>
    </w:p>
    <w:p w14:paraId="49A24C7B" w14:textId="77777777" w:rsidR="009E4A96" w:rsidRDefault="009E4A96">
      <w:pPr>
        <w:jc w:val="left"/>
        <w:rPr>
          <w:lang w:val="en-US"/>
        </w:rPr>
      </w:pPr>
      <w:r>
        <w:rPr>
          <w:lang w:val="en-US"/>
        </w:rPr>
        <w:br w:type="page"/>
      </w:r>
    </w:p>
    <w:p w14:paraId="35862041" w14:textId="77777777" w:rsidR="009E4A96" w:rsidRDefault="009E4A96" w:rsidP="009E4A96">
      <w:pPr>
        <w:pStyle w:val="Heading2"/>
        <w:rPr>
          <w:lang w:val="en-US"/>
        </w:rPr>
      </w:pPr>
      <w:r>
        <w:rPr>
          <w:lang w:val="en-US"/>
        </w:rPr>
        <w:lastRenderedPageBreak/>
        <w:t>5. Methods</w:t>
      </w:r>
    </w:p>
    <w:p w14:paraId="27F263ED" w14:textId="77777777" w:rsidR="009E4A96" w:rsidRDefault="009E4A96" w:rsidP="009E4A96">
      <w:pPr>
        <w:rPr>
          <w:lang w:val="en-US"/>
        </w:rPr>
      </w:pPr>
    </w:p>
    <w:p w14:paraId="331D57F8" w14:textId="0179E093" w:rsidR="009E4A96" w:rsidRDefault="009E4A96" w:rsidP="009E4A96">
      <w:pPr>
        <w:rPr>
          <w:lang w:val="en-US"/>
        </w:rPr>
      </w:pPr>
      <w:r>
        <w:rPr>
          <w:lang w:val="en-US"/>
        </w:rPr>
        <w:t>5.1 Study site</w:t>
      </w:r>
    </w:p>
    <w:p w14:paraId="1C994DEE" w14:textId="77777777" w:rsidR="009E4A96" w:rsidRDefault="009E4A96" w:rsidP="009E4A96">
      <w:pPr>
        <w:rPr>
          <w:lang w:val="en-US"/>
        </w:rPr>
      </w:pPr>
    </w:p>
    <w:p w14:paraId="7BCFAF98" w14:textId="6EC498D8" w:rsidR="009E4A96" w:rsidRDefault="009E4A96" w:rsidP="009E4A96">
      <w:pPr>
        <w:rPr>
          <w:lang w:val="en-US"/>
        </w:rPr>
      </w:pPr>
      <w:r>
        <w:rPr>
          <w:lang w:val="en-US"/>
        </w:rPr>
        <w:t>5.2 Open-ended questionnaire</w:t>
      </w:r>
    </w:p>
    <w:p w14:paraId="07287C73" w14:textId="373B037F" w:rsidR="009E4A96" w:rsidRDefault="009E4A96" w:rsidP="009E4A96">
      <w:pPr>
        <w:rPr>
          <w:lang w:val="en-US"/>
        </w:rPr>
      </w:pPr>
    </w:p>
    <w:p w14:paraId="6E01F00F" w14:textId="10991CD6" w:rsidR="009E4A96" w:rsidRDefault="009E4A96" w:rsidP="009E4A96">
      <w:pPr>
        <w:rPr>
          <w:lang w:val="en-US"/>
        </w:rPr>
      </w:pPr>
      <w:r>
        <w:rPr>
          <w:lang w:val="en-US"/>
        </w:rPr>
        <w:t>5.3 Content analysis</w:t>
      </w:r>
    </w:p>
    <w:p w14:paraId="63DAFC88" w14:textId="77777777" w:rsidR="009E4A96" w:rsidRDefault="009E4A96" w:rsidP="009E4A96">
      <w:pPr>
        <w:rPr>
          <w:lang w:val="en-US"/>
        </w:rPr>
      </w:pPr>
    </w:p>
    <w:p w14:paraId="4CC53DBB" w14:textId="15B9002C" w:rsidR="00F95B07" w:rsidRPr="009E4A96" w:rsidRDefault="009E4A96" w:rsidP="009E4A96">
      <w:pPr>
        <w:rPr>
          <w:lang w:val="en-US"/>
        </w:rPr>
      </w:pPr>
      <w:r>
        <w:rPr>
          <w:lang w:val="en-US"/>
        </w:rPr>
        <w:t>5.4 Network representation</w:t>
      </w:r>
      <w:r w:rsidR="00F95B07" w:rsidRPr="009E4A96">
        <w:rPr>
          <w:lang w:val="en-US"/>
        </w:rPr>
        <w:br w:type="page"/>
      </w:r>
    </w:p>
    <w:p w14:paraId="717F2B8C" w14:textId="5AE62716" w:rsidR="00F95B07" w:rsidRDefault="00F95B07" w:rsidP="00F95B07">
      <w:pPr>
        <w:pStyle w:val="Heading2"/>
        <w:rPr>
          <w:lang w:val="en-US"/>
        </w:rPr>
      </w:pPr>
      <w:r>
        <w:rPr>
          <w:lang w:val="en-US"/>
        </w:rPr>
        <w:lastRenderedPageBreak/>
        <w:t>Bibliography</w:t>
      </w:r>
    </w:p>
    <w:p w14:paraId="4A7651BB" w14:textId="382A4B80" w:rsidR="00F95B07" w:rsidRDefault="00F95B07" w:rsidP="00B70ED6">
      <w:pPr>
        <w:jc w:val="left"/>
        <w:rPr>
          <w:lang w:val="en-US"/>
        </w:rPr>
      </w:pPr>
    </w:p>
    <w:p w14:paraId="62D7C8E4" w14:textId="739EA111" w:rsidR="00EB1D9E" w:rsidRPr="00EB1D9E" w:rsidRDefault="00F95B07" w:rsidP="00EB1D9E">
      <w:pPr>
        <w:widowControl w:val="0"/>
        <w:autoSpaceDE w:val="0"/>
        <w:autoSpaceDN w:val="0"/>
        <w:adjustRightInd w:val="0"/>
        <w:ind w:left="480" w:hanging="480"/>
        <w:rPr>
          <w:rFonts w:ascii="Calibri" w:hAnsi="Calibri" w:cs="Calibri"/>
          <w:noProof/>
          <w:lang w:val="en-GB"/>
        </w:rPr>
      </w:pPr>
      <w:r>
        <w:rPr>
          <w:lang w:val="en-US"/>
        </w:rPr>
        <w:fldChar w:fldCharType="begin" w:fldLock="1"/>
      </w:r>
      <w:r>
        <w:rPr>
          <w:lang w:val="en-US"/>
        </w:rPr>
        <w:instrText xml:space="preserve">ADDIN Mendeley Bibliography CSL_BIBLIOGRAPHY </w:instrText>
      </w:r>
      <w:r>
        <w:rPr>
          <w:lang w:val="en-US"/>
        </w:rPr>
        <w:fldChar w:fldCharType="separate"/>
      </w:r>
      <w:r w:rsidR="00EB1D9E" w:rsidRPr="00EB1D9E">
        <w:rPr>
          <w:rFonts w:ascii="Calibri" w:hAnsi="Calibri" w:cs="Calibri"/>
          <w:noProof/>
          <w:lang w:val="en-GB"/>
        </w:rPr>
        <w:t xml:space="preserve">Alcala, A. C. (1998). Community-based coastal resource management in the Philippines: a case study. </w:t>
      </w:r>
      <w:r w:rsidR="00EB1D9E" w:rsidRPr="00EB1D9E">
        <w:rPr>
          <w:rFonts w:ascii="Calibri" w:hAnsi="Calibri" w:cs="Calibri"/>
          <w:i/>
          <w:iCs/>
          <w:noProof/>
          <w:lang w:val="en-GB"/>
        </w:rPr>
        <w:t>Ocean &amp; Coastal Management</w:t>
      </w:r>
      <w:r w:rsidR="00EB1D9E" w:rsidRPr="00EB1D9E">
        <w:rPr>
          <w:rFonts w:ascii="Calibri" w:hAnsi="Calibri" w:cs="Calibri"/>
          <w:noProof/>
          <w:lang w:val="en-GB"/>
        </w:rPr>
        <w:t xml:space="preserve">, </w:t>
      </w:r>
      <w:r w:rsidR="00EB1D9E" w:rsidRPr="00EB1D9E">
        <w:rPr>
          <w:rFonts w:ascii="Calibri" w:hAnsi="Calibri" w:cs="Calibri"/>
          <w:i/>
          <w:iCs/>
          <w:noProof/>
          <w:lang w:val="en-GB"/>
        </w:rPr>
        <w:t>38</w:t>
      </w:r>
      <w:r w:rsidR="00EB1D9E" w:rsidRPr="00EB1D9E">
        <w:rPr>
          <w:rFonts w:ascii="Calibri" w:hAnsi="Calibri" w:cs="Calibri"/>
          <w:noProof/>
          <w:lang w:val="en-GB"/>
        </w:rPr>
        <w:t>, 179–186.</w:t>
      </w:r>
    </w:p>
    <w:p w14:paraId="0B42BF8D"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Aswani, S., Albert, S., &amp; Love, M. (2017). One size does not fit all: Critical insights for effective community-based resource management in Melanesia. </w:t>
      </w:r>
      <w:r w:rsidRPr="00EB1D9E">
        <w:rPr>
          <w:rFonts w:ascii="Calibri" w:hAnsi="Calibri" w:cs="Calibri"/>
          <w:i/>
          <w:iCs/>
          <w:noProof/>
          <w:lang w:val="en-GB"/>
        </w:rPr>
        <w:t>Marine Policy</w:t>
      </w:r>
      <w:r w:rsidRPr="00EB1D9E">
        <w:rPr>
          <w:rFonts w:ascii="Calibri" w:hAnsi="Calibri" w:cs="Calibri"/>
          <w:noProof/>
          <w:lang w:val="en-GB"/>
        </w:rPr>
        <w:t xml:space="preserve">, </w:t>
      </w:r>
      <w:r w:rsidRPr="00EB1D9E">
        <w:rPr>
          <w:rFonts w:ascii="Calibri" w:hAnsi="Calibri" w:cs="Calibri"/>
          <w:i/>
          <w:iCs/>
          <w:noProof/>
          <w:lang w:val="en-GB"/>
        </w:rPr>
        <w:t>81</w:t>
      </w:r>
      <w:r w:rsidRPr="00EB1D9E">
        <w:rPr>
          <w:rFonts w:ascii="Calibri" w:hAnsi="Calibri" w:cs="Calibri"/>
          <w:noProof/>
          <w:lang w:val="en-GB"/>
        </w:rPr>
        <w:t>(March), 381–391. https://doi.org/10.1016/j.marpol.2017.03.041</w:t>
      </w:r>
    </w:p>
    <w:p w14:paraId="1ABB4D35"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Ban, N. C. (2019). Fishing communities at risk. </w:t>
      </w:r>
      <w:r w:rsidRPr="00EB1D9E">
        <w:rPr>
          <w:rFonts w:ascii="Calibri" w:hAnsi="Calibri" w:cs="Calibri"/>
          <w:i/>
          <w:iCs/>
          <w:noProof/>
          <w:lang w:val="en-GB"/>
        </w:rPr>
        <w:t>Nature Climate Change</w:t>
      </w:r>
      <w:r w:rsidRPr="00EB1D9E">
        <w:rPr>
          <w:rFonts w:ascii="Calibri" w:hAnsi="Calibri" w:cs="Calibri"/>
          <w:noProof/>
          <w:lang w:val="en-GB"/>
        </w:rPr>
        <w:t xml:space="preserve">, </w:t>
      </w:r>
      <w:r w:rsidRPr="00EB1D9E">
        <w:rPr>
          <w:rFonts w:ascii="Calibri" w:hAnsi="Calibri" w:cs="Calibri"/>
          <w:i/>
          <w:iCs/>
          <w:noProof/>
          <w:lang w:val="en-GB"/>
        </w:rPr>
        <w:t>9</w:t>
      </w:r>
      <w:r w:rsidRPr="00EB1D9E">
        <w:rPr>
          <w:rFonts w:ascii="Calibri" w:hAnsi="Calibri" w:cs="Calibri"/>
          <w:noProof/>
          <w:lang w:val="en-GB"/>
        </w:rPr>
        <w:t>(7), 501–502. https://doi.org/10.1038/s41558-019-0506-9</w:t>
      </w:r>
    </w:p>
    <w:p w14:paraId="1E8D9A96"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Ban, N. C., Gurney, G. G., Marshall, N. A., Whitney, C. K., Mills, M., Gelcich, S., Bennett, N. J., Meehan, M. C., Butler, C., Ban, S., Tran, T. C., Cox, M. E., &amp; Breslow, S. J. (2019). Well-being outcomes of marine protected areas. </w:t>
      </w:r>
      <w:r w:rsidRPr="00EB1D9E">
        <w:rPr>
          <w:rFonts w:ascii="Calibri" w:hAnsi="Calibri" w:cs="Calibri"/>
          <w:i/>
          <w:iCs/>
          <w:noProof/>
          <w:lang w:val="en-GB"/>
        </w:rPr>
        <w:t>Nature Sustainability</w:t>
      </w:r>
      <w:r w:rsidRPr="00EB1D9E">
        <w:rPr>
          <w:rFonts w:ascii="Calibri" w:hAnsi="Calibri" w:cs="Calibri"/>
          <w:noProof/>
          <w:lang w:val="en-GB"/>
        </w:rPr>
        <w:t xml:space="preserve">, </w:t>
      </w:r>
      <w:r w:rsidRPr="00EB1D9E">
        <w:rPr>
          <w:rFonts w:ascii="Calibri" w:hAnsi="Calibri" w:cs="Calibri"/>
          <w:i/>
          <w:iCs/>
          <w:noProof/>
          <w:lang w:val="en-GB"/>
        </w:rPr>
        <w:t>2</w:t>
      </w:r>
      <w:r w:rsidRPr="00EB1D9E">
        <w:rPr>
          <w:rFonts w:ascii="Calibri" w:hAnsi="Calibri" w:cs="Calibri"/>
          <w:noProof/>
          <w:lang w:val="en-GB"/>
        </w:rPr>
        <w:t>(6), 524–532. https://doi.org/10.1038/s41893-019-0306-2</w:t>
      </w:r>
    </w:p>
    <w:p w14:paraId="3970260A"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Ban, N. C., Picard, C. R., &amp; Vincent, A. C. J. (2009). Comparing and integrating community-based and science-based approaches to prioritizing marine areas for protection. </w:t>
      </w:r>
      <w:r w:rsidRPr="00EB1D9E">
        <w:rPr>
          <w:rFonts w:ascii="Calibri" w:hAnsi="Calibri" w:cs="Calibri"/>
          <w:i/>
          <w:iCs/>
          <w:noProof/>
          <w:lang w:val="en-GB"/>
        </w:rPr>
        <w:t>Conservation Biology</w:t>
      </w:r>
      <w:r w:rsidRPr="00EB1D9E">
        <w:rPr>
          <w:rFonts w:ascii="Calibri" w:hAnsi="Calibri" w:cs="Calibri"/>
          <w:noProof/>
          <w:lang w:val="en-GB"/>
        </w:rPr>
        <w:t xml:space="preserve">, </w:t>
      </w:r>
      <w:r w:rsidRPr="00EB1D9E">
        <w:rPr>
          <w:rFonts w:ascii="Calibri" w:hAnsi="Calibri" w:cs="Calibri"/>
          <w:i/>
          <w:iCs/>
          <w:noProof/>
          <w:lang w:val="en-GB"/>
        </w:rPr>
        <w:t>23</w:t>
      </w:r>
      <w:r w:rsidRPr="00EB1D9E">
        <w:rPr>
          <w:rFonts w:ascii="Calibri" w:hAnsi="Calibri" w:cs="Calibri"/>
          <w:noProof/>
          <w:lang w:val="en-GB"/>
        </w:rPr>
        <w:t>(4), 899–910. https://doi.org/10.1111/j.1523-1739.2009.01185.x</w:t>
      </w:r>
    </w:p>
    <w:p w14:paraId="1E70144B"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Barreto, G. C., Di Domenico, M., &amp; Medeiros, R. P. (2020). Human dimensions of marine protected areas and small-scale fisheries management: A review of the interpretations. </w:t>
      </w:r>
      <w:r w:rsidRPr="00EB1D9E">
        <w:rPr>
          <w:rFonts w:ascii="Calibri" w:hAnsi="Calibri" w:cs="Calibri"/>
          <w:i/>
          <w:iCs/>
          <w:noProof/>
          <w:lang w:val="en-GB"/>
        </w:rPr>
        <w:t>Marine Policy</w:t>
      </w:r>
      <w:r w:rsidRPr="00EB1D9E">
        <w:rPr>
          <w:rFonts w:ascii="Calibri" w:hAnsi="Calibri" w:cs="Calibri"/>
          <w:noProof/>
          <w:lang w:val="en-GB"/>
        </w:rPr>
        <w:t xml:space="preserve">, </w:t>
      </w:r>
      <w:r w:rsidRPr="00EB1D9E">
        <w:rPr>
          <w:rFonts w:ascii="Calibri" w:hAnsi="Calibri" w:cs="Calibri"/>
          <w:i/>
          <w:iCs/>
          <w:noProof/>
          <w:lang w:val="en-GB"/>
        </w:rPr>
        <w:t>119</w:t>
      </w:r>
      <w:r w:rsidRPr="00EB1D9E">
        <w:rPr>
          <w:rFonts w:ascii="Calibri" w:hAnsi="Calibri" w:cs="Calibri"/>
          <w:noProof/>
          <w:lang w:val="en-GB"/>
        </w:rPr>
        <w:t>(June), 104040. https://doi.org/10.1016/j.marpol.2020.104040</w:t>
      </w:r>
    </w:p>
    <w:p w14:paraId="4CC73FBC"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Bruno, J. F., Isabelle, M. C., &amp; Toth, L. T. (2018). Climate Change, Coral Loss, and the Curious Case of the Parrotfish Paradigm: Why Don’t Marine Protected Areas Improve Reef Resilience ? </w:t>
      </w:r>
      <w:r w:rsidRPr="00EB1D9E">
        <w:rPr>
          <w:rFonts w:ascii="Calibri" w:hAnsi="Calibri" w:cs="Calibri"/>
          <w:i/>
          <w:iCs/>
          <w:noProof/>
          <w:lang w:val="en-GB"/>
        </w:rPr>
        <w:t>Annual Review of Marine Science</w:t>
      </w:r>
      <w:r w:rsidRPr="00EB1D9E">
        <w:rPr>
          <w:rFonts w:ascii="Calibri" w:hAnsi="Calibri" w:cs="Calibri"/>
          <w:noProof/>
          <w:lang w:val="en-GB"/>
        </w:rPr>
        <w:t xml:space="preserve">, </w:t>
      </w:r>
      <w:r w:rsidRPr="00EB1D9E">
        <w:rPr>
          <w:rFonts w:ascii="Calibri" w:hAnsi="Calibri" w:cs="Calibri"/>
          <w:i/>
          <w:iCs/>
          <w:noProof/>
          <w:lang w:val="en-GB"/>
        </w:rPr>
        <w:t>11</w:t>
      </w:r>
      <w:r w:rsidRPr="00EB1D9E">
        <w:rPr>
          <w:rFonts w:ascii="Calibri" w:hAnsi="Calibri" w:cs="Calibri"/>
          <w:noProof/>
          <w:lang w:val="en-GB"/>
        </w:rPr>
        <w:t>(August), 14.1-14.28. https://doi.org/10.1146/annurev-marine-010318-095300</w:t>
      </w:r>
    </w:p>
    <w:p w14:paraId="12E4FBDF"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Bryce, R., Irvine, K. N., Church, A., Fish, R., &amp; Ranger, S. (2016). Subjective well-being indicators for large-scale assessment of cultural ecosystem services. </w:t>
      </w:r>
      <w:r w:rsidRPr="00EB1D9E">
        <w:rPr>
          <w:rFonts w:ascii="Calibri" w:hAnsi="Calibri" w:cs="Calibri"/>
          <w:i/>
          <w:iCs/>
          <w:noProof/>
          <w:lang w:val="en-GB"/>
        </w:rPr>
        <w:t>Ecosystem Services</w:t>
      </w:r>
      <w:r w:rsidRPr="00EB1D9E">
        <w:rPr>
          <w:rFonts w:ascii="Calibri" w:hAnsi="Calibri" w:cs="Calibri"/>
          <w:noProof/>
          <w:lang w:val="en-GB"/>
        </w:rPr>
        <w:t xml:space="preserve">, </w:t>
      </w:r>
      <w:r w:rsidRPr="00EB1D9E">
        <w:rPr>
          <w:rFonts w:ascii="Calibri" w:hAnsi="Calibri" w:cs="Calibri"/>
          <w:i/>
          <w:iCs/>
          <w:noProof/>
          <w:lang w:val="en-GB"/>
        </w:rPr>
        <w:t>21</w:t>
      </w:r>
      <w:r w:rsidRPr="00EB1D9E">
        <w:rPr>
          <w:rFonts w:ascii="Calibri" w:hAnsi="Calibri" w:cs="Calibri"/>
          <w:noProof/>
          <w:lang w:val="en-GB"/>
        </w:rPr>
        <w:t>(July), 258–269. https://doi.org/10.1016/j.ecoser.2016.07.015</w:t>
      </w:r>
    </w:p>
    <w:p w14:paraId="759F550D"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Cabral, R. B., &amp; Geronimo, R. C. (2018). How important are coral reefs to food security in the Philippines? Diving deeper than national aggregates and averages. </w:t>
      </w:r>
      <w:r w:rsidRPr="00EB1D9E">
        <w:rPr>
          <w:rFonts w:ascii="Calibri" w:hAnsi="Calibri" w:cs="Calibri"/>
          <w:i/>
          <w:iCs/>
          <w:noProof/>
          <w:lang w:val="en-GB"/>
        </w:rPr>
        <w:t>Marine Policy</w:t>
      </w:r>
      <w:r w:rsidRPr="00EB1D9E">
        <w:rPr>
          <w:rFonts w:ascii="Calibri" w:hAnsi="Calibri" w:cs="Calibri"/>
          <w:noProof/>
          <w:lang w:val="en-GB"/>
        </w:rPr>
        <w:t xml:space="preserve">, </w:t>
      </w:r>
      <w:r w:rsidRPr="00EB1D9E">
        <w:rPr>
          <w:rFonts w:ascii="Calibri" w:hAnsi="Calibri" w:cs="Calibri"/>
          <w:i/>
          <w:iCs/>
          <w:noProof/>
          <w:lang w:val="en-GB"/>
        </w:rPr>
        <w:t>91</w:t>
      </w:r>
      <w:r w:rsidRPr="00EB1D9E">
        <w:rPr>
          <w:rFonts w:ascii="Calibri" w:hAnsi="Calibri" w:cs="Calibri"/>
          <w:noProof/>
          <w:lang w:val="en-GB"/>
        </w:rPr>
        <w:t>(December 2017), 136–141. https://doi.org/10.1016/j.marpol.2018.02.007</w:t>
      </w:r>
    </w:p>
    <w:p w14:paraId="7C8ED904"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Cinner, J. E., Adger, W. N., Allison, E. H., Barnes, M. L., Brown, K., Cohen, P. J., Gelcich, S., Hicks, C. C., Hughes, T. P., Lau, J., Marshall, N. A., &amp; Morrison, T. H. (2018). Building adaptive capacity to climate change in tropical coastal communities. </w:t>
      </w:r>
      <w:r w:rsidRPr="00EB1D9E">
        <w:rPr>
          <w:rFonts w:ascii="Calibri" w:hAnsi="Calibri" w:cs="Calibri"/>
          <w:i/>
          <w:iCs/>
          <w:noProof/>
          <w:lang w:val="en-GB"/>
        </w:rPr>
        <w:t>Nature Climate Change</w:t>
      </w:r>
      <w:r w:rsidRPr="00EB1D9E">
        <w:rPr>
          <w:rFonts w:ascii="Calibri" w:hAnsi="Calibri" w:cs="Calibri"/>
          <w:noProof/>
          <w:lang w:val="en-GB"/>
        </w:rPr>
        <w:t xml:space="preserve">, </w:t>
      </w:r>
      <w:r w:rsidRPr="00EB1D9E">
        <w:rPr>
          <w:rFonts w:ascii="Calibri" w:hAnsi="Calibri" w:cs="Calibri"/>
          <w:i/>
          <w:iCs/>
          <w:noProof/>
          <w:lang w:val="en-GB"/>
        </w:rPr>
        <w:t>8</w:t>
      </w:r>
      <w:r w:rsidRPr="00EB1D9E">
        <w:rPr>
          <w:rFonts w:ascii="Calibri" w:hAnsi="Calibri" w:cs="Calibri"/>
          <w:noProof/>
          <w:lang w:val="en-GB"/>
        </w:rPr>
        <w:t>(2), 117–123. https://doi.org/10.1038/s41558-017-0065-x</w:t>
      </w:r>
    </w:p>
    <w:p w14:paraId="0F28740E"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Gill, D. A., Cheng, S. H., Glew, L., Aigner, E., Bennett, N. J., &amp; Mascia, M. B. (2019). Social Synergies, Tradeoffs, and Equity in Marine Conservation Impacts. </w:t>
      </w:r>
      <w:r w:rsidRPr="00EB1D9E">
        <w:rPr>
          <w:rFonts w:ascii="Calibri" w:hAnsi="Calibri" w:cs="Calibri"/>
          <w:i/>
          <w:iCs/>
          <w:noProof/>
          <w:lang w:val="en-GB"/>
        </w:rPr>
        <w:t>Annual Review of Environment and Resources</w:t>
      </w:r>
      <w:r w:rsidRPr="00EB1D9E">
        <w:rPr>
          <w:rFonts w:ascii="Calibri" w:hAnsi="Calibri" w:cs="Calibri"/>
          <w:noProof/>
          <w:lang w:val="en-GB"/>
        </w:rPr>
        <w:t xml:space="preserve">, </w:t>
      </w:r>
      <w:r w:rsidRPr="00EB1D9E">
        <w:rPr>
          <w:rFonts w:ascii="Calibri" w:hAnsi="Calibri" w:cs="Calibri"/>
          <w:i/>
          <w:iCs/>
          <w:noProof/>
          <w:lang w:val="en-GB"/>
        </w:rPr>
        <w:t>44</w:t>
      </w:r>
      <w:r w:rsidRPr="00EB1D9E">
        <w:rPr>
          <w:rFonts w:ascii="Calibri" w:hAnsi="Calibri" w:cs="Calibri"/>
          <w:noProof/>
          <w:lang w:val="en-GB"/>
        </w:rPr>
        <w:t>(1), 347–372. https://doi.org/10.1146/annurev-environ-110718-032344</w:t>
      </w:r>
    </w:p>
    <w:p w14:paraId="1DF8EB78"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Halpern, B. S., Frazier, M., Potapenko, J., Casey, K. S., Koenig, K., Longo, C., Lowndes, J. S., Rockwood, R. C., Selig, E. R., Selkoe, K. A., &amp; Walbridge, S. (2015). Spatial and temporal changes in cumulative human impacts on the world’s ocean. </w:t>
      </w:r>
      <w:r w:rsidRPr="00EB1D9E">
        <w:rPr>
          <w:rFonts w:ascii="Calibri" w:hAnsi="Calibri" w:cs="Calibri"/>
          <w:i/>
          <w:iCs/>
          <w:noProof/>
          <w:lang w:val="en-GB"/>
        </w:rPr>
        <w:t>Nature Communications</w:t>
      </w:r>
      <w:r w:rsidRPr="00EB1D9E">
        <w:rPr>
          <w:rFonts w:ascii="Calibri" w:hAnsi="Calibri" w:cs="Calibri"/>
          <w:noProof/>
          <w:lang w:val="en-GB"/>
        </w:rPr>
        <w:t xml:space="preserve">, </w:t>
      </w:r>
      <w:r w:rsidRPr="00EB1D9E">
        <w:rPr>
          <w:rFonts w:ascii="Calibri" w:hAnsi="Calibri" w:cs="Calibri"/>
          <w:i/>
          <w:iCs/>
          <w:noProof/>
          <w:lang w:val="en-GB"/>
        </w:rPr>
        <w:t>6</w:t>
      </w:r>
      <w:r w:rsidRPr="00EB1D9E">
        <w:rPr>
          <w:rFonts w:ascii="Calibri" w:hAnsi="Calibri" w:cs="Calibri"/>
          <w:noProof/>
          <w:lang w:val="en-GB"/>
        </w:rPr>
        <w:t>(May), 1–7. https://doi.org/10.1038/ncomms8615</w:t>
      </w:r>
    </w:p>
    <w:p w14:paraId="716E1EC7"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Hampton-Smith, M., Bower, D. S., &amp; Mika, S. (2021). A review of the current global status of blast fishing: Causes, implications and solutions. </w:t>
      </w:r>
      <w:r w:rsidRPr="00EB1D9E">
        <w:rPr>
          <w:rFonts w:ascii="Calibri" w:hAnsi="Calibri" w:cs="Calibri"/>
          <w:i/>
          <w:iCs/>
          <w:noProof/>
          <w:lang w:val="en-GB"/>
        </w:rPr>
        <w:t>Biological Conservation</w:t>
      </w:r>
      <w:r w:rsidRPr="00EB1D9E">
        <w:rPr>
          <w:rFonts w:ascii="Calibri" w:hAnsi="Calibri" w:cs="Calibri"/>
          <w:noProof/>
          <w:lang w:val="en-GB"/>
        </w:rPr>
        <w:t xml:space="preserve">, </w:t>
      </w:r>
      <w:r w:rsidRPr="00EB1D9E">
        <w:rPr>
          <w:rFonts w:ascii="Calibri" w:hAnsi="Calibri" w:cs="Calibri"/>
          <w:i/>
          <w:iCs/>
          <w:noProof/>
          <w:lang w:val="en-GB"/>
        </w:rPr>
        <w:t>262</w:t>
      </w:r>
      <w:r w:rsidRPr="00EB1D9E">
        <w:rPr>
          <w:rFonts w:ascii="Calibri" w:hAnsi="Calibri" w:cs="Calibri"/>
          <w:noProof/>
          <w:lang w:val="en-GB"/>
        </w:rPr>
        <w:t>(August), 109307. https://doi.org/10.1016/j.biocon.2021.109307</w:t>
      </w:r>
    </w:p>
    <w:p w14:paraId="289F9D5F"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Hopkins, S. R., Sokolow, S. H., Buck, J. C., De Leo, G. A., Jones, I. J., Kwong, L. H., LeBoa, C., Lund, A. J., MacDonald, A. J., Nova, N., Olson, S. H., Peel, A. J., Wood, C. L., &amp; Lafferty, K. D. (2020). How to identify win–win interventions that benefit human health and conservation. </w:t>
      </w:r>
      <w:r w:rsidRPr="00EB1D9E">
        <w:rPr>
          <w:rFonts w:ascii="Calibri" w:hAnsi="Calibri" w:cs="Calibri"/>
          <w:i/>
          <w:iCs/>
          <w:noProof/>
          <w:lang w:val="en-GB"/>
        </w:rPr>
        <w:t>Nature Sustainability</w:t>
      </w:r>
      <w:r w:rsidRPr="00EB1D9E">
        <w:rPr>
          <w:rFonts w:ascii="Calibri" w:hAnsi="Calibri" w:cs="Calibri"/>
          <w:noProof/>
          <w:lang w:val="en-GB"/>
        </w:rPr>
        <w:t xml:space="preserve">, </w:t>
      </w:r>
      <w:r w:rsidRPr="00EB1D9E">
        <w:rPr>
          <w:rFonts w:ascii="Calibri" w:hAnsi="Calibri" w:cs="Calibri"/>
          <w:i/>
          <w:iCs/>
          <w:noProof/>
          <w:lang w:val="en-GB"/>
        </w:rPr>
        <w:t>4</w:t>
      </w:r>
      <w:r w:rsidRPr="00EB1D9E">
        <w:rPr>
          <w:rFonts w:ascii="Calibri" w:hAnsi="Calibri" w:cs="Calibri"/>
          <w:noProof/>
          <w:lang w:val="en-GB"/>
        </w:rPr>
        <w:t>(April). https://doi.org/10.1038/s41893-020-00640-z</w:t>
      </w:r>
    </w:p>
    <w:p w14:paraId="0E6520B4"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Id, S. E., Hausner, V. H., Gurney, G. G., Broderstad, E. G., Keller, R., Kristine, A., Id, L., Javier, F., Murguzur, A., Salminen, E., Raymond, C. M., Falk-andersson, J., &amp; Fauchald, P. (2021). </w:t>
      </w:r>
      <w:r w:rsidRPr="00EB1D9E">
        <w:rPr>
          <w:rFonts w:ascii="Calibri" w:hAnsi="Calibri" w:cs="Calibri"/>
          <w:i/>
          <w:iCs/>
          <w:noProof/>
          <w:lang w:val="en-GB"/>
        </w:rPr>
        <w:t>Blue justice : A survey for eliciting perceptions of environmental justice among coastal planners ’ and small-scale fishers in Northern-</w:t>
      </w:r>
      <w:r w:rsidRPr="00EB1D9E">
        <w:rPr>
          <w:rFonts w:ascii="Calibri" w:hAnsi="Calibri" w:cs="Calibri"/>
          <w:noProof/>
          <w:lang w:val="en-GB"/>
        </w:rPr>
        <w:t>. 1–20. https://doi.org/10.1371/journal.pone.0251467</w:t>
      </w:r>
    </w:p>
    <w:p w14:paraId="58A44F0A"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lastRenderedPageBreak/>
        <w:t xml:space="preserve">Ishihara, H. (2018). Relational values from a cultural valuation perspective: how can sociology contribute to the evaluation of ecosystem services? </w:t>
      </w:r>
      <w:r w:rsidRPr="00EB1D9E">
        <w:rPr>
          <w:rFonts w:ascii="Calibri" w:hAnsi="Calibri" w:cs="Calibri"/>
          <w:i/>
          <w:iCs/>
          <w:noProof/>
          <w:lang w:val="en-GB"/>
        </w:rPr>
        <w:t>Current Opinion in Environmental Sustainability</w:t>
      </w:r>
      <w:r w:rsidRPr="00EB1D9E">
        <w:rPr>
          <w:rFonts w:ascii="Calibri" w:hAnsi="Calibri" w:cs="Calibri"/>
          <w:noProof/>
          <w:lang w:val="en-GB"/>
        </w:rPr>
        <w:t xml:space="preserve">, </w:t>
      </w:r>
      <w:r w:rsidRPr="00EB1D9E">
        <w:rPr>
          <w:rFonts w:ascii="Calibri" w:hAnsi="Calibri" w:cs="Calibri"/>
          <w:i/>
          <w:iCs/>
          <w:noProof/>
          <w:lang w:val="en-GB"/>
        </w:rPr>
        <w:t>35</w:t>
      </w:r>
      <w:r w:rsidRPr="00EB1D9E">
        <w:rPr>
          <w:rFonts w:ascii="Calibri" w:hAnsi="Calibri" w:cs="Calibri"/>
          <w:noProof/>
          <w:lang w:val="en-GB"/>
        </w:rPr>
        <w:t>, 61–68. https://doi.org/10.1016/j.cosust.2018.10.016</w:t>
      </w:r>
    </w:p>
    <w:p w14:paraId="32790E92"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Pajaro, M. G., Mulrennan, M. E., Alder, J., &amp; Vincent, A. C. J. (2010). Developing MPA Effectiveness Indicators: Comparison Within and Across Stakeholder Groups and Communities. </w:t>
      </w:r>
      <w:r w:rsidRPr="00EB1D9E">
        <w:rPr>
          <w:rFonts w:ascii="Calibri" w:hAnsi="Calibri" w:cs="Calibri"/>
          <w:i/>
          <w:iCs/>
          <w:noProof/>
          <w:lang w:val="en-GB"/>
        </w:rPr>
        <w:t>Coastal Management</w:t>
      </w:r>
      <w:r w:rsidRPr="00EB1D9E">
        <w:rPr>
          <w:rFonts w:ascii="Calibri" w:hAnsi="Calibri" w:cs="Calibri"/>
          <w:noProof/>
          <w:lang w:val="en-GB"/>
        </w:rPr>
        <w:t xml:space="preserve">, </w:t>
      </w:r>
      <w:r w:rsidRPr="00EB1D9E">
        <w:rPr>
          <w:rFonts w:ascii="Calibri" w:hAnsi="Calibri" w:cs="Calibri"/>
          <w:i/>
          <w:iCs/>
          <w:noProof/>
          <w:lang w:val="en-GB"/>
        </w:rPr>
        <w:t>38</w:t>
      </w:r>
      <w:r w:rsidRPr="00EB1D9E">
        <w:rPr>
          <w:rFonts w:ascii="Calibri" w:hAnsi="Calibri" w:cs="Calibri"/>
          <w:noProof/>
          <w:lang w:val="en-GB"/>
        </w:rPr>
        <w:t>(2), 122–143. https://doi.org/10.1080/08920751003633094</w:t>
      </w:r>
    </w:p>
    <w:p w14:paraId="6930CC01"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Peterson, G. D., Harmáčková, Z. V., Meacham, M., Queiroz, C., Jiménez-Aceituno, A., Kuiper, J. J., Malmborg, K., Sitas, N., &amp; Bennett, E. M. (2018). Welcoming different perspectives in IPBES: “Nature’s contributions to people” and “Ecosystem services.” </w:t>
      </w:r>
      <w:r w:rsidRPr="00EB1D9E">
        <w:rPr>
          <w:rFonts w:ascii="Calibri" w:hAnsi="Calibri" w:cs="Calibri"/>
          <w:i/>
          <w:iCs/>
          <w:noProof/>
          <w:lang w:val="en-GB"/>
        </w:rPr>
        <w:t>Ecology and Society</w:t>
      </w:r>
      <w:r w:rsidRPr="00EB1D9E">
        <w:rPr>
          <w:rFonts w:ascii="Calibri" w:hAnsi="Calibri" w:cs="Calibri"/>
          <w:noProof/>
          <w:lang w:val="en-GB"/>
        </w:rPr>
        <w:t xml:space="preserve">, </w:t>
      </w:r>
      <w:r w:rsidRPr="00EB1D9E">
        <w:rPr>
          <w:rFonts w:ascii="Calibri" w:hAnsi="Calibri" w:cs="Calibri"/>
          <w:i/>
          <w:iCs/>
          <w:noProof/>
          <w:lang w:val="en-GB"/>
        </w:rPr>
        <w:t>23</w:t>
      </w:r>
      <w:r w:rsidRPr="00EB1D9E">
        <w:rPr>
          <w:rFonts w:ascii="Calibri" w:hAnsi="Calibri" w:cs="Calibri"/>
          <w:noProof/>
          <w:lang w:val="en-GB"/>
        </w:rPr>
        <w:t>(1), art39. https://doi.org/10.5751/ES-10134-230139</w:t>
      </w:r>
    </w:p>
    <w:p w14:paraId="100F41D2"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Reimer, J. M., Devillers, R., &amp; Claudet, J. (2020). Benefits and gaps in area-based management tools for the ocean Sustainable Development Goal. </w:t>
      </w:r>
      <w:r w:rsidRPr="00EB1D9E">
        <w:rPr>
          <w:rFonts w:ascii="Calibri" w:hAnsi="Calibri" w:cs="Calibri"/>
          <w:i/>
          <w:iCs/>
          <w:noProof/>
          <w:lang w:val="en-GB"/>
        </w:rPr>
        <w:t>Nature Sustainability</w:t>
      </w:r>
      <w:r w:rsidRPr="00EB1D9E">
        <w:rPr>
          <w:rFonts w:ascii="Calibri" w:hAnsi="Calibri" w:cs="Calibri"/>
          <w:noProof/>
          <w:lang w:val="en-GB"/>
        </w:rPr>
        <w:t xml:space="preserve">, </w:t>
      </w:r>
      <w:r w:rsidRPr="00EB1D9E">
        <w:rPr>
          <w:rFonts w:ascii="Calibri" w:hAnsi="Calibri" w:cs="Calibri"/>
          <w:i/>
          <w:iCs/>
          <w:noProof/>
          <w:lang w:val="en-GB"/>
        </w:rPr>
        <w:t>20</w:t>
      </w:r>
      <w:r w:rsidRPr="00EB1D9E">
        <w:rPr>
          <w:rFonts w:ascii="Calibri" w:hAnsi="Calibri" w:cs="Calibri"/>
          <w:noProof/>
          <w:lang w:val="en-GB"/>
        </w:rPr>
        <w:t>(Umr 228). https://doi.org/10.1038/s41893-020-00659-2</w:t>
      </w:r>
    </w:p>
    <w:p w14:paraId="345CC7A4"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Sterling, E. J., Filardi, C., Toomey, A., Sigouin, A., Betley, E., Gazit, N., Newell, J., Albert, S., Alvira, D., Bergamini, N., Blair, M., Boseto, D., Burrows, K., Bynum, N., Caillon, S., Caselle, J. E., Claudet, J., Cullman, G., Dacks, R., … Jupiter, S. D. (2017). Biocultural approaches to well-being and sustainability indicators across scales. </w:t>
      </w:r>
      <w:r w:rsidRPr="00EB1D9E">
        <w:rPr>
          <w:rFonts w:ascii="Calibri" w:hAnsi="Calibri" w:cs="Calibri"/>
          <w:i/>
          <w:iCs/>
          <w:noProof/>
          <w:lang w:val="en-GB"/>
        </w:rPr>
        <w:t>Nature Ecology and Evolution</w:t>
      </w:r>
      <w:r w:rsidRPr="00EB1D9E">
        <w:rPr>
          <w:rFonts w:ascii="Calibri" w:hAnsi="Calibri" w:cs="Calibri"/>
          <w:noProof/>
          <w:lang w:val="en-GB"/>
        </w:rPr>
        <w:t xml:space="preserve">, </w:t>
      </w:r>
      <w:r w:rsidRPr="00EB1D9E">
        <w:rPr>
          <w:rFonts w:ascii="Calibri" w:hAnsi="Calibri" w:cs="Calibri"/>
          <w:i/>
          <w:iCs/>
          <w:noProof/>
          <w:lang w:val="en-GB"/>
        </w:rPr>
        <w:t>1</w:t>
      </w:r>
      <w:r w:rsidRPr="00EB1D9E">
        <w:rPr>
          <w:rFonts w:ascii="Calibri" w:hAnsi="Calibri" w:cs="Calibri"/>
          <w:noProof/>
          <w:lang w:val="en-GB"/>
        </w:rPr>
        <w:t>(12), 1798–1806. https://doi.org/10.1038/s41559-017-0349-6</w:t>
      </w:r>
    </w:p>
    <w:p w14:paraId="6663BAD0"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Sykora-Bodie, S. T., Álvarez-Romero, J. G., Adams, V. M., Gurney, G. G., Cleary, J., Pressey, R. L., &amp; Ban, N. C. (2021). Methods for identifying spatially referenced conservation needs and opportunities. </w:t>
      </w:r>
      <w:r w:rsidRPr="00EB1D9E">
        <w:rPr>
          <w:rFonts w:ascii="Calibri" w:hAnsi="Calibri" w:cs="Calibri"/>
          <w:i/>
          <w:iCs/>
          <w:noProof/>
          <w:lang w:val="en-GB"/>
        </w:rPr>
        <w:t>Biological Conservation</w:t>
      </w:r>
      <w:r w:rsidRPr="00EB1D9E">
        <w:rPr>
          <w:rFonts w:ascii="Calibri" w:hAnsi="Calibri" w:cs="Calibri"/>
          <w:noProof/>
          <w:lang w:val="en-GB"/>
        </w:rPr>
        <w:t xml:space="preserve">, </w:t>
      </w:r>
      <w:r w:rsidRPr="00EB1D9E">
        <w:rPr>
          <w:rFonts w:ascii="Calibri" w:hAnsi="Calibri" w:cs="Calibri"/>
          <w:i/>
          <w:iCs/>
          <w:noProof/>
          <w:lang w:val="en-GB"/>
        </w:rPr>
        <w:t>260</w:t>
      </w:r>
      <w:r w:rsidRPr="00EB1D9E">
        <w:rPr>
          <w:rFonts w:ascii="Calibri" w:hAnsi="Calibri" w:cs="Calibri"/>
          <w:noProof/>
          <w:lang w:val="en-GB"/>
        </w:rPr>
        <w:t>(April). https://doi.org/10.1016/j.biocon.2021.109138</w:t>
      </w:r>
    </w:p>
    <w:p w14:paraId="1B02AE68" w14:textId="77777777" w:rsidR="00EB1D9E" w:rsidRPr="00EB1D9E" w:rsidRDefault="00EB1D9E" w:rsidP="00EB1D9E">
      <w:pPr>
        <w:widowControl w:val="0"/>
        <w:autoSpaceDE w:val="0"/>
        <w:autoSpaceDN w:val="0"/>
        <w:adjustRightInd w:val="0"/>
        <w:ind w:left="480" w:hanging="480"/>
        <w:rPr>
          <w:rFonts w:ascii="Calibri" w:hAnsi="Calibri" w:cs="Calibri"/>
          <w:noProof/>
          <w:lang w:val="en-GB"/>
        </w:rPr>
      </w:pPr>
      <w:r w:rsidRPr="00EB1D9E">
        <w:rPr>
          <w:rFonts w:ascii="Calibri" w:hAnsi="Calibri" w:cs="Calibri"/>
          <w:noProof/>
          <w:lang w:val="en-GB"/>
        </w:rPr>
        <w:t xml:space="preserve">Thiault, L., Gelcich, S., Marshall, N., Marshall, P., Chlous, F., &amp; Claudet, J. (2019). Operationalizing vulnerability for social–ecological integration in conservation and natural resource management. </w:t>
      </w:r>
      <w:r w:rsidRPr="00EB1D9E">
        <w:rPr>
          <w:rFonts w:ascii="Calibri" w:hAnsi="Calibri" w:cs="Calibri"/>
          <w:i/>
          <w:iCs/>
          <w:noProof/>
          <w:lang w:val="en-GB"/>
        </w:rPr>
        <w:t>Conservation Letters</w:t>
      </w:r>
      <w:r w:rsidRPr="00EB1D9E">
        <w:rPr>
          <w:rFonts w:ascii="Calibri" w:hAnsi="Calibri" w:cs="Calibri"/>
          <w:noProof/>
          <w:lang w:val="en-GB"/>
        </w:rPr>
        <w:t xml:space="preserve">, </w:t>
      </w:r>
      <w:r w:rsidRPr="00EB1D9E">
        <w:rPr>
          <w:rFonts w:ascii="Calibri" w:hAnsi="Calibri" w:cs="Calibri"/>
          <w:i/>
          <w:iCs/>
          <w:noProof/>
          <w:lang w:val="en-GB"/>
        </w:rPr>
        <w:t>September</w:t>
      </w:r>
      <w:r w:rsidRPr="00EB1D9E">
        <w:rPr>
          <w:rFonts w:ascii="Calibri" w:hAnsi="Calibri" w:cs="Calibri"/>
          <w:noProof/>
          <w:lang w:val="en-GB"/>
        </w:rPr>
        <w:t>, 1–13. https://doi.org/10.1111/conl.12677</w:t>
      </w:r>
    </w:p>
    <w:p w14:paraId="50E99463" w14:textId="77777777" w:rsidR="00EB1D9E" w:rsidRPr="00EB1D9E" w:rsidRDefault="00EB1D9E" w:rsidP="00EB1D9E">
      <w:pPr>
        <w:widowControl w:val="0"/>
        <w:autoSpaceDE w:val="0"/>
        <w:autoSpaceDN w:val="0"/>
        <w:adjustRightInd w:val="0"/>
        <w:ind w:left="480" w:hanging="480"/>
        <w:rPr>
          <w:rFonts w:ascii="Calibri" w:hAnsi="Calibri" w:cs="Calibri"/>
          <w:noProof/>
        </w:rPr>
      </w:pPr>
      <w:r w:rsidRPr="00EB1D9E">
        <w:rPr>
          <w:rFonts w:ascii="Calibri" w:hAnsi="Calibri" w:cs="Calibri"/>
          <w:noProof/>
          <w:lang w:val="en-GB"/>
        </w:rPr>
        <w:t xml:space="preserve">Wiek, A., &amp; Iwaniec, D. (2014). Quality criteria for visions and visioning in sustainability science. </w:t>
      </w:r>
      <w:r w:rsidRPr="00EB1D9E">
        <w:rPr>
          <w:rFonts w:ascii="Calibri" w:hAnsi="Calibri" w:cs="Calibri"/>
          <w:i/>
          <w:iCs/>
          <w:noProof/>
          <w:lang w:val="en-GB"/>
        </w:rPr>
        <w:t>Sustainability Science</w:t>
      </w:r>
      <w:r w:rsidRPr="00EB1D9E">
        <w:rPr>
          <w:rFonts w:ascii="Calibri" w:hAnsi="Calibri" w:cs="Calibri"/>
          <w:noProof/>
          <w:lang w:val="en-GB"/>
        </w:rPr>
        <w:t xml:space="preserve">, </w:t>
      </w:r>
      <w:r w:rsidRPr="00EB1D9E">
        <w:rPr>
          <w:rFonts w:ascii="Calibri" w:hAnsi="Calibri" w:cs="Calibri"/>
          <w:i/>
          <w:iCs/>
          <w:noProof/>
          <w:lang w:val="en-GB"/>
        </w:rPr>
        <w:t>9</w:t>
      </w:r>
      <w:r w:rsidRPr="00EB1D9E">
        <w:rPr>
          <w:rFonts w:ascii="Calibri" w:hAnsi="Calibri" w:cs="Calibri"/>
          <w:noProof/>
          <w:lang w:val="en-GB"/>
        </w:rPr>
        <w:t>(4), 497–512. https://doi.org/10.1007/s11625-013-0208-6</w:t>
      </w:r>
    </w:p>
    <w:p w14:paraId="499F3BCD" w14:textId="2BEE742E" w:rsidR="00F95B07" w:rsidRDefault="00F95B07" w:rsidP="00EB1D9E">
      <w:pPr>
        <w:widowControl w:val="0"/>
        <w:autoSpaceDE w:val="0"/>
        <w:autoSpaceDN w:val="0"/>
        <w:adjustRightInd w:val="0"/>
        <w:ind w:left="480" w:hanging="480"/>
        <w:rPr>
          <w:lang w:val="en-US"/>
        </w:rPr>
      </w:pPr>
      <w:r>
        <w:rPr>
          <w:lang w:val="en-US"/>
        </w:rPr>
        <w:fldChar w:fldCharType="end"/>
      </w:r>
    </w:p>
    <w:p w14:paraId="44796022" w14:textId="0D8CF4AA" w:rsidR="00D54792" w:rsidRDefault="00D54792">
      <w:pPr>
        <w:jc w:val="left"/>
        <w:rPr>
          <w:lang w:val="en-US"/>
        </w:rPr>
      </w:pPr>
      <w:r>
        <w:rPr>
          <w:lang w:val="en-US"/>
        </w:rPr>
        <w:br w:type="page"/>
      </w:r>
    </w:p>
    <w:p w14:paraId="7392D042" w14:textId="02B3CE31" w:rsidR="00D54792" w:rsidRDefault="00D54792" w:rsidP="00D54792">
      <w:pPr>
        <w:pStyle w:val="Heading2"/>
        <w:rPr>
          <w:lang w:val="en-US"/>
        </w:rPr>
      </w:pPr>
      <w:r>
        <w:rPr>
          <w:lang w:val="en-US"/>
        </w:rPr>
        <w:lastRenderedPageBreak/>
        <w:t>Methods (3000 words)</w:t>
      </w:r>
    </w:p>
    <w:p w14:paraId="3C50A5B6" w14:textId="06DD80B3" w:rsidR="00D54792" w:rsidRDefault="00D54792" w:rsidP="00D54792">
      <w:pPr>
        <w:tabs>
          <w:tab w:val="left" w:pos="3212"/>
        </w:tabs>
        <w:rPr>
          <w:lang w:val="en-US"/>
        </w:rPr>
      </w:pPr>
    </w:p>
    <w:p w14:paraId="7A9EFB1C" w14:textId="28A60A77" w:rsidR="00D54792" w:rsidRPr="00907B1E" w:rsidRDefault="00907B1E" w:rsidP="00D54792">
      <w:pPr>
        <w:tabs>
          <w:tab w:val="left" w:pos="3212"/>
        </w:tabs>
        <w:rPr>
          <w:b/>
          <w:bCs/>
          <w:lang w:val="en-US"/>
        </w:rPr>
      </w:pPr>
      <w:r w:rsidRPr="00907B1E">
        <w:rPr>
          <w:b/>
          <w:bCs/>
          <w:lang w:val="en-US"/>
        </w:rPr>
        <w:t>Open-ended questionnaires</w:t>
      </w:r>
    </w:p>
    <w:p w14:paraId="04EC46CF" w14:textId="776522ED" w:rsidR="00907B1E" w:rsidRDefault="00907B1E" w:rsidP="00D54792">
      <w:pPr>
        <w:tabs>
          <w:tab w:val="left" w:pos="3212"/>
        </w:tabs>
        <w:rPr>
          <w:lang w:val="en-US"/>
        </w:rPr>
      </w:pPr>
    </w:p>
    <w:p w14:paraId="7DF9D2FB" w14:textId="06934E66" w:rsidR="00907B1E" w:rsidRDefault="00907B1E" w:rsidP="00D54792">
      <w:pPr>
        <w:tabs>
          <w:tab w:val="left" w:pos="3212"/>
        </w:tabs>
        <w:rPr>
          <w:lang w:val="en-US"/>
        </w:rPr>
      </w:pPr>
      <w:r w:rsidRPr="00907B1E">
        <w:rPr>
          <w:b/>
          <w:bCs/>
          <w:lang w:val="en-US"/>
        </w:rPr>
        <w:t>Thematic coding</w:t>
      </w:r>
    </w:p>
    <w:p w14:paraId="5C33518E" w14:textId="37CC9EC3" w:rsidR="00907B1E" w:rsidRDefault="00907B1E" w:rsidP="00D54792">
      <w:pPr>
        <w:tabs>
          <w:tab w:val="left" w:pos="3212"/>
        </w:tabs>
        <w:rPr>
          <w:lang w:val="en-US"/>
        </w:rPr>
      </w:pPr>
    </w:p>
    <w:p w14:paraId="3FF36114" w14:textId="77777777" w:rsidR="00907B1E" w:rsidRPr="00907B1E" w:rsidRDefault="00907B1E" w:rsidP="00D54792">
      <w:pPr>
        <w:tabs>
          <w:tab w:val="left" w:pos="3212"/>
        </w:tabs>
        <w:rPr>
          <w:lang w:val="en-US"/>
        </w:rPr>
      </w:pPr>
    </w:p>
    <w:sectPr w:rsidR="00907B1E" w:rsidRPr="00907B1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tor Brun" w:date="2021-11-12T12:05:00Z" w:initials="VB">
    <w:p w14:paraId="7DF7B581" w14:textId="601D2F74" w:rsidR="007054C4" w:rsidRPr="007054C4" w:rsidRDefault="007054C4">
      <w:pPr>
        <w:pStyle w:val="CommentText"/>
        <w:rPr>
          <w:lang w:val="fr-FR"/>
        </w:rPr>
      </w:pPr>
      <w:r>
        <w:rPr>
          <w:rStyle w:val="CommentReference"/>
        </w:rPr>
        <w:annotationRef/>
      </w:r>
      <w:r>
        <w:rPr>
          <w:lang w:val="fr-FR"/>
        </w:rPr>
        <w:t xml:space="preserve">Préciser ce que l’on entend par </w:t>
      </w:r>
      <w:proofErr w:type="spellStart"/>
      <w:r>
        <w:rPr>
          <w:lang w:val="fr-FR"/>
        </w:rPr>
        <w:t>knowledge</w:t>
      </w:r>
      <w:proofErr w:type="spellEnd"/>
      <w:r>
        <w:rPr>
          <w:lang w:val="fr-FR"/>
        </w:rPr>
        <w:br/>
      </w:r>
      <w:r>
        <w:rPr>
          <w:lang w:val="fr-FR"/>
        </w:rPr>
        <w:br/>
        <w:t xml:space="preserve">Littérature sur la théorie des pratiques, sociologie =&gt; On questionne à la fois les systèmes de valeurs, et les connaissances </w:t>
      </w:r>
      <w:proofErr w:type="gramStart"/>
      <w:r>
        <w:rPr>
          <w:lang w:val="fr-FR"/>
        </w:rPr>
        <w:t xml:space="preserve">( </w:t>
      </w:r>
      <w:proofErr w:type="spellStart"/>
      <w:r>
        <w:rPr>
          <w:lang w:val="fr-FR"/>
        </w:rPr>
        <w:t>knwoledge</w:t>
      </w:r>
      <w:proofErr w:type="spellEnd"/>
      <w:proofErr w:type="gramEnd"/>
      <w:r>
        <w:rPr>
          <w:lang w:val="fr-FR"/>
        </w:rPr>
        <w:t xml:space="preserve"> structure)</w:t>
      </w:r>
    </w:p>
  </w:comment>
  <w:comment w:id="1" w:author="Victor Brun" w:date="2021-09-14T15:23:00Z" w:initials="VB">
    <w:p w14:paraId="294FF13A" w14:textId="15237717" w:rsidR="004030CE" w:rsidRPr="004030CE" w:rsidRDefault="004030CE">
      <w:pPr>
        <w:pStyle w:val="CommentText"/>
        <w:rPr>
          <w:lang w:val="fr-FR"/>
        </w:rPr>
      </w:pPr>
      <w:r>
        <w:rPr>
          <w:rStyle w:val="CommentReference"/>
        </w:rPr>
        <w:annotationRef/>
      </w:r>
      <w:r>
        <w:rPr>
          <w:lang w:val="fr-FR"/>
        </w:rPr>
        <w:t>Discussion ?</w:t>
      </w:r>
    </w:p>
  </w:comment>
  <w:comment w:id="2" w:author="Victor Brun" w:date="2021-09-14T15:24:00Z" w:initials="VB">
    <w:p w14:paraId="0E386A49" w14:textId="044FD48B" w:rsidR="004030CE" w:rsidRPr="004030CE" w:rsidRDefault="004030CE">
      <w:pPr>
        <w:pStyle w:val="CommentText"/>
        <w:rPr>
          <w:lang w:val="fr-FR"/>
        </w:rPr>
      </w:pPr>
      <w:r>
        <w:rPr>
          <w:rStyle w:val="CommentReference"/>
        </w:rPr>
        <w:annotationRef/>
      </w:r>
      <w:r>
        <w:rPr>
          <w:lang w:val="fr-FR"/>
        </w:rPr>
        <w:t>Section 3.3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F7B581" w15:done="0"/>
  <w15:commentEx w15:paraId="294FF13A" w15:done="0"/>
  <w15:commentEx w15:paraId="0E386A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8D715" w16cex:dateUtc="2021-11-12T04:05:00Z"/>
  <w16cex:commentExtensible w16cex:durableId="24EB3CFB" w16cex:dateUtc="2021-09-14T07:23:00Z"/>
  <w16cex:commentExtensible w16cex:durableId="24EB3D4A" w16cex:dateUtc="2021-09-14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F7B581" w16cid:durableId="2538D715"/>
  <w16cid:commentId w16cid:paraId="294FF13A" w16cid:durableId="24EB3CFB"/>
  <w16cid:commentId w16cid:paraId="0E386A49" w16cid:durableId="24EB3D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EC8BB" w14:textId="77777777" w:rsidR="00E21EBE" w:rsidRDefault="00E21EBE" w:rsidP="00F95B07">
      <w:r>
        <w:separator/>
      </w:r>
    </w:p>
  </w:endnote>
  <w:endnote w:type="continuationSeparator" w:id="0">
    <w:p w14:paraId="466B1BA1" w14:textId="77777777" w:rsidR="00E21EBE" w:rsidRDefault="00E21EBE" w:rsidP="00F95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E6D90" w14:textId="77777777" w:rsidR="00E21EBE" w:rsidRDefault="00E21EBE" w:rsidP="00F95B07">
      <w:r>
        <w:separator/>
      </w:r>
    </w:p>
  </w:footnote>
  <w:footnote w:type="continuationSeparator" w:id="0">
    <w:p w14:paraId="12D01296" w14:textId="77777777" w:rsidR="00E21EBE" w:rsidRDefault="00E21EBE" w:rsidP="00F95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6984"/>
    <w:multiLevelType w:val="hybridMultilevel"/>
    <w:tmpl w:val="C156BB8E"/>
    <w:lvl w:ilvl="0" w:tplc="867E2B5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2454CE"/>
    <w:multiLevelType w:val="hybridMultilevel"/>
    <w:tmpl w:val="649AC2F4"/>
    <w:lvl w:ilvl="0" w:tplc="867E2B52">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717535B"/>
    <w:multiLevelType w:val="hybridMultilevel"/>
    <w:tmpl w:val="6C186BD6"/>
    <w:lvl w:ilvl="0" w:tplc="0606561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477437"/>
    <w:multiLevelType w:val="hybridMultilevel"/>
    <w:tmpl w:val="94286B7A"/>
    <w:lvl w:ilvl="0" w:tplc="96DCF96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187659"/>
    <w:multiLevelType w:val="hybridMultilevel"/>
    <w:tmpl w:val="E9121EC0"/>
    <w:lvl w:ilvl="0" w:tplc="867E2B5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B41AE1"/>
    <w:multiLevelType w:val="hybridMultilevel"/>
    <w:tmpl w:val="9AA4354A"/>
    <w:lvl w:ilvl="0" w:tplc="867E2B52">
      <w:start w:val="1"/>
      <w:numFmt w:val="bullet"/>
      <w:lvlText w:val="-"/>
      <w:lvlJc w:val="left"/>
      <w:pPr>
        <w:ind w:left="3600" w:hanging="360"/>
      </w:pPr>
      <w:rPr>
        <w:rFonts w:ascii="Calibri" w:eastAsiaTheme="minorHAnsi" w:hAnsi="Calibri" w:cs="Calibri"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Brun">
    <w15:presenceInfo w15:providerId="None" w15:userId="Victor Br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C6"/>
    <w:rsid w:val="00000983"/>
    <w:rsid w:val="0002505F"/>
    <w:rsid w:val="0003598C"/>
    <w:rsid w:val="0006363F"/>
    <w:rsid w:val="000C377F"/>
    <w:rsid w:val="000E1824"/>
    <w:rsid w:val="00165D4B"/>
    <w:rsid w:val="001A7DC6"/>
    <w:rsid w:val="00236852"/>
    <w:rsid w:val="00246851"/>
    <w:rsid w:val="00252882"/>
    <w:rsid w:val="00276DCF"/>
    <w:rsid w:val="002A131B"/>
    <w:rsid w:val="002A37A5"/>
    <w:rsid w:val="002B1C89"/>
    <w:rsid w:val="002D4D36"/>
    <w:rsid w:val="002D584E"/>
    <w:rsid w:val="003042A7"/>
    <w:rsid w:val="0031479E"/>
    <w:rsid w:val="003244F3"/>
    <w:rsid w:val="00325772"/>
    <w:rsid w:val="003471D4"/>
    <w:rsid w:val="003502FD"/>
    <w:rsid w:val="003535A0"/>
    <w:rsid w:val="003638CC"/>
    <w:rsid w:val="003817B7"/>
    <w:rsid w:val="0039107C"/>
    <w:rsid w:val="003B4029"/>
    <w:rsid w:val="003C4985"/>
    <w:rsid w:val="003D1213"/>
    <w:rsid w:val="003D60C8"/>
    <w:rsid w:val="003E0FC6"/>
    <w:rsid w:val="00400540"/>
    <w:rsid w:val="004024D4"/>
    <w:rsid w:val="004030CE"/>
    <w:rsid w:val="00451DEF"/>
    <w:rsid w:val="004F274E"/>
    <w:rsid w:val="00517DC3"/>
    <w:rsid w:val="00552370"/>
    <w:rsid w:val="00580C17"/>
    <w:rsid w:val="005C0A84"/>
    <w:rsid w:val="005D0F57"/>
    <w:rsid w:val="005D147A"/>
    <w:rsid w:val="00603BC8"/>
    <w:rsid w:val="00606410"/>
    <w:rsid w:val="006303BF"/>
    <w:rsid w:val="00632359"/>
    <w:rsid w:val="00643538"/>
    <w:rsid w:val="00663649"/>
    <w:rsid w:val="00665909"/>
    <w:rsid w:val="00675577"/>
    <w:rsid w:val="006E3BB3"/>
    <w:rsid w:val="006E72C6"/>
    <w:rsid w:val="007054C4"/>
    <w:rsid w:val="007232B7"/>
    <w:rsid w:val="0072436C"/>
    <w:rsid w:val="00751B51"/>
    <w:rsid w:val="00756882"/>
    <w:rsid w:val="007671AB"/>
    <w:rsid w:val="007967FF"/>
    <w:rsid w:val="007C7BE2"/>
    <w:rsid w:val="007D54BB"/>
    <w:rsid w:val="00803BD0"/>
    <w:rsid w:val="00810AE0"/>
    <w:rsid w:val="0086007B"/>
    <w:rsid w:val="008A68B0"/>
    <w:rsid w:val="008D7635"/>
    <w:rsid w:val="008E047D"/>
    <w:rsid w:val="008E3DCE"/>
    <w:rsid w:val="00907B1E"/>
    <w:rsid w:val="00920CA1"/>
    <w:rsid w:val="00943FF1"/>
    <w:rsid w:val="00945654"/>
    <w:rsid w:val="00950200"/>
    <w:rsid w:val="00991A9A"/>
    <w:rsid w:val="009B2043"/>
    <w:rsid w:val="009E4A96"/>
    <w:rsid w:val="00A26C56"/>
    <w:rsid w:val="00A41C1A"/>
    <w:rsid w:val="00A76844"/>
    <w:rsid w:val="00AB4116"/>
    <w:rsid w:val="00AD48A6"/>
    <w:rsid w:val="00AD59D3"/>
    <w:rsid w:val="00AE6E00"/>
    <w:rsid w:val="00B02D2A"/>
    <w:rsid w:val="00B636D6"/>
    <w:rsid w:val="00B70ED6"/>
    <w:rsid w:val="00B77EF7"/>
    <w:rsid w:val="00BB37E7"/>
    <w:rsid w:val="00C010FD"/>
    <w:rsid w:val="00C64E06"/>
    <w:rsid w:val="00CA599C"/>
    <w:rsid w:val="00CC33C4"/>
    <w:rsid w:val="00CE136A"/>
    <w:rsid w:val="00CE2FD8"/>
    <w:rsid w:val="00D441B3"/>
    <w:rsid w:val="00D54792"/>
    <w:rsid w:val="00D60B2A"/>
    <w:rsid w:val="00D646CA"/>
    <w:rsid w:val="00D65E8E"/>
    <w:rsid w:val="00D673FF"/>
    <w:rsid w:val="00D80E5D"/>
    <w:rsid w:val="00DA7BB7"/>
    <w:rsid w:val="00DD73B0"/>
    <w:rsid w:val="00DD7671"/>
    <w:rsid w:val="00E12035"/>
    <w:rsid w:val="00E21EBE"/>
    <w:rsid w:val="00E21F07"/>
    <w:rsid w:val="00E42DD7"/>
    <w:rsid w:val="00E66524"/>
    <w:rsid w:val="00EB1D9E"/>
    <w:rsid w:val="00EF3B8F"/>
    <w:rsid w:val="00F43C6C"/>
    <w:rsid w:val="00F54100"/>
    <w:rsid w:val="00F86EE8"/>
    <w:rsid w:val="00F95B07"/>
    <w:rsid w:val="00F97A18"/>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59053"/>
  <w15:chartTrackingRefBased/>
  <w15:docId w15:val="{56EC49E6-D8FD-CD4B-9B78-713B6D87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8E"/>
    <w:pPr>
      <w:jc w:val="both"/>
    </w:pPr>
    <w:rPr>
      <w:sz w:val="22"/>
    </w:rPr>
  </w:style>
  <w:style w:type="paragraph" w:styleId="Heading1">
    <w:name w:val="heading 1"/>
    <w:basedOn w:val="Normal"/>
    <w:next w:val="Normal"/>
    <w:link w:val="Heading1Char"/>
    <w:uiPriority w:val="9"/>
    <w:qFormat/>
    <w:rsid w:val="0072436C"/>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2436C"/>
    <w:pPr>
      <w:keepNext/>
      <w:keepLines/>
      <w:spacing w:before="4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36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2436C"/>
    <w:rPr>
      <w:rFonts w:asciiTheme="majorHAnsi" w:eastAsiaTheme="majorEastAsia" w:hAnsiTheme="majorHAnsi" w:cstheme="majorBidi"/>
      <w:b/>
      <w:color w:val="000000" w:themeColor="text1"/>
      <w:sz w:val="26"/>
      <w:szCs w:val="26"/>
    </w:rPr>
  </w:style>
  <w:style w:type="paragraph" w:styleId="BalloonText">
    <w:name w:val="Balloon Text"/>
    <w:basedOn w:val="Normal"/>
    <w:link w:val="BalloonTextChar"/>
    <w:uiPriority w:val="99"/>
    <w:semiHidden/>
    <w:unhideWhenUsed/>
    <w:rsid w:val="003D6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60C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D60C8"/>
    <w:rPr>
      <w:sz w:val="16"/>
      <w:szCs w:val="16"/>
    </w:rPr>
  </w:style>
  <w:style w:type="paragraph" w:styleId="CommentText">
    <w:name w:val="annotation text"/>
    <w:basedOn w:val="Normal"/>
    <w:link w:val="CommentTextChar"/>
    <w:uiPriority w:val="99"/>
    <w:semiHidden/>
    <w:unhideWhenUsed/>
    <w:rsid w:val="003D60C8"/>
    <w:rPr>
      <w:sz w:val="20"/>
      <w:szCs w:val="20"/>
    </w:rPr>
  </w:style>
  <w:style w:type="character" w:customStyle="1" w:styleId="CommentTextChar">
    <w:name w:val="Comment Text Char"/>
    <w:basedOn w:val="DefaultParagraphFont"/>
    <w:link w:val="CommentText"/>
    <w:uiPriority w:val="99"/>
    <w:semiHidden/>
    <w:rsid w:val="003D60C8"/>
    <w:rPr>
      <w:sz w:val="20"/>
      <w:szCs w:val="20"/>
    </w:rPr>
  </w:style>
  <w:style w:type="paragraph" w:styleId="ListParagraph">
    <w:name w:val="List Paragraph"/>
    <w:basedOn w:val="Normal"/>
    <w:uiPriority w:val="34"/>
    <w:qFormat/>
    <w:rsid w:val="003D60C8"/>
    <w:pPr>
      <w:ind w:left="720"/>
      <w:contextualSpacing/>
    </w:pPr>
  </w:style>
  <w:style w:type="paragraph" w:styleId="FootnoteText">
    <w:name w:val="footnote text"/>
    <w:basedOn w:val="Normal"/>
    <w:link w:val="FootnoteTextChar"/>
    <w:uiPriority w:val="99"/>
    <w:semiHidden/>
    <w:unhideWhenUsed/>
    <w:rsid w:val="00F95B07"/>
    <w:rPr>
      <w:sz w:val="20"/>
      <w:szCs w:val="20"/>
    </w:rPr>
  </w:style>
  <w:style w:type="character" w:customStyle="1" w:styleId="FootnoteTextChar">
    <w:name w:val="Footnote Text Char"/>
    <w:basedOn w:val="DefaultParagraphFont"/>
    <w:link w:val="FootnoteText"/>
    <w:uiPriority w:val="99"/>
    <w:semiHidden/>
    <w:rsid w:val="00F95B07"/>
    <w:rPr>
      <w:sz w:val="20"/>
      <w:szCs w:val="20"/>
    </w:rPr>
  </w:style>
  <w:style w:type="character" w:styleId="FootnoteReference">
    <w:name w:val="footnote reference"/>
    <w:basedOn w:val="DefaultParagraphFont"/>
    <w:uiPriority w:val="99"/>
    <w:semiHidden/>
    <w:unhideWhenUsed/>
    <w:rsid w:val="00F95B07"/>
    <w:rPr>
      <w:vertAlign w:val="superscript"/>
    </w:rPr>
  </w:style>
  <w:style w:type="paragraph" w:styleId="CommentSubject">
    <w:name w:val="annotation subject"/>
    <w:basedOn w:val="CommentText"/>
    <w:next w:val="CommentText"/>
    <w:link w:val="CommentSubjectChar"/>
    <w:uiPriority w:val="99"/>
    <w:semiHidden/>
    <w:unhideWhenUsed/>
    <w:rsid w:val="004030CE"/>
    <w:rPr>
      <w:b/>
      <w:bCs/>
    </w:rPr>
  </w:style>
  <w:style w:type="character" w:customStyle="1" w:styleId="CommentSubjectChar">
    <w:name w:val="Comment Subject Char"/>
    <w:basedOn w:val="CommentTextChar"/>
    <w:link w:val="CommentSubject"/>
    <w:uiPriority w:val="99"/>
    <w:semiHidden/>
    <w:rsid w:val="004030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19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ctorbrun/Library/Group%20Containers/UBF8T346G9.Office/User%20Content.localized/Templates.localized/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4B0AD-3779-2440-A567-DD777C985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Template1.dotx</Template>
  <TotalTime>646</TotalTime>
  <Pages>13</Pages>
  <Words>12391</Words>
  <Characters>70632</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Brun</dc:creator>
  <cp:keywords/>
  <dc:description/>
  <cp:lastModifiedBy>Victor Brun</cp:lastModifiedBy>
  <cp:revision>41</cp:revision>
  <dcterms:created xsi:type="dcterms:W3CDTF">2021-08-29T00:01:00Z</dcterms:created>
  <dcterms:modified xsi:type="dcterms:W3CDTF">2021-11-13T02:33:00Z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bc9ffd5d-5877-3ed2-81ce-e53c52aa674a</vt:lpwstr>
  </property>
  <property fmtid="{D5CDD505-2E9C-101B-9397-08002B2CF9AE}" pid="24" name="Mendeley Citation Style_1">
    <vt:lpwstr>http://www.zotero.org/styles/apa</vt:lpwstr>
  </property>
</Properties>
</file>