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9A6A1F"/>
          <w:sz w:val="20"/>
          <w:szCs w:val="20"/>
        </w:rPr>
        <w:t xml:space="preserve">DESIGN IMPLEMENTATION GUIDE — v2 REBRAND</w:t>
      </w:r>
    </w:p>
    <w:p>
      <w:pPr>
        <w:spacing w:after="80"/>
      </w:pPr>
      <w:r>
        <w:rPr>
          <w:b/>
          <w:bCs/>
          <w:color w:val="0F5233"/>
          <w:sz w:val="40"/>
          <w:szCs w:val="40"/>
        </w:rPr>
        <w:t xml:space="preserve">LegalCore West Africa — Warm Pan-African Palette + Africa Map</w:t>
      </w:r>
    </w:p>
    <w:p>
      <w:pPr>
        <w:spacing w:after="300"/>
      </w:pPr>
      <w:r>
        <w:rPr>
          <w:i/>
          <w:iCs/>
          <w:color w:val="666666"/>
          <w:sz w:val="20"/>
          <w:szCs w:val="20"/>
        </w:rPr>
        <w:t xml:space="preserve">Prepared for amaratech-legalcoreliberia.vercel.app  •  September 2026</w:t>
      </w:r>
    </w:p>
    <w:p>
      <w:pPr>
        <w:spacing w:after="160" w:line="300"/>
      </w:pPr>
      <w:r>
        <w:rPr>
          <w:color w:val="1A1A1A"/>
          <w:sz w:val="22"/>
          <w:szCs w:val="22"/>
        </w:rPr>
        <w:t xml:space="preserve">This revision rebrands the site's color system to something warmer and friendlier, and replaces the abstract hero graphic with an actual map of Africa — the ECOWAS member states plotted at their real positions along the West African coast. Both changes are original illustration assets, built to size, ready to drop into the existing page structure with no other layout changes.</w:t>
      </w:r>
    </w:p>
    <w:p>
      <w:pPr>
        <w:spacing w:after="160" w:line="300"/>
      </w:pPr>
      <w:r>
        <w:rPr>
          <w:color w:val="1A1A1A"/>
          <w:sz w:val="22"/>
          <w:szCs w:val="22"/>
        </w:rPr>
        <w:t xml:space="preserve">What changed from the first draft: (1) the palette moves from a near-black forest green to a brighter, warmer green paired with gold and a terracotta red — deliberately drawn from the green–gold–red family shared by ECOWAS members' own flags (Ghana, Senegal, Mali, Guinea, Guinea-Bissau, Benin, Cameroon); (2) the hero and jurisdiction diagram now use a real, recognizable Africa/West Africa coastline instead of an abstract hub-and-spoke network.</w:t>
      </w:r>
    </w:p>
    <w:p>
      <w:pPr>
        <w:pStyle w:val="Heading1"/>
        <w:pBdr>
          <w:bottom w:val="single" w:color="F7B733" w:sz="6" w:space="4"/>
        </w:pBdr>
        <w:spacing w:after="160" w:before="400"/>
      </w:pPr>
      <w:r>
        <w:rPr>
          <w:b/>
          <w:bCs/>
          <w:color w:val="0F5233"/>
          <w:sz w:val="32"/>
          <w:szCs w:val="32"/>
        </w:rPr>
        <w:t xml:space="preserve">1. Color System — Rebranded</w:t>
      </w:r>
    </w:p>
    <w:p>
      <w:pPr>
        <w:spacing w:after="160" w:line="300"/>
      </w:pPr>
      <w:r>
        <w:rPr>
          <w:color w:val="1A1A1A"/>
          <w:sz w:val="22"/>
          <w:szCs w:val="22"/>
        </w:rPr>
        <w:t xml:space="preserve">The previous palette (dark forest green, muted gold) was accurate to the current site but read as somber. This version keeps the same three-color family the site already uses — green, gold, and (new) a terracotta red — but lifts the tone: a brighter mid-green background, a warmer sunrise gold, and a red accent pulled directly from the flags of ECOWAS member states, where green-gold-red is the region's own visual language.</w:t>
      </w:r>
    </w:p>
    <w:p>
      <w:pPr>
        <w:spacing w:after="60" w:before="120"/>
        <w:jc w:val="center"/>
      </w:pPr>
      <w:r>
        <w:drawing>
          <wp:inline distT="0" distB="0" distL="0" distR="0">
            <wp:extent cx="5943600" cy="1188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188720"/>
                    </a:xfrm>
                    <a:prstGeom prst="rect">
                      <a:avLst/>
                    </a:prstGeom>
                  </pic:spPr>
                </pic:pic>
              </a:graphicData>
            </a:graphic>
          </wp:inline>
        </w:drawing>
      </w:r>
    </w:p>
    <w:p>
      <w:pPr>
        <w:spacing w:after="260"/>
        <w:jc w:val="center"/>
      </w:pPr>
      <w:r>
        <w:rPr>
          <w:i/>
          <w:iCs/>
          <w:color w:val="555555"/>
          <w:sz w:val="18"/>
          <w:szCs w:val="18"/>
        </w:rPr>
        <w:t xml:space="preserve">Figure 1 — Rebranded palette: warmer, brighter, and explicitly Pan-African in origin.</w:t>
      </w:r>
    </w:p>
    <w:p>
      <w:pPr>
        <w:pStyle w:val="Heading2"/>
        <w:spacing w:after="120" w:before="280"/>
      </w:pPr>
      <w:r>
        <w:rPr>
          <w:b/>
          <w:bCs/>
          <w:color w:val="0F5233"/>
          <w:sz w:val="25"/>
          <w:szCs w:val="25"/>
        </w:rPr>
        <w:t xml:space="preserve">Where to use the new red</w:t>
      </w:r>
    </w:p>
    <w:p>
      <w:pPr>
        <w:spacing w:after="160" w:line="300"/>
      </w:pPr>
      <w:r>
        <w:rPr>
          <w:color w:val="1A1A1A"/>
          <w:sz w:val="22"/>
          <w:szCs w:val="22"/>
        </w:rPr>
        <w:t xml:space="preserve">Kente Red is intentionally not used as a status color (see Figure 4) so it doesn't compete with the phase legend — reserve it for calls-to-action, links, and small brand accents (e.g., the underline beneath the hero stat line), the way it's used sparingly in Figure 2.</w:t>
      </w:r>
    </w:p>
    <w:p>
      <w:pPr>
        <w:pStyle w:val="Heading1"/>
        <w:pBdr>
          <w:bottom w:val="single" w:color="F7B733" w:sz="6" w:space="4"/>
        </w:pBdr>
        <w:spacing w:after="160" w:before="400"/>
      </w:pPr>
      <w:r>
        <w:rPr>
          <w:b/>
          <w:bCs/>
          <w:color w:val="0F5233"/>
          <w:sz w:val="32"/>
          <w:szCs w:val="32"/>
        </w:rPr>
        <w:t xml:space="preserve">2. Hero Section — Now with an Africa Map</w:t>
      </w:r>
    </w:p>
    <w:p>
      <w:pPr>
        <w:spacing w:after="160" w:line="300"/>
      </w:pPr>
      <w:r>
        <w:rPr>
          <w:color w:val="1A1A1A"/>
          <w:sz w:val="22"/>
          <w:szCs w:val="22"/>
        </w:rPr>
        <w:t xml:space="preserve">Proposed change: the hero background is now a large, low-opacity silhouette of the African continent, with the 12 ECOWAS member states plotted as small dots at their real relative positions along the coast — colored by rollout phase, exactly as in the roadmap section below. A small scales-of-justice badge remains as a legal-identity mark, moved to a corner so it no longer competes with the map. Nothing about the existing headline copy or layout changes — only the background layer.</w:t>
      </w:r>
    </w:p>
    <w:p>
      <w:pPr>
        <w:spacing w:after="60" w:before="120"/>
        <w:jc w:val="center"/>
      </w:pPr>
      <w:r>
        <w:drawing>
          <wp:inline distT="0" distB="0" distL="0" distR="0">
            <wp:extent cx="5943600" cy="25384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38413"/>
                    </a:xfrm>
                    <a:prstGeom prst="rect">
                      <a:avLst/>
                    </a:prstGeom>
                  </pic:spPr>
                </pic:pic>
              </a:graphicData>
            </a:graphic>
          </wp:inline>
        </w:drawing>
      </w:r>
    </w:p>
    <w:p>
      <w:pPr>
        <w:spacing w:after="260"/>
        <w:jc w:val="center"/>
      </w:pPr>
      <w:r>
        <w:rPr>
          <w:i/>
          <w:iCs/>
          <w:color w:val="555555"/>
          <w:sz w:val="18"/>
          <w:szCs w:val="18"/>
        </w:rPr>
        <w:t xml:space="preserve">Figure 2 — Hero section with the Africa-map background composed under the existing headline text (mockup).</w:t>
      </w:r>
    </w:p>
    <w:p>
      <w:pPr>
        <w:pStyle w:val="Heading2"/>
        <w:spacing w:after="120" w:before="280"/>
      </w:pPr>
      <w:r>
        <w:rPr>
          <w:b/>
          <w:bCs/>
          <w:color w:val="0F5233"/>
          <w:sz w:val="25"/>
          <w:szCs w:val="25"/>
        </w:rPr>
        <w:t xml:space="preserve">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FE6" w:val="clear"/>
            <w:tcMar>
              <w:top w:type="dxa" w:w="80"/>
              <w:left w:type="dxa" w:w="120"/>
              <w:bottom w:type="dxa" w:w="80"/>
              <w:right w:type="dxa" w:w="120"/>
            </w:tcMar>
          </w:tcPr>
          <w:p>
            <w:r>
              <w:rPr>
                <w:b/>
                <w:bCs/>
                <w:color w:val="0F5233"/>
                <w:sz w:val="20"/>
                <w:szCs w:val="20"/>
              </w:rPr>
              <w:t xml:space="preserve">Asset file</w:t>
            </w:r>
          </w:p>
        </w:tc>
        <w:tc>
          <w:tcPr>
            <w:tcW w:type="dxa" w:w="7160"/>
            <w:tcMar>
              <w:top w:type="dxa" w:w="80"/>
              <w:left w:type="dxa" w:w="120"/>
              <w:bottom w:type="dxa" w:w="80"/>
              <w:right w:type="dxa" w:w="120"/>
            </w:tcMar>
          </w:tcPr>
          <w:p>
            <w:r>
              <w:rPr>
                <w:color w:val="1A1A1A"/>
                <w:sz w:val="20"/>
                <w:szCs w:val="20"/>
              </w:rPr>
              <w:t xml:space="preserve">hero_bg_asset.png (text-free version, 1920×820)</w:t>
            </w:r>
          </w:p>
        </w:tc>
      </w:tr>
      <w:tr>
        <w:tc>
          <w:tcPr>
            <w:tcW w:type="dxa" w:w="2200"/>
            <w:shd w:fill="F2EFE6" w:val="clear"/>
            <w:tcMar>
              <w:top w:type="dxa" w:w="80"/>
              <w:left w:type="dxa" w:w="120"/>
              <w:bottom w:type="dxa" w:w="80"/>
              <w:right w:type="dxa" w:w="120"/>
            </w:tcMar>
          </w:tcPr>
          <w:p>
            <w:r>
              <w:rPr>
                <w:b/>
                <w:bCs/>
                <w:color w:val="0F5233"/>
                <w:sz w:val="20"/>
                <w:szCs w:val="20"/>
              </w:rPr>
              <w:t xml:space="preserve">Placement</w:t>
            </w:r>
          </w:p>
        </w:tc>
        <w:tc>
          <w:tcPr>
            <w:tcW w:type="dxa" w:w="7160"/>
            <w:tcMar>
              <w:top w:type="dxa" w:w="80"/>
              <w:left w:type="dxa" w:w="120"/>
              <w:bottom w:type="dxa" w:w="80"/>
              <w:right w:type="dxa" w:w="120"/>
            </w:tcMar>
          </w:tcPr>
          <w:p>
            <w:r>
              <w:rPr>
                <w:color w:val="1A1A1A"/>
                <w:sz w:val="20"/>
                <w:szCs w:val="20"/>
              </w:rPr>
              <w:t xml:space="preserve">CSS background-image on the hero &lt;section&gt;, background-size: cover, background-position: right center</w:t>
            </w:r>
          </w:p>
        </w:tc>
      </w:tr>
      <w:tr>
        <w:tc>
          <w:tcPr>
            <w:tcW w:type="dxa" w:w="2200"/>
            <w:shd w:fill="F2EFE6" w:val="clear"/>
            <w:tcMar>
              <w:top w:type="dxa" w:w="80"/>
              <w:left w:type="dxa" w:w="120"/>
              <w:bottom w:type="dxa" w:w="80"/>
              <w:right w:type="dxa" w:w="120"/>
            </w:tcMar>
          </w:tcPr>
          <w:p>
            <w:r>
              <w:rPr>
                <w:b/>
                <w:bCs/>
                <w:color w:val="0F5233"/>
                <w:sz w:val="20"/>
                <w:szCs w:val="20"/>
              </w:rPr>
              <w:t xml:space="preserve">Existing text/CTA</w:t>
            </w:r>
          </w:p>
        </w:tc>
        <w:tc>
          <w:tcPr>
            <w:tcW w:type="dxa" w:w="7160"/>
            <w:tcMar>
              <w:top w:type="dxa" w:w="80"/>
              <w:left w:type="dxa" w:w="120"/>
              <w:bottom w:type="dxa" w:w="80"/>
              <w:right w:type="dxa" w:w="120"/>
            </w:tcMar>
          </w:tcPr>
          <w:p>
            <w:r>
              <w:rPr>
                <w:color w:val="1A1A1A"/>
                <w:sz w:val="20"/>
                <w:szCs w:val="20"/>
              </w:rPr>
              <w:t xml:space="preserve">No change — keep as live HTML so it stays accessible and searchable, not baked into the image</w:t>
            </w:r>
          </w:p>
        </w:tc>
      </w:tr>
      <w:tr>
        <w:tc>
          <w:tcPr>
            <w:tcW w:type="dxa" w:w="2200"/>
            <w:shd w:fill="F2EFE6" w:val="clear"/>
            <w:tcMar>
              <w:top w:type="dxa" w:w="80"/>
              <w:left w:type="dxa" w:w="120"/>
              <w:bottom w:type="dxa" w:w="80"/>
              <w:right w:type="dxa" w:w="120"/>
            </w:tcMar>
          </w:tcPr>
          <w:p>
            <w:r>
              <w:rPr>
                <w:b/>
                <w:bCs/>
                <w:color w:val="0F5233"/>
                <w:sz w:val="20"/>
                <w:szCs w:val="20"/>
              </w:rPr>
              <w:t xml:space="preserve">What's on the map</w:t>
            </w:r>
          </w:p>
        </w:tc>
        <w:tc>
          <w:tcPr>
            <w:tcW w:type="dxa" w:w="7160"/>
            <w:tcMar>
              <w:top w:type="dxa" w:w="80"/>
              <w:left w:type="dxa" w:w="120"/>
              <w:bottom w:type="dxa" w:w="80"/>
              <w:right w:type="dxa" w:w="120"/>
            </w:tcMar>
          </w:tcPr>
          <w:p>
            <w:r>
              <w:rPr>
                <w:color w:val="1A1A1A"/>
                <w:sz w:val="20"/>
                <w:szCs w:val="20"/>
              </w:rPr>
              <w:t xml:space="preserve">Full Africa silhouette at ~10% opacity; West Africa bulge lifted with a soft gold glow; 12 ECOWAS states as small dots, color-coded by phase</w:t>
            </w:r>
          </w:p>
        </w:tc>
      </w:tr>
      <w:tr>
        <w:tc>
          <w:tcPr>
            <w:tcW w:type="dxa" w:w="2200"/>
            <w:shd w:fill="F2EFE6" w:val="clear"/>
            <w:tcMar>
              <w:top w:type="dxa" w:w="80"/>
              <w:left w:type="dxa" w:w="120"/>
              <w:bottom w:type="dxa" w:w="80"/>
              <w:right w:type="dxa" w:w="120"/>
            </w:tcMar>
          </w:tcPr>
          <w:p>
            <w:r>
              <w:rPr>
                <w:b/>
                <w:bCs/>
                <w:color w:val="0F5233"/>
                <w:sz w:val="20"/>
                <w:szCs w:val="20"/>
              </w:rPr>
              <w:t xml:space="preserve">Responsive</w:t>
            </w:r>
          </w:p>
        </w:tc>
        <w:tc>
          <w:tcPr>
            <w:tcW w:type="dxa" w:w="7160"/>
            <w:tcMar>
              <w:top w:type="dxa" w:w="80"/>
              <w:left w:type="dxa" w:w="120"/>
              <w:bottom w:type="dxa" w:w="80"/>
              <w:right w:type="dxa" w:w="120"/>
            </w:tcMar>
          </w:tcPr>
          <w:p>
            <w:r>
              <w:rPr>
                <w:color w:val="1A1A1A"/>
                <w:sz w:val="20"/>
                <w:szCs w:val="20"/>
              </w:rPr>
              <w:t xml:space="preserve">On narrow viewports, crop to the map's left edge or swap to a cropped version that keeps just the West Africa bulge, so the continent shape doesn't get cut off mid-way</w:t>
            </w:r>
          </w:p>
        </w:tc>
      </w:tr>
    </w:tbl>
    <w:p>
      <w:pPr>
        <w:pStyle w:val="Heading1"/>
        <w:pBdr>
          <w:bottom w:val="single" w:color="F7B733" w:sz="6" w:space="4"/>
        </w:pBdr>
        <w:spacing w:after="160" w:before="400"/>
      </w:pPr>
      <w:r>
        <w:rPr>
          <w:b/>
          <w:bCs/>
          <w:color w:val="0F5233"/>
          <w:sz w:val="32"/>
          <w:szCs w:val="32"/>
        </w:rPr>
        <w:t xml:space="preserve">3. “Who It's For” Section</w:t>
      </w:r>
    </w:p>
    <w:p>
      <w:pPr>
        <w:spacing w:after="160" w:line="300"/>
      </w:pPr>
      <w:r>
        <w:rPr>
          <w:color w:val="1A1A1A"/>
          <w:sz w:val="22"/>
          <w:szCs w:val="22"/>
        </w:rPr>
        <w:t xml:space="preserve">Current state: this section (citizens, students, lawyers, institutions) is headline text only, four bullet-style blocks with no visual anchor. Proposed change: pair each audience with a simple flat-icon badge, drawn in the new gold-on-green language.</w:t>
      </w:r>
    </w:p>
    <w:p>
      <w:pPr>
        <w:spacing w:after="60" w:before="120"/>
        <w:jc w:val="center"/>
      </w:pPr>
      <w:r>
        <w:drawing>
          <wp:inline distT="0" distB="0" distL="0" distR="0">
            <wp:extent cx="5943600" cy="19451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45178"/>
                    </a:xfrm>
                    <a:prstGeom prst="rect">
                      <a:avLst/>
                    </a:prstGeom>
                  </pic:spPr>
                </pic:pic>
              </a:graphicData>
            </a:graphic>
          </wp:inline>
        </w:drawing>
      </w:r>
    </w:p>
    <w:p>
      <w:pPr>
        <w:spacing w:after="260"/>
        <w:jc w:val="center"/>
      </w:pPr>
      <w:r>
        <w:rPr>
          <w:i/>
          <w:iCs/>
          <w:color w:val="555555"/>
          <w:sz w:val="18"/>
          <w:szCs w:val="18"/>
        </w:rPr>
        <w:t xml:space="preserve">Figure 3 — Proposed four-card layout with icon badges, using the site's existing copy.</w:t>
      </w:r>
    </w:p>
    <w:p>
      <w:pPr>
        <w:pStyle w:val="Heading2"/>
        <w:spacing w:after="120" w:before="280"/>
      </w:pPr>
      <w:r>
        <w:rPr>
          <w:b/>
          <w:bCs/>
          <w:color w:val="0F5233"/>
          <w:sz w:val="25"/>
          <w:szCs w:val="25"/>
        </w:rPr>
        <w:t xml:space="preserve">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FE6" w:val="clear"/>
            <w:tcMar>
              <w:top w:type="dxa" w:w="80"/>
              <w:left w:type="dxa" w:w="120"/>
              <w:bottom w:type="dxa" w:w="80"/>
              <w:right w:type="dxa" w:w="120"/>
            </w:tcMar>
          </w:tcPr>
          <w:p>
            <w:r>
              <w:rPr>
                <w:b/>
                <w:bCs/>
                <w:color w:val="0F5233"/>
                <w:sz w:val="20"/>
                <w:szCs w:val="20"/>
              </w:rPr>
              <w:t xml:space="preserve">Asset files</w:t>
            </w:r>
          </w:p>
        </w:tc>
        <w:tc>
          <w:tcPr>
            <w:tcW w:type="dxa" w:w="7160"/>
            <w:tcMar>
              <w:top w:type="dxa" w:w="80"/>
              <w:left w:type="dxa" w:w="120"/>
              <w:bottom w:type="dxa" w:w="80"/>
              <w:right w:type="dxa" w:w="120"/>
            </w:tcMar>
          </w:tcPr>
          <w:p>
            <w:r>
              <w:rPr>
                <w:color w:val="1A1A1A"/>
                <w:sz w:val="20"/>
                <w:szCs w:val="20"/>
              </w:rPr>
              <w:t xml:space="preserve">icon_citizens.png, icon_students.png, icon_lawyers.png, icon_institutions.png (520×520 each, transparent-ready)</w:t>
            </w:r>
          </w:p>
        </w:tc>
      </w:tr>
      <w:tr>
        <w:tc>
          <w:tcPr>
            <w:tcW w:type="dxa" w:w="2200"/>
            <w:shd w:fill="F2EFE6" w:val="clear"/>
            <w:tcMar>
              <w:top w:type="dxa" w:w="80"/>
              <w:left w:type="dxa" w:w="120"/>
              <w:bottom w:type="dxa" w:w="80"/>
              <w:right w:type="dxa" w:w="120"/>
            </w:tcMar>
          </w:tcPr>
          <w:p>
            <w:r>
              <w:rPr>
                <w:b/>
                <w:bCs/>
                <w:color w:val="0F5233"/>
                <w:sz w:val="20"/>
                <w:szCs w:val="20"/>
              </w:rPr>
              <w:t xml:space="preserve">Card layout</w:t>
            </w:r>
          </w:p>
        </w:tc>
        <w:tc>
          <w:tcPr>
            <w:tcW w:type="dxa" w:w="7160"/>
            <w:tcMar>
              <w:top w:type="dxa" w:w="80"/>
              <w:left w:type="dxa" w:w="120"/>
              <w:bottom w:type="dxa" w:w="80"/>
              <w:right w:type="dxa" w:w="120"/>
            </w:tcMar>
          </w:tcPr>
          <w:p>
            <w:r>
              <w:rPr>
                <w:color w:val="1A1A1A"/>
                <w:sz w:val="20"/>
                <w:szCs w:val="20"/>
              </w:rPr>
              <w:t xml:space="preserve">4-column grid ≥768px; stack to 2-column or 1-column below that, icon size ~96–120px</w:t>
            </w:r>
          </w:p>
        </w:tc>
      </w:tr>
      <w:tr>
        <w:tc>
          <w:tcPr>
            <w:tcW w:type="dxa" w:w="2200"/>
            <w:shd w:fill="F2EFE6" w:val="clear"/>
            <w:tcMar>
              <w:top w:type="dxa" w:w="80"/>
              <w:left w:type="dxa" w:w="120"/>
              <w:bottom w:type="dxa" w:w="80"/>
              <w:right w:type="dxa" w:w="120"/>
            </w:tcMar>
          </w:tcPr>
          <w:p>
            <w:r>
              <w:rPr>
                <w:b/>
                <w:bCs/>
                <w:color w:val="0F5233"/>
                <w:sz w:val="20"/>
                <w:szCs w:val="20"/>
              </w:rPr>
              <w:t xml:space="preserve">Copy</w:t>
            </w:r>
          </w:p>
        </w:tc>
        <w:tc>
          <w:tcPr>
            <w:tcW w:type="dxa" w:w="7160"/>
            <w:tcMar>
              <w:top w:type="dxa" w:w="80"/>
              <w:left w:type="dxa" w:w="120"/>
              <w:bottom w:type="dxa" w:w="80"/>
              <w:right w:type="dxa" w:w="120"/>
            </w:tcMar>
          </w:tcPr>
          <w:p>
            <w:r>
              <w:rPr>
                <w:color w:val="1A1A1A"/>
                <w:sz w:val="20"/>
                <w:szCs w:val="20"/>
              </w:rPr>
              <w:t xml:space="preserve">Reuse the existing site copy for each card — icons are additive, not a content change</w:t>
            </w:r>
          </w:p>
        </w:tc>
      </w:tr>
      <w:tr>
        <w:tc>
          <w:tcPr>
            <w:tcW w:type="dxa" w:w="2200"/>
            <w:shd w:fill="F2EFE6" w:val="clear"/>
            <w:tcMar>
              <w:top w:type="dxa" w:w="80"/>
              <w:left w:type="dxa" w:w="120"/>
              <w:bottom w:type="dxa" w:w="80"/>
              <w:right w:type="dxa" w:w="120"/>
            </w:tcMar>
          </w:tcPr>
          <w:p>
            <w:r>
              <w:rPr>
                <w:b/>
                <w:bCs/>
                <w:color w:val="0F5233"/>
                <w:sz w:val="20"/>
                <w:szCs w:val="20"/>
              </w:rPr>
              <w:t xml:space="preserve">Extendability</w:t>
            </w:r>
          </w:p>
        </w:tc>
        <w:tc>
          <w:tcPr>
            <w:tcW w:type="dxa" w:w="7160"/>
            <w:tcMar>
              <w:top w:type="dxa" w:w="80"/>
              <w:left w:type="dxa" w:w="120"/>
              <w:bottom w:type="dxa" w:w="80"/>
              <w:right w:type="dxa" w:w="120"/>
            </w:tcMar>
          </w:tcPr>
          <w:p>
            <w:r>
              <w:rPr>
                <w:color w:val="1A1A1A"/>
                <w:sz w:val="20"/>
                <w:szCs w:val="20"/>
              </w:rPr>
              <w:t xml:space="preserve">Same icon style can extend to future sections (e.g., "OHADA", "Community Court") by reusing the badge template</w:t>
            </w:r>
          </w:p>
        </w:tc>
      </w:tr>
    </w:tbl>
    <w:p>
      <w:pPr>
        <w:pStyle w:val="Heading1"/>
        <w:pBdr>
          <w:bottom w:val="single" w:color="F7B733" w:sz="6" w:space="4"/>
        </w:pBdr>
        <w:spacing w:after="160" w:before="400"/>
      </w:pPr>
      <w:r>
        <w:rPr>
          <w:b/>
          <w:bCs/>
          <w:color w:val="0F5233"/>
          <w:sz w:val="32"/>
          <w:szCs w:val="32"/>
        </w:rPr>
        <w:t xml:space="preserve">4. West Africa Regional Map</w:t>
      </w:r>
    </w:p>
    <w:p>
      <w:pPr>
        <w:spacing w:after="160" w:line="300"/>
      </w:pPr>
      <w:r>
        <w:rPr>
          <w:color w:val="1A1A1A"/>
          <w:sz w:val="22"/>
          <w:szCs w:val="22"/>
        </w:rPr>
        <w:t xml:space="preserve">Current state: the 12 member states are shown only as flag icons plus a text table. That's accurate but hard to scan at a glance, and it doesn't show real geography. Proposed change: a zoomed-in map of the West African coastline — the same coastline used in the hero, cropped tighter — with every ECOWAS state labeled and colored by rollout phase. This replaces the earlier abstract hub-and-spoke diagram with something a visitor can actually read as a place.</w:t>
      </w:r>
    </w:p>
    <w:p>
      <w:pPr>
        <w:spacing w:after="60" w:before="120"/>
        <w:jc w:val="center"/>
      </w:pPr>
      <w:r>
        <w:drawing>
          <wp:inline distT="0" distB="0" distL="0" distR="0">
            <wp:extent cx="5486400" cy="37538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753853"/>
                    </a:xfrm>
                    <a:prstGeom prst="rect">
                      <a:avLst/>
                    </a:prstGeom>
                  </pic:spPr>
                </pic:pic>
              </a:graphicData>
            </a:graphic>
          </wp:inline>
        </w:drawing>
      </w:r>
    </w:p>
    <w:p>
      <w:pPr>
        <w:spacing w:after="260"/>
        <w:jc w:val="center"/>
      </w:pPr>
      <w:r>
        <w:rPr>
          <w:i/>
          <w:iCs/>
          <w:color w:val="555555"/>
          <w:sz w:val="18"/>
          <w:szCs w:val="18"/>
        </w:rPr>
        <w:t xml:space="preserve">Figure 4 — West Africa regional map: Liberia (live), Phase 1 Anglophone, Phase 2 Francophone, Phase 3 Lusophone.</w:t>
      </w:r>
    </w:p>
    <w:p>
      <w:pPr>
        <w:pStyle w:val="Heading2"/>
        <w:spacing w:after="120" w:before="280"/>
      </w:pPr>
      <w:r>
        <w:rPr>
          <w:b/>
          <w:bCs/>
          <w:color w:val="0F5233"/>
          <w:sz w:val="25"/>
          <w:szCs w:val="25"/>
        </w:rPr>
        <w:t xml:space="preserve">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FE6" w:val="clear"/>
            <w:tcMar>
              <w:top w:type="dxa" w:w="80"/>
              <w:left w:type="dxa" w:w="120"/>
              <w:bottom w:type="dxa" w:w="80"/>
              <w:right w:type="dxa" w:w="120"/>
            </w:tcMar>
          </w:tcPr>
          <w:p>
            <w:r>
              <w:rPr>
                <w:b/>
                <w:bCs/>
                <w:color w:val="0F5233"/>
                <w:sz w:val="20"/>
                <w:szCs w:val="20"/>
              </w:rPr>
              <w:t xml:space="preserve">Asset file</w:t>
            </w:r>
          </w:p>
        </w:tc>
        <w:tc>
          <w:tcPr>
            <w:tcW w:type="dxa" w:w="7160"/>
            <w:tcMar>
              <w:top w:type="dxa" w:w="80"/>
              <w:left w:type="dxa" w:w="120"/>
              <w:bottom w:type="dxa" w:w="80"/>
              <w:right w:type="dxa" w:w="120"/>
            </w:tcMar>
          </w:tcPr>
          <w:p>
            <w:r>
              <w:rPr>
                <w:color w:val="1A1A1A"/>
                <w:sz w:val="20"/>
                <w:szCs w:val="20"/>
              </w:rPr>
              <w:t xml:space="preserve">west_africa_map.png (1900×1300)</w:t>
            </w:r>
          </w:p>
        </w:tc>
      </w:tr>
      <w:tr>
        <w:tc>
          <w:tcPr>
            <w:tcW w:type="dxa" w:w="2200"/>
            <w:shd w:fill="F2EFE6" w:val="clear"/>
            <w:tcMar>
              <w:top w:type="dxa" w:w="80"/>
              <w:left w:type="dxa" w:w="120"/>
              <w:bottom w:type="dxa" w:w="80"/>
              <w:right w:type="dxa" w:w="120"/>
            </w:tcMar>
          </w:tcPr>
          <w:p>
            <w:r>
              <w:rPr>
                <w:b/>
                <w:bCs/>
                <w:color w:val="0F5233"/>
                <w:sz w:val="20"/>
                <w:szCs w:val="20"/>
              </w:rPr>
              <w:t xml:space="preserve">Placement</w:t>
            </w:r>
          </w:p>
        </w:tc>
        <w:tc>
          <w:tcPr>
            <w:tcW w:type="dxa" w:w="7160"/>
            <w:tcMar>
              <w:top w:type="dxa" w:w="80"/>
              <w:left w:type="dxa" w:w="120"/>
              <w:bottom w:type="dxa" w:w="80"/>
              <w:right w:type="dxa" w:w="120"/>
            </w:tcMar>
          </w:tcPr>
          <w:p>
            <w:r>
              <w:rPr>
                <w:color w:val="1A1A1A"/>
                <w:sz w:val="20"/>
                <w:szCs w:val="20"/>
              </w:rPr>
              <w:t xml:space="preserve">Directly above the existing “Choose your ECOWAS country” flag grid, as a visual summary of the phased rollout</w:t>
            </w:r>
          </w:p>
        </w:tc>
      </w:tr>
      <w:tr>
        <w:tc>
          <w:tcPr>
            <w:tcW w:type="dxa" w:w="2200"/>
            <w:shd w:fill="F2EFE6" w:val="clear"/>
            <w:tcMar>
              <w:top w:type="dxa" w:w="80"/>
              <w:left w:type="dxa" w:w="120"/>
              <w:bottom w:type="dxa" w:w="80"/>
              <w:right w:type="dxa" w:w="120"/>
            </w:tcMar>
          </w:tcPr>
          <w:p>
            <w:r>
              <w:rPr>
                <w:b/>
                <w:bCs/>
                <w:color w:val="0F5233"/>
                <w:sz w:val="20"/>
                <w:szCs w:val="20"/>
              </w:rPr>
              <w:t xml:space="preserve">Status colors</w:t>
            </w:r>
          </w:p>
        </w:tc>
        <w:tc>
          <w:tcPr>
            <w:tcW w:type="dxa" w:w="7160"/>
            <w:tcMar>
              <w:top w:type="dxa" w:w="80"/>
              <w:left w:type="dxa" w:w="120"/>
              <w:bottom w:type="dxa" w:w="80"/>
              <w:right w:type="dxa" w:w="120"/>
            </w:tcMar>
          </w:tcPr>
          <w:p>
            <w:r>
              <w:rPr>
                <w:color w:val="1A1A1A"/>
                <w:sz w:val="20"/>
                <w:szCs w:val="20"/>
              </w:rPr>
              <w:t xml:space="preserve">Leaf green = live, Sunrise gold = Phase 1, Terracotta = Phase 2, Warm taupe = Phase 3 — matches the phase labels already used in the roadmap section</w:t>
            </w:r>
          </w:p>
        </w:tc>
      </w:tr>
      <w:tr>
        <w:tc>
          <w:tcPr>
            <w:tcW w:type="dxa" w:w="2200"/>
            <w:shd w:fill="F2EFE6" w:val="clear"/>
            <w:tcMar>
              <w:top w:type="dxa" w:w="80"/>
              <w:left w:type="dxa" w:w="120"/>
              <w:bottom w:type="dxa" w:w="80"/>
              <w:right w:type="dxa" w:w="120"/>
            </w:tcMar>
          </w:tcPr>
          <w:p>
            <w:r>
              <w:rPr>
                <w:b/>
                <w:bCs/>
                <w:color w:val="0F5233"/>
                <w:sz w:val="20"/>
                <w:szCs w:val="20"/>
              </w:rPr>
              <w:t xml:space="preserve">Maintenance</w:t>
            </w:r>
          </w:p>
        </w:tc>
        <w:tc>
          <w:tcPr>
            <w:tcW w:type="dxa" w:w="7160"/>
            <w:tcMar>
              <w:top w:type="dxa" w:w="80"/>
              <w:left w:type="dxa" w:w="120"/>
              <w:bottom w:type="dxa" w:w="80"/>
              <w:right w:type="dxa" w:w="120"/>
            </w:tcMar>
          </w:tcPr>
          <w:p>
            <w:r>
              <w:rPr>
                <w:color w:val="1A1A1A"/>
                <w:sz w:val="20"/>
                <w:szCs w:val="20"/>
              </w:rPr>
              <w:t xml:space="preserve">Regenerate from the source script when a country's phase changes, so the map never drifts from the roadmap table</w:t>
            </w:r>
          </w:p>
        </w:tc>
      </w:tr>
    </w:tbl>
    <w:p>
      <w:pPr>
        <w:spacing w:after="160" w:line="300"/>
      </w:pPr>
      <w:r>
        <w:rPr>
          <w:i/>
          <w:iCs/>
          <w:color w:val="666666"/>
          <w:sz w:val="20"/>
          <w:szCs w:val="20"/>
        </w:rPr>
        <w:t xml:space="preserve">Note on accuracy: both maps are stylized illustrations built from a simplified coastline, sized to read clearly at small sizes — not survey-grade GIS data. That's appropriate for a decorative/orientation graphic; don't use it for anything requiring precise borders.</w:t>
      </w:r>
    </w:p>
    <w:p>
      <w:pPr>
        <w:pStyle w:val="Heading1"/>
        <w:pBdr>
          <w:bottom w:val="single" w:color="F7B733" w:sz="6" w:space="4"/>
        </w:pBdr>
        <w:spacing w:after="160" w:before="400"/>
      </w:pPr>
      <w:r>
        <w:rPr>
          <w:b/>
          <w:bCs/>
          <w:color w:val="0F5233"/>
          <w:sz w:val="32"/>
          <w:szCs w:val="32"/>
        </w:rPr>
        <w:t xml:space="preserve">5. Asset Manifest</w:t>
      </w:r>
    </w:p>
    <w:p>
      <w:pPr>
        <w:spacing w:after="160" w:line="300"/>
      </w:pPr>
      <w:r>
        <w:rPr>
          <w:color w:val="1A1A1A"/>
          <w:sz w:val="22"/>
          <w:szCs w:val="22"/>
        </w:rPr>
        <w:t xml:space="preserve">All files below are original illustrations generated for this project — free to use with no license or attribution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FE6" w:val="clear"/>
            <w:tcMar>
              <w:top w:type="dxa" w:w="80"/>
              <w:left w:type="dxa" w:w="120"/>
              <w:bottom w:type="dxa" w:w="80"/>
              <w:right w:type="dxa" w:w="120"/>
            </w:tcMar>
          </w:tcPr>
          <w:p>
            <w:r>
              <w:rPr>
                <w:b/>
                <w:bCs/>
                <w:color w:val="0F5233"/>
                <w:sz w:val="20"/>
                <w:szCs w:val="20"/>
              </w:rPr>
              <w:t xml:space="preserve">hero_bg_asset.png</w:t>
            </w:r>
          </w:p>
        </w:tc>
        <w:tc>
          <w:tcPr>
            <w:tcW w:type="dxa" w:w="7160"/>
            <w:tcMar>
              <w:top w:type="dxa" w:w="80"/>
              <w:left w:type="dxa" w:w="120"/>
              <w:bottom w:type="dxa" w:w="80"/>
              <w:right w:type="dxa" w:w="120"/>
            </w:tcMar>
          </w:tcPr>
          <w:p>
            <w:r>
              <w:rPr>
                <w:color w:val="1A1A1A"/>
                <w:sz w:val="20"/>
                <w:szCs w:val="20"/>
              </w:rPr>
              <w:t xml:space="preserve">Hero background layer (text-free), 1920×820</w:t>
            </w:r>
          </w:p>
        </w:tc>
      </w:tr>
      <w:tr>
        <w:tc>
          <w:tcPr>
            <w:tcW w:type="dxa" w:w="2200"/>
            <w:shd w:fill="F2EFE6" w:val="clear"/>
            <w:tcMar>
              <w:top w:type="dxa" w:w="80"/>
              <w:left w:type="dxa" w:w="120"/>
              <w:bottom w:type="dxa" w:w="80"/>
              <w:right w:type="dxa" w:w="120"/>
            </w:tcMar>
          </w:tcPr>
          <w:p>
            <w:r>
              <w:rPr>
                <w:b/>
                <w:bCs/>
                <w:color w:val="0F5233"/>
                <w:sz w:val="20"/>
                <w:szCs w:val="20"/>
              </w:rPr>
              <w:t xml:space="preserve">hero_mockup_composed.png</w:t>
            </w:r>
          </w:p>
        </w:tc>
        <w:tc>
          <w:tcPr>
            <w:tcW w:type="dxa" w:w="7160"/>
            <w:tcMar>
              <w:top w:type="dxa" w:w="80"/>
              <w:left w:type="dxa" w:w="120"/>
              <w:bottom w:type="dxa" w:w="80"/>
              <w:right w:type="dxa" w:w="120"/>
            </w:tcMar>
          </w:tcPr>
          <w:p>
            <w:r>
              <w:rPr>
                <w:color w:val="1A1A1A"/>
                <w:sz w:val="20"/>
                <w:szCs w:val="20"/>
              </w:rPr>
              <w:t xml:space="preserve">Hero preview with headline composited in, for reference only</w:t>
            </w:r>
          </w:p>
        </w:tc>
      </w:tr>
      <w:tr>
        <w:tc>
          <w:tcPr>
            <w:tcW w:type="dxa" w:w="2200"/>
            <w:shd w:fill="F2EFE6" w:val="clear"/>
            <w:tcMar>
              <w:top w:type="dxa" w:w="80"/>
              <w:left w:type="dxa" w:w="120"/>
              <w:bottom w:type="dxa" w:w="80"/>
              <w:right w:type="dxa" w:w="120"/>
            </w:tcMar>
          </w:tcPr>
          <w:p>
            <w:r>
              <w:rPr>
                <w:b/>
                <w:bCs/>
                <w:color w:val="0F5233"/>
                <w:sz w:val="20"/>
                <w:szCs w:val="20"/>
              </w:rPr>
              <w:t xml:space="preserve">icon_citizens.png / icon_students.png / icon_lawyers.png / icon_institutions.png</w:t>
            </w:r>
          </w:p>
        </w:tc>
        <w:tc>
          <w:tcPr>
            <w:tcW w:type="dxa" w:w="7160"/>
            <w:tcMar>
              <w:top w:type="dxa" w:w="80"/>
              <w:left w:type="dxa" w:w="120"/>
              <w:bottom w:type="dxa" w:w="80"/>
              <w:right w:type="dxa" w:w="120"/>
            </w:tcMar>
          </w:tcPr>
          <w:p>
            <w:r>
              <w:rPr>
                <w:color w:val="1A1A1A"/>
                <w:sz w:val="20"/>
                <w:szCs w:val="20"/>
              </w:rPr>
              <w:t xml:space="preserve">“Who it's for” badge icons, 520×520 each</w:t>
            </w:r>
          </w:p>
        </w:tc>
      </w:tr>
      <w:tr>
        <w:tc>
          <w:tcPr>
            <w:tcW w:type="dxa" w:w="2200"/>
            <w:shd w:fill="F2EFE6" w:val="clear"/>
            <w:tcMar>
              <w:top w:type="dxa" w:w="80"/>
              <w:left w:type="dxa" w:w="120"/>
              <w:bottom w:type="dxa" w:w="80"/>
              <w:right w:type="dxa" w:w="120"/>
            </w:tcMar>
          </w:tcPr>
          <w:p>
            <w:r>
              <w:rPr>
                <w:b/>
                <w:bCs/>
                <w:color w:val="0F5233"/>
                <w:sz w:val="20"/>
                <w:szCs w:val="20"/>
              </w:rPr>
              <w:t xml:space="preserve">who_its_for_row.png</w:t>
            </w:r>
          </w:p>
        </w:tc>
        <w:tc>
          <w:tcPr>
            <w:tcW w:type="dxa" w:w="7160"/>
            <w:tcMar>
              <w:top w:type="dxa" w:w="80"/>
              <w:left w:type="dxa" w:w="120"/>
              <w:bottom w:type="dxa" w:w="80"/>
              <w:right w:type="dxa" w:w="120"/>
            </w:tcMar>
          </w:tcPr>
          <w:p>
            <w:r>
              <w:rPr>
                <w:color w:val="1A1A1A"/>
                <w:sz w:val="20"/>
                <w:szCs w:val="20"/>
              </w:rPr>
              <w:t xml:space="preserve">Composed 4-card preview, for reference only</w:t>
            </w:r>
          </w:p>
        </w:tc>
      </w:tr>
      <w:tr>
        <w:tc>
          <w:tcPr>
            <w:tcW w:type="dxa" w:w="2200"/>
            <w:shd w:fill="F2EFE6" w:val="clear"/>
            <w:tcMar>
              <w:top w:type="dxa" w:w="80"/>
              <w:left w:type="dxa" w:w="120"/>
              <w:bottom w:type="dxa" w:w="80"/>
              <w:right w:type="dxa" w:w="120"/>
            </w:tcMar>
          </w:tcPr>
          <w:p>
            <w:r>
              <w:rPr>
                <w:b/>
                <w:bCs/>
                <w:color w:val="0F5233"/>
                <w:sz w:val="20"/>
                <w:szCs w:val="20"/>
              </w:rPr>
              <w:t xml:space="preserve">west_africa_map.png</w:t>
            </w:r>
          </w:p>
        </w:tc>
        <w:tc>
          <w:tcPr>
            <w:tcW w:type="dxa" w:w="7160"/>
            <w:tcMar>
              <w:top w:type="dxa" w:w="80"/>
              <w:left w:type="dxa" w:w="120"/>
              <w:bottom w:type="dxa" w:w="80"/>
              <w:right w:type="dxa" w:w="120"/>
            </w:tcMar>
          </w:tcPr>
          <w:p>
            <w:r>
              <w:rPr>
                <w:color w:val="1A1A1A"/>
                <w:sz w:val="20"/>
                <w:szCs w:val="20"/>
              </w:rPr>
              <w:t xml:space="preserve">West Africa regional map, all 12 states labeled, 1900×1300</w:t>
            </w:r>
          </w:p>
        </w:tc>
      </w:tr>
      <w:tr>
        <w:tc>
          <w:tcPr>
            <w:tcW w:type="dxa" w:w="2200"/>
            <w:shd w:fill="F2EFE6" w:val="clear"/>
            <w:tcMar>
              <w:top w:type="dxa" w:w="80"/>
              <w:left w:type="dxa" w:w="120"/>
              <w:bottom w:type="dxa" w:w="80"/>
              <w:right w:type="dxa" w:w="120"/>
            </w:tcMar>
          </w:tcPr>
          <w:p>
            <w:r>
              <w:rPr>
                <w:b/>
                <w:bCs/>
                <w:color w:val="0F5233"/>
                <w:sz w:val="20"/>
                <w:szCs w:val="20"/>
              </w:rPr>
              <w:t xml:space="preserve">palette.png</w:t>
            </w:r>
          </w:p>
        </w:tc>
        <w:tc>
          <w:tcPr>
            <w:tcW w:type="dxa" w:w="7160"/>
            <w:tcMar>
              <w:top w:type="dxa" w:w="80"/>
              <w:left w:type="dxa" w:w="120"/>
              <w:bottom w:type="dxa" w:w="80"/>
              <w:right w:type="dxa" w:w="120"/>
            </w:tcMar>
          </w:tcPr>
          <w:p>
            <w:r>
              <w:rPr>
                <w:color w:val="1A1A1A"/>
                <w:sz w:val="20"/>
                <w:szCs w:val="20"/>
              </w:rPr>
              <w:t xml:space="preserve">Rebranded color reference strip</w:t>
            </w:r>
          </w:p>
        </w:tc>
      </w:tr>
    </w:tbl>
    <w:p>
      <w:pPr>
        <w:pStyle w:val="Heading1"/>
        <w:pBdr>
          <w:bottom w:val="single" w:color="F7B733" w:sz="6" w:space="4"/>
        </w:pBdr>
        <w:spacing w:after="160" w:before="400"/>
      </w:pPr>
      <w:r>
        <w:rPr>
          <w:b/>
          <w:bCs/>
          <w:color w:val="0F5233"/>
          <w:sz w:val="32"/>
          <w:szCs w:val="32"/>
        </w:rPr>
        <w:t xml:space="preserve">Appendix — Adding Real Photography Later</w:t>
      </w:r>
    </w:p>
    <w:p>
      <w:pPr>
        <w:spacing w:after="160" w:line="300"/>
      </w:pPr>
      <w:r>
        <w:rPr>
          <w:color w:val="1A1A1A"/>
          <w:sz w:val="22"/>
          <w:szCs w:val="22"/>
        </w:rPr>
        <w:t xml:space="preserve">The illustrations above are ready to ship now and avoid any licensing question. If you'd like to layer in real photography later (e.g., a photo of a courtroom, a law library, or someone using the platform on a phone), a few guidelines:</w:t>
      </w:r>
    </w:p>
    <w:p>
      <w:pPr>
        <w:pStyle w:val="ListParagraph"/>
        <w:numPr>
          <w:ilvl w:val="0"/>
          <w:numId w:val="2"/>
        </w:numPr>
        <w:spacing w:after="90"/>
      </w:pPr>
      <w:r>
        <w:rPr>
          <w:color w:val="1A1A1A"/>
          <w:sz w:val="22"/>
          <w:szCs w:val="22"/>
        </w:rPr>
        <w:t xml:space="preserve">Keep it specific to West Africa, not generic “Africa” stock imagery — search for the actual city or institution (e.g., “Monrovia courthouse,” “Accra law library,” “ECOWAS Commission Abuja”) rather than savanna or wildlife photos, which read as off-topic for a legal-tech product.</w:t>
      </w:r>
    </w:p>
    <w:p>
      <w:pPr>
        <w:pStyle w:val="ListParagraph"/>
        <w:numPr>
          <w:ilvl w:val="0"/>
          <w:numId w:val="2"/>
        </w:numPr>
        <w:spacing w:after="90"/>
      </w:pPr>
      <w:r>
        <w:rPr>
          <w:color w:val="1A1A1A"/>
          <w:sz w:val="22"/>
          <w:szCs w:val="22"/>
        </w:rPr>
        <w:t xml:space="preserve">Good free sources: Unsplash, Pexels, and Nappy.co (free photos of Black and African subjects, by African and Black creators).</w:t>
      </w:r>
    </w:p>
    <w:p>
      <w:pPr>
        <w:pStyle w:val="ListParagraph"/>
        <w:numPr>
          <w:ilvl w:val="0"/>
          <w:numId w:val="2"/>
        </w:numPr>
        <w:spacing w:after="90"/>
      </w:pPr>
      <w:r>
        <w:rPr>
          <w:color w:val="1A1A1A"/>
          <w:sz w:val="22"/>
          <w:szCs w:val="22"/>
        </w:rPr>
        <w:t xml:space="preserve">Best single addition: one hero-width photo (courthouse, law library, or a person consulting the platform) can sit behind or beside the illustration layer without replacing it — treat the illustration as the permanent brand layer and the photo as a seasonal/contextual accent.</w:t>
      </w:r>
    </w:p>
    <w:p>
      <w:pPr>
        <w:pStyle w:val="ListParagraph"/>
        <w:numPr>
          <w:ilvl w:val="0"/>
          <w:numId w:val="2"/>
        </w:numPr>
        <w:spacing w:after="90"/>
      </w:pPr>
      <w:r>
        <w:rPr>
          <w:color w:val="1A1A1A"/>
          <w:sz w:val="22"/>
          <w:szCs w:val="22"/>
        </w:rPr>
        <w:t xml:space="preserve">Rights check: if a photo shows an identifiable government building (e.g., Liberia's Temple of Justice) or officials, confirm usage rights and avoid implying official endorsement.</w:t>
      </w:r>
    </w:p>
    <w:p>
      <w:pPr>
        <w:spacing w:after="160" w:line="300"/>
      </w:pPr>
      <w:r>
        <w:rPr>
          <w:i/>
          <w:iCs/>
          <w:color w:val="666666"/>
          <w:sz w:val="20"/>
          <w:szCs w:val="20"/>
        </w:rPr>
        <w:t xml:space="preserve">This document and all image assets referenced above are included as separate files alongside this guide.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LegalCore West Africa — Design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846433ef44e652d76ffb36cf8ca75279e67e40.png"/><Relationship Id="rId10" Type="http://schemas.openxmlformats.org/officeDocument/2006/relationships/image" Target="media/271e8715248c6a6494ecb3915619e99b009c1b81.png"/><Relationship Id="rId11" Type="http://schemas.openxmlformats.org/officeDocument/2006/relationships/image" Target="media/f246e206a81ff1007595442cc06689abd98a6ce7.png"/><Relationship Id="rId12" Type="http://schemas.openxmlformats.org/officeDocument/2006/relationships/image" Target="media/c1b90e56f13ee8672bd6e334f5df794d1feed89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2026-09-08T21:24:17.237Z</dcterms:created>
  <dcterms:modified xsi:type="dcterms:W3CDTF">2026-09-08T21:24:17.243Z</dcterms:modified>
</cp:coreProperties>
</file>

<file path=docProps/custom.xml><?xml version="1.0" encoding="utf-8"?>
<Properties xmlns="http://schemas.openxmlformats.org/officeDocument/2006/custom-properties" xmlns:vt="http://schemas.openxmlformats.org/officeDocument/2006/docPropsVTypes"/>
</file>