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71BB1A1A1A4468484E6ACF03BCB26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UC03 - Manter Transportadora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71BB1A1A1A4468484E6ACF03BCB267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UC03 - Manter Transportadora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69452F" w:rsidRPr="0037364C" w:rsidRDefault="0069452F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:rsidR="0069452F" w:rsidRPr="0037364C" w:rsidRDefault="0069452F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Default="0069452F" w:rsidP="0069452F">
      <w:pPr>
        <w:tabs>
          <w:tab w:val="left" w:pos="3700"/>
        </w:tabs>
      </w:pPr>
      <w:r>
        <w:tab/>
      </w:r>
    </w:p>
    <w:p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EACS - E-Acess</w:t>
                                </w:r>
                              </w:p>
                            </w:sdtContent>
                          </w:sdt>
                          <w:p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EACS - E-Acess</w:t>
                          </w:r>
                        </w:p>
                      </w:sdtContent>
                    </w:sdt>
                    <w:p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:rsidTr="00BF5EBE">
        <w:trPr>
          <w:trHeight w:val="284"/>
        </w:trPr>
        <w:tc>
          <w:tcPr>
            <w:tcW w:w="155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>
        <w:trPr>
          <w:trHeight w:val="284"/>
        </w:trPr>
        <w:tc>
          <w:tcPr>
            <w:tcW w:w="155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29/10/2026</w:t>
            </w:r>
          </w:p>
        </w:tc>
        <w:tc>
          <w:tcPr>
            <w:tcW w:w="108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1.0</w:t>
            </w:r>
          </w:p>
        </w:tc>
        <w:tc>
          <w:tcPr>
            <w:tcW w:w="468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Elaboração inicial da especificação do caso de uso UC03 - Manter Transportadora.</w:t>
            </w:r>
          </w:p>
        </w:tc>
        <w:tc>
          <w:tcPr>
            <w:tcW w:w="2410" w:type="dxa"/>
          </w:tcPr>
          <w:p>
            <w:pPr>
              <w:pStyle w:val="EPP-TextoNormal"/>
              <w:spacing w:before="40" w:after="40"/>
              <w:jc w:val="center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</w:tbl>
    <w:p w:rsidR="00FB4266" w:rsidRDefault="00FB4266"/>
    <w:p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:rsidR="00EA363B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pStyle w:val="EPP-Titulo"/>
        <w:rPr>
          <w:sz w:val="20"/>
        </w:rPr>
      </w:pPr>
      <w:r>
        <w:t xml:space="preserve">UC03 - Manter Transportadora</w:t>
      </w:r>
    </w:p>
    <w:p>
      <w:pPr>
        <w:pStyle w:val="EPP-Seonivel1"/>
      </w:pPr>
      <w:bookmarkStart w:id="900" w:name="_Toc44405498"/>
      <w:r>
        <w:t xml:space="preserve">Objetivo</w:t>
      </w:r>
      <w:bookmarkEnd w:id="900"/>
    </w:p>
    <w:p>
      <w:pPr>
        <w:pStyle w:val="EPP-TextoNormal"/>
      </w:pPr>
      <w:r>
        <w:t xml:space="preserve">Permitir que o Usuário cadastre, consulte, altere e exclua as transportadoras às quais os veículos são vinculados. O caso de uso pode ser executado pela tela própria de transportadoras, acessada pelo menu, ou a partir do cadastro/edição de agendamento, estendendo o UC02 – Manter Agendamento.</w:t>
      </w:r>
    </w:p>
    <w:p>
      <w:pPr>
        <w:pStyle w:val="EPP-Seonivel1"/>
      </w:pPr>
      <w:bookmarkStart w:id="901" w:name="_Toc44405499"/>
      <w:r>
        <w:t xml:space="preserve">Atores</w:t>
      </w:r>
      <w:bookmarkEnd w:id="901"/>
    </w:p>
    <w:p>
      <w:pPr>
        <w:pStyle w:val="EPP-TextoNormal"/>
        <w:spacing w:before="60" w:after="60"/>
        <w:ind w:left="708"/>
      </w:pPr>
      <w:r>
        <w:rPr>
          <w:b/>
        </w:rPr>
        <w:t xml:space="preserve">Usuário</w:t>
      </w:r>
      <w:r>
        <w:t xml:space="preserve"> – Colaborador dos setores de Logística, Portaria ou Compras que mantém o cadastro de transportadoras.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Admin</w:t>
      </w:r>
      <w:r>
        <w:t xml:space="preserve"> – Herda as permissões do Usuário e também pode executar este caso de uso.</w:t>
      </w:r>
    </w:p>
    <w:p>
      <w:pPr>
        <w:pStyle w:val="EPP-Seonivel1"/>
      </w:pPr>
      <w:bookmarkStart w:id="902" w:name="_Toc44405500"/>
      <w:r>
        <w:t xml:space="preserve">Pré-condições</w:t>
      </w:r>
      <w:bookmarkEnd w:id="902"/>
    </w:p>
    <w:p>
      <w:pPr>
        <w:pStyle w:val="EPP-TextoNormal"/>
        <w:spacing w:before="60" w:after="60"/>
        <w:ind w:left="708"/>
      </w:pPr>
      <w:r>
        <w:rPr>
          <w:b/>
        </w:rPr>
        <w:t xml:space="preserve">PC01</w:t>
      </w:r>
      <w:r>
        <w:t xml:space="preserve"> – O ator deve estar autenticado no sistema.</w:t>
      </w:r>
    </w:p>
    <w:p>
      <w:pPr>
        <w:pStyle w:val="EPP-Seonivel1"/>
      </w:pPr>
      <w:bookmarkStart w:id="903" w:name="_Toc44405501"/>
      <w:r>
        <w:t xml:space="preserve">Fluxo Básico</w:t>
      </w:r>
      <w:bookmarkEnd w:id="903"/>
    </w:p>
    <w:p>
      <w:pPr>
        <w:pStyle w:val="EPP-TextoNormal"/>
      </w:pPr>
      <w:r>
        <w:t xml:space="preserve">A seguir, a sequência de ações entre o ator e o sistema no cenário principal.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>
        <w:trPr>
          <w:tblHeader/>
          <w:cantSplit/>
        </w:trPr>
        <w:tc>
          <w:tcPr>
            <w:tcW w:w="9778" w:type="dxa"/>
            <w:gridSpan w:val="2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Fluxo Principal</w:t>
            </w:r>
          </w:p>
        </w:tc>
      </w:tr>
      <w:tr>
        <w:trPr>
          <w:tblHeader/>
          <w:cantSplit/>
        </w:trPr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Ator</w:t>
            </w:r>
          </w:p>
        </w:tc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1. Usuário acessa a opção “Transportadoras” no menu. Se estiver no cadastro ou edição de um agendamento e acionar o cadastro de transportadora vai para o [FA06].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2. Sistema exibe a lista de transportadoras cadastradas (ID e nome) e as opções de pesquisa, inclusão, alteração e exclusão.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3. Usuário aciona “Nova transportadora”. Se quiser pesquisar vai para o [FA04]; se quiser alterar vai para o [FA02]; se quiser excluir vai para o [FA03].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4. Sistema exibe o formulário com o campo nome.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5. Usuário informa o nome da transportadora e solicita o cadastro. Se quiser cancelar vai para o [FA05].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6. Sistema valida as informações de acordo com as regras [RN01] e [RN02] e registra a transportadora. Se alguma regra não for atendida vai para o [FA01].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7. Sistema exibe a mensagem “Transportadora cadastrada com sucesso!” e atualiza a lista.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8. Usuário visualiza a nova transportadora na lista.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</w:tbl>
    <w:p>
      <w:pPr>
        <w:pStyle w:val="EPP-Seonivel1"/>
      </w:pPr>
      <w:bookmarkStart w:id="904" w:name="_Toc44405502"/>
      <w:r>
        <w:t xml:space="preserve">Fluxos Alternativos</w:t>
      </w:r>
      <w:bookmarkEnd w:id="904"/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FA01</w:t>
      </w:r>
      <w:r>
        <w:rPr>
          <w:b/>
        </w:rPr>
        <w:t xml:space="preserve"> – Dados inválidos</w:t>
      </w:r>
    </w:p>
    <w:p>
      <w:pPr>
        <w:pStyle w:val="EPP-TextoNormal"/>
        <w:spacing w:before="60" w:after="60"/>
        <w:ind w:left="708"/>
      </w:pPr>
      <w:r>
        <w:t xml:space="preserve">O sistema exibe mensagem informando os campos ou regras não atendidos (ex.: “Transportadora já cadastrada”), mantém os dados preenchidos e retorna ao passo 5 do Fluxo Principal.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FA02</w:t>
      </w:r>
      <w:r>
        <w:rPr>
          <w:b/>
        </w:rPr>
        <w:t xml:space="preserve"> – Alterar transportadora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seleciona uma transportadora da lista.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o nome atual.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Usuário altera o nome e confirma.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valida as regras [RN01] e [RN02], grava a alteração e exibe a mensagem “Transportadora atualizada com sucesso!”. Se alguma regra não for atendida vai para o [FA01]. Os veículos e agendamentos vinculados passam a exibir o nome atualizado.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FA03</w:t>
      </w:r>
      <w:r>
        <w:rPr>
          <w:b/>
        </w:rPr>
        <w:t xml:space="preserve"> – Excluir transportadora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seleciona uma transportadora e aciona “Excluir”.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solicita confirmação. Se o Usuário cancelar, nenhuma alteração é feita.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sistema verifica a regra [RN03]; se a transportadora possuir veículos vinculados, exibe a mensagem “Transportadora com veículos vinculados não pode ser excluída” e encerra o fluxo.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exclui a transportadora, exibe a mensagem “Transportadora excluída com sucesso!” e atualiza a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FA04</w:t>
      </w:r>
      <w:r>
        <w:rPr>
          <w:b/>
        </w:rPr>
        <w:t xml:space="preserve"> – Pesquisar transportadora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informa parte do nome e solicita a pesquisa.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as transportadoras correspondentes ou a mensagem “Nenhuma transportadora encontrada”.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FA05</w:t>
      </w:r>
      <w:r>
        <w:rPr>
          <w:b/>
        </w:rPr>
        <w:t xml:space="preserve"> – Cancelar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“Cancelar”.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descarta os dados não salvos e retorna à lista de transportadoras (ou ao formulário de agendamento, quando acionado pelo [FA06]).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FA06</w:t>
      </w:r>
      <w:r>
        <w:rPr>
          <w:b/>
        </w:rPr>
        <w:t xml:space="preserve"> – Cadastro a partir do agendamento (extensão do UC02)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No cadastro ou edição de um agendamento, o Usuário aciona a opção de cadastrar transportadora.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o formulário de cadastro de transportadora.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São executados os passos 5 e 6 do Fluxo Principal.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exibe a mensagem “Transportadora cadastrada com sucesso!” e retorna ao formulário de agendamento com os dados já preenchidos preservados [RN04].</w:t>
      </w:r>
    </w:p>
    <w:p>
      <w:pPr>
        <w:pStyle w:val="EPP-Seonivel1"/>
      </w:pPr>
      <w:bookmarkStart w:id="905" w:name="_Toc44405503"/>
      <w:r>
        <w:t xml:space="preserve">Regras de Negócio</w:t>
      </w:r>
      <w:bookmarkEnd w:id="905"/>
    </w:p>
    <w:p>
      <w:pPr>
        <w:pStyle w:val="EPP-TextoNormal"/>
        <w:spacing w:before="60" w:after="60"/>
        <w:ind w:left="708"/>
      </w:pPr>
      <w:r>
        <w:rPr>
          <w:b/>
        </w:rPr>
        <w:t xml:space="preserve">RN01</w:t>
      </w:r>
      <w:r>
        <w:t xml:space="preserve"> – O nome da transportadora é obrigatório e deve ter no máximo 64 caracteres.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RN02</w:t>
      </w:r>
      <w:r>
        <w:t xml:space="preserve"> – O nome da transportadora deve ser único no sistema, sem diferenciar maiúsculas de minúsculas e desconsiderando espaços no início e no fim.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RN03</w:t>
      </w:r>
      <w:r>
        <w:t xml:space="preserve"> – Transportadoras com um ou mais veículos vinculados não podem ser excluídas.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RN04</w:t>
      </w:r>
      <w:r>
        <w:t xml:space="preserve"> – Ao retornar ao agendamento, a nova transportadora fica disponível para o cadastro de veículo (UC04 – Manter Veículo).</w:t>
      </w:r>
    </w:p>
    <w:p>
      <w:pPr>
        <w:pStyle w:val="EPP-Seonivel1"/>
      </w:pPr>
      <w:bookmarkStart w:id="906" w:name="_Toc44405504"/>
      <w:r>
        <w:t xml:space="preserve">Testes de Aceitação</w:t>
      </w:r>
      <w:bookmarkEnd w:id="906"/>
    </w:p>
    <w:p>
      <w:pPr>
        <w:pStyle w:val="EPP-TextoNormal"/>
      </w:pPr>
      <w:r>
        <w:t xml:space="preserve">Casos de teste a serem aplicados para verificar e validar a funcionalidade.</w:t>
      </w:r>
    </w:p>
    <w:p>
      <w:pPr>
        <w:pStyle w:val="EPP-Cabealho"/>
        <w:keepNext/>
      </w:pPr>
      <w:r>
        <w:rPr>
          <w:b/>
        </w:rPr>
        <w:t xml:space="preserve">Casos de Teste: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978"/>
      </w:tblGrid>
      <w:tr>
        <w:trPr>
          <w:tblHeader/>
          <w:cantSplit/>
        </w:trPr>
        <w:tc>
          <w:tcPr>
            <w:tcW w:w="800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Nr.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Funcionalidade/Comportamento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Entradas</w:t>
            </w:r>
          </w:p>
        </w:tc>
        <w:tc>
          <w:tcPr>
            <w:tcW w:w="2978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Cadastrar transportadora válida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Transportes Alfa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“Transportadora cadastrada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02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 obrigatório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(em branco)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indica que o nome é obrigatório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03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Tamanho do nome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 com 65 caracteres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não aceita mais de 64 caracteres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04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 único [RN02]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transportes alfa (já existe “Transportes Alfa”)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“Transportadora já cadastrada”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05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Pesquisar transportadora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alfa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Exibe Transportes Alfa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06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transportadora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Transportes Alfa → Alfa Logística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“Transportadora atualizada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07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Excluir transportadora sem veículos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Transportadora sem veículos; confirmar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“Transportadora excluída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08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Não excluir transportadora com veículos [RN03]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Transportadora com veículo cadastrado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“Transportadora com veículos vinculados não pode ser excluída”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09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Cadastrar pelo agendamento [FA06]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Transportes Beta, a partir do agendamento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Retorno ao agendamento com dados preservados; Transportes Beta disponível no cadastro de veículo</w:t>
            </w:r>
          </w:p>
        </w:tc>
      </w:tr>
    </w:tbl>
    <w:p>
      <w:pPr>
        <w:pStyle w:val="EPP-Seonivel1"/>
      </w:pPr>
      <w:bookmarkStart w:id="907" w:name="_Toc44405505"/>
      <w:r>
        <w:t xml:space="preserve">Protótipo</w:t>
      </w:r>
      <w:bookmarkEnd w:id="907"/>
    </w:p>
    <w:p>
      <w:pPr>
        <w:pStyle w:val="EPP-TextoNormal"/>
      </w:pPr>
      <w:r>
        <w:t xml:space="preserve">Não há protótipo elaborado para este caso de uso nesta versão. Quando produzido, deverá ser identificado como:</w:t>
      </w:r>
    </w:p>
    <w:p>
      <w:pPr>
        <w:pStyle w:val="EPP-TextoNormal"/>
        <w:ind w:left="708"/>
      </w:pPr>
      <w:r>
        <w:rPr>
          <w:b/>
        </w:rPr>
        <w:t xml:space="preserve">UC03-MANTER TRANSPORTADORA</w:t>
      </w: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01" w:rsidRDefault="00B62501">
      <w:r>
        <w:separator/>
      </w:r>
    </w:p>
  </w:endnote>
  <w:endnote w:type="continuationSeparator" w:id="0">
    <w:p w:rsidR="00B62501" w:rsidRDefault="00B6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52F" w:rsidRDefault="0069452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69452F" w:rsidRDefault="0069452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B62501">
            <w:fldChar w:fldCharType="begin"/>
          </w:r>
          <w:r w:rsidR="00B62501">
            <w:instrText xml:space="preserve"> NUMPAGES </w:instrText>
          </w:r>
          <w:r w:rsidR="00B62501">
            <w:fldChar w:fldCharType="separate"/>
          </w:r>
          <w:r w:rsidR="005C2EBC">
            <w:rPr>
              <w:noProof/>
            </w:rPr>
            <w:t>4</w:t>
          </w:r>
          <w:r w:rsidR="00B62501">
            <w:rPr>
              <w:noProof/>
            </w:rPr>
            <w:fldChar w:fldCharType="end"/>
          </w:r>
        </w:p>
      </w:tc>
    </w:tr>
  </w:tbl>
  <w:p w:rsidR="0069452F" w:rsidRDefault="00694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62501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EACS - E-Acess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01" w:rsidRDefault="00B62501">
      <w:r>
        <w:separator/>
      </w:r>
    </w:p>
  </w:footnote>
  <w:footnote w:type="continuationSeparator" w:id="0">
    <w:p w:rsidR="00B62501" w:rsidRDefault="00B6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69452F" w:rsidRDefault="0069452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69452F" w:rsidRDefault="0069452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69452F" w:rsidRDefault="0069452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655018446" r:id="rId2"/>
            </w:object>
          </w:r>
        </w:p>
      </w:tc>
    </w:tr>
  </w:tbl>
  <w:p w:rsidR="0069452F" w:rsidRDefault="006945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E-Acess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UC03 - Manter Transportadora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13FF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1BB1A1A1A4468484E6ACF03BCB26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CFF2E8-912B-4956-B151-D42A5223CA5C}"/>
      </w:docPartPr>
      <w:docPartBody>
        <w:p w:rsidR="005D3FDF" w:rsidRDefault="00306743">
          <w:pPr>
            <w:pStyle w:val="571BB1A1A1A4468484E6ACF03BCB267D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60B00"/>
    <w:rsid w:val="00306743"/>
    <w:rsid w:val="005508B3"/>
    <w:rsid w:val="005D3FDF"/>
    <w:rsid w:val="006C3D77"/>
    <w:rsid w:val="008D63E5"/>
    <w:rsid w:val="00F40084"/>
    <w:rsid w:val="00F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</Template>
  <TotalTime>142</TotalTime>
  <Pages>5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UC03 - Manter Transportadora</vt:lpstr>
    </vt:vector>
  </TitlesOfParts>
  <Manager>EACS - E-Acess</Manager>
  <Company/>
  <LinksUpToDate>false</LinksUpToDate>
  <CharactersWithSpaces>3731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UC03 - Manter Transportadora</dc:title>
  <dc:subject>Versão 1.0</dc:subject>
  <dc:creator/>
  <cp:lastModifiedBy/>
  <cp:revision>17</cp:revision>
  <cp:lastPrinted>2005-05-05T18:34:00Z</cp:lastPrinted>
  <dcterms:created xsi:type="dcterms:W3CDTF">2015-10-07T15:45:00Z</dcterms:created>
  <dcterms:modified xsi:type="dcterms:W3CDTF">2020-06-30T13:34:00Z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