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9452F" w:rsidRDefault="00C57F6A" w:rsidP="00C57F6A">
      <w:pPr>
        <w:jc w:val="center"/>
      </w:pPr>
      <w:r>
        <w:rPr>
          <w:noProof/>
          <w:lang w:val="pt-PT" w:eastAsia="pt-PT"/>
        </w:rPr>
        <w:drawing>
          <wp:inline distT="0" distB="0" distL="0" distR="0" wp14:anchorId="059C51B8" wp14:editId="58F7B378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Pr="00A20D4F" w:rsidRDefault="0069452F" w:rsidP="0069452F"/>
    <w:p w:rsidR="0069452F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D1775A" wp14:editId="02DC9EC3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571BB1A1A1A4468484E6ACF03BCB267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C57F6A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  <w:t>UC05 - Simular Frete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D1775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571BB1A1A1A4468484E6ACF03BCB267D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C57F6A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</w:rPr>
                            <w:t>UC05 - Simular Frete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>
      <w:r w:rsidRPr="00A20D4F">
        <w:rPr>
          <w:i/>
          <w:noProof/>
          <w:color w:val="0000FF"/>
          <w:lang w:val="pt-PT" w:eastAsia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35F93" wp14:editId="36368836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69452F" w:rsidRPr="0037364C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Versão 1.0</w:t>
                                </w:r>
                              </w:p>
                            </w:sdtContent>
                          </w:sdt>
                          <w:p w:rsidR="0069452F" w:rsidRPr="0037364C" w:rsidRDefault="0069452F" w:rsidP="0069452F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:rsidR="0069452F" w:rsidRPr="0037364C" w:rsidRDefault="0069452F" w:rsidP="0069452F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C35F93" id="_x0000_s1027" type="#_x0000_t202" style="position:absolute;left:0;text-align:left;margin-left:-54.4pt;margin-top:15.5pt;width:559.2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69452F" w:rsidRPr="0037364C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Versão 1.0</w:t>
                          </w:r>
                        </w:p>
                      </w:sdtContent>
                    </w:sdt>
                    <w:p w:rsidR="0069452F" w:rsidRPr="0037364C" w:rsidRDefault="0069452F" w:rsidP="0069452F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:rsidR="0069452F" w:rsidRPr="0037364C" w:rsidRDefault="0069452F" w:rsidP="0069452F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Pr="00264EFB" w:rsidRDefault="0069452F" w:rsidP="0069452F"/>
    <w:p w:rsidR="0069452F" w:rsidRDefault="0069452F" w:rsidP="0069452F">
      <w:pPr>
        <w:tabs>
          <w:tab w:val="left" w:pos="3700"/>
        </w:tabs>
      </w:pPr>
      <w:r>
        <w:tab/>
      </w:r>
    </w:p>
    <w:p w:rsidR="0069452F" w:rsidRPr="00264EFB" w:rsidRDefault="0069452F" w:rsidP="0069452F">
      <w:pPr>
        <w:tabs>
          <w:tab w:val="left" w:pos="3700"/>
        </w:tabs>
        <w:sectPr w:rsidR="0069452F" w:rsidRPr="00264EFB">
          <w:headerReference w:type="first" r:id="rId8"/>
          <w:footerReference w:type="first" r:id="rId9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491F" wp14:editId="56460B5E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EndPr/>
                            <w:sdtContent>
                              <w:p w:rsidR="0069452F" w:rsidRPr="00264EFB" w:rsidRDefault="0069452F" w:rsidP="0069452F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EACS - E-Acess</w:t>
                                </w:r>
                              </w:p>
                            </w:sdtContent>
                          </w:sdt>
                          <w:p w:rsidR="0069452F" w:rsidRDefault="0069452F" w:rsidP="0069452F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4491F" id="Text Box 4" o:spid="_x0000_s1028" type="#_x0000_t202" style="position:absolute;left:0;text-align:left;margin-left:-59.15pt;margin-top:23pt;width:572.4pt;height:3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xnagwIAABY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EndPr/>
                      <w:sdtContent>
                        <w:p w:rsidR="0069452F" w:rsidRPr="00264EFB" w:rsidRDefault="0069452F" w:rsidP="0069452F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EACS - E-Acess</w:t>
                          </w:r>
                        </w:p>
                      </w:sdtContent>
                    </w:sdt>
                    <w:p w:rsidR="0069452F" w:rsidRDefault="0069452F" w:rsidP="0069452F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FB4266" w:rsidRDefault="00375F64" w:rsidP="007E6CB5">
      <w:pPr>
        <w:pStyle w:val="EPP-Titulo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9452F" w:rsidTr="00BF5EBE">
        <w:trPr>
          <w:trHeight w:val="284"/>
        </w:trPr>
        <w:tc>
          <w:tcPr>
            <w:tcW w:w="155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:rsidR="0069452F" w:rsidRPr="0037364C" w:rsidRDefault="0069452F" w:rsidP="00BF5EBE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>
        <w:trPr>
          <w:trHeight w:val="284"/>
        </w:trPr>
        <w:tc>
          <w:tcPr>
            <w:tcW w:w="155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29/10/2026</w:t>
            </w:r>
          </w:p>
        </w:tc>
        <w:tc>
          <w:tcPr>
            <w:tcW w:w="108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1.0</w:t>
            </w:r>
          </w:p>
        </w:tc>
        <w:tc>
          <w:tcPr>
            <w:tcW w:w="468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Elaboração inicial da especificação do caso de uso UC05 - Simular Frete.</w:t>
            </w:r>
          </w:p>
        </w:tc>
        <w:tc>
          <w:tcPr>
            <w:tcW w:w="2410" w:type="dxa"/>
          </w:tcPr>
          <w:p>
            <w:pPr>
              <w:pStyle w:val="EPP-TextoNormal"/>
              <w:spacing w:before="40" w:after="40"/>
              <w:jc w:val="center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  <w:tr w:rsidR="0069452F" w:rsidTr="00BF5EBE">
        <w:trPr>
          <w:trHeight w:val="284"/>
        </w:trPr>
        <w:tc>
          <w:tcPr>
            <w:tcW w:w="155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10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4680" w:type="dxa"/>
          </w:tcPr>
          <w:p w:rsidR="0069452F" w:rsidRDefault="0069452F" w:rsidP="00BF5EBE">
            <w:pPr>
              <w:jc w:val="left"/>
            </w:pPr>
          </w:p>
        </w:tc>
        <w:tc>
          <w:tcPr>
            <w:tcW w:w="2410" w:type="dxa"/>
          </w:tcPr>
          <w:p w:rsidR="0069452F" w:rsidRDefault="0069452F" w:rsidP="00BF5EBE">
            <w:pPr>
              <w:jc w:val="left"/>
            </w:pPr>
          </w:p>
        </w:tc>
      </w:tr>
    </w:tbl>
    <w:p w:rsidR="00FB4266" w:rsidRDefault="00FB4266"/>
    <w:p w:rsidR="00FB4266" w:rsidRDefault="00375F64">
      <w:pPr>
        <w:pStyle w:val="Ttulo"/>
        <w:jc w:val="center"/>
      </w:pPr>
      <w:r>
        <w:br w:type="page"/>
      </w:r>
      <w:r>
        <w:lastRenderedPageBreak/>
        <w:t>SUMÁRIO</w:t>
      </w:r>
    </w:p>
    <w:p w:rsidR="00EA363B" w:rsidRDefault="00375F64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4405498" w:history="1">
        <w:r w:rsidR="00EA363B" w:rsidRPr="00010887">
          <w:rPr>
            <w:rStyle w:val="Hyperlink"/>
          </w:rPr>
          <w:t>1. Objetivo</w:t>
        </w:r>
        <w:r w:rsidR="00EA363B">
          <w:rPr>
            <w:webHidden/>
          </w:rPr>
          <w:tab/>
        </w:r>
        <w:r w:rsidR="00EA363B">
          <w:rPr>
            <w:webHidden/>
          </w:rPr>
          <w:fldChar w:fldCharType="begin"/>
        </w:r>
        <w:r w:rsidR="00EA363B">
          <w:rPr>
            <w:webHidden/>
          </w:rPr>
          <w:instrText xml:space="preserve"> PAGEREF _Toc44405498 \h </w:instrText>
        </w:r>
        <w:r w:rsidR="00EA363B">
          <w:rPr>
            <w:webHidden/>
          </w:rPr>
        </w:r>
        <w:r w:rsidR="00EA363B">
          <w:rPr>
            <w:webHidden/>
          </w:rPr>
          <w:fldChar w:fldCharType="separate"/>
        </w:r>
        <w:r w:rsidR="00EA363B">
          <w:rPr>
            <w:webHidden/>
          </w:rPr>
          <w:t>4</w:t>
        </w:r>
        <w:r w:rsidR="00EA363B"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499" w:history="1">
        <w:r w:rsidRPr="00010887">
          <w:rPr>
            <w:rStyle w:val="Hyperlink"/>
          </w:rPr>
          <w:t>2. Atores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0" w:history="1">
        <w:r w:rsidRPr="00010887">
          <w:rPr>
            <w:rStyle w:val="Hyperlink"/>
          </w:rPr>
          <w:t>3. Pré-condições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1" w:history="1">
        <w:r w:rsidRPr="00010887">
          <w:rPr>
            <w:rStyle w:val="Hyperlink"/>
          </w:rPr>
          <w:t>4. Fluxo Básico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2" w:history="1">
        <w:r w:rsidRPr="00010887">
          <w:rPr>
            <w:rStyle w:val="Hyperlink"/>
          </w:rPr>
          <w:t>5. Fluxos Alternativos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3" w:history="1">
        <w:r w:rsidRPr="00010887">
          <w:rPr>
            <w:rStyle w:val="Hyperlink"/>
          </w:rPr>
          <w:t>6. Regras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4" w:history="1">
        <w:r w:rsidRPr="00010887">
          <w:rPr>
            <w:rStyle w:val="Hyperlink"/>
          </w:rPr>
          <w:t>7. Testes de Aceitação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A363B" w:rsidRDefault="00EA363B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4405505" w:history="1">
        <w:r w:rsidRPr="00010887">
          <w:rPr>
            <w:rStyle w:val="Hyperlink"/>
          </w:rPr>
          <w:t>8. Protótipo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_Toc44405505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B4266" w:rsidRDefault="00375F64">
      <w:pPr>
        <w:spacing w:before="120" w:after="120"/>
      </w:pPr>
      <w:r>
        <w:fldChar w:fldCharType="end"/>
      </w:r>
      <w:r>
        <w:t xml:space="preserve"> </w:t>
      </w:r>
    </w:p>
    <w:p w:rsidR="00FB4266" w:rsidRDefault="00375F64">
      <w:pPr>
        <w:pStyle w:val="Ttulo"/>
        <w:rPr>
          <w:rFonts w:eastAsia="Arial Unicode MS"/>
        </w:rPr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104002552"/>
      <w:bookmarkStart w:id="14" w:name="_Toc104087800"/>
      <w:bookmarkStart w:id="15" w:name="_Toc104002553"/>
      <w:bookmarkStart w:id="16" w:name="_Toc104087801"/>
      <w:bookmarkStart w:id="17" w:name="_Toc104002554"/>
      <w:bookmarkStart w:id="18" w:name="_Toc104087802"/>
      <w:bookmarkStart w:id="19" w:name="_Toc104002555"/>
      <w:bookmarkStart w:id="20" w:name="_Toc104087803"/>
      <w:bookmarkStart w:id="21" w:name="_Toc104002566"/>
      <w:bookmarkStart w:id="22" w:name="_Toc104087814"/>
      <w:bookmarkStart w:id="23" w:name="_Toc98042876"/>
      <w:bookmarkStart w:id="24" w:name="_Toc98043038"/>
      <w:bookmarkStart w:id="25" w:name="_Toc98043108"/>
      <w:bookmarkStart w:id="26" w:name="_Toc98043179"/>
      <w:bookmarkStart w:id="27" w:name="_Toc98043210"/>
      <w:bookmarkStart w:id="28" w:name="_Toc98043251"/>
      <w:bookmarkStart w:id="29" w:name="_Toc98043460"/>
      <w:bookmarkStart w:id="30" w:name="_Toc98043500"/>
      <w:bookmarkStart w:id="31" w:name="_Toc98043533"/>
      <w:bookmarkStart w:id="32" w:name="_Toc98043562"/>
      <w:bookmarkStart w:id="33" w:name="_Toc98043611"/>
      <w:bookmarkStart w:id="34" w:name="_Toc102790897"/>
      <w:bookmarkStart w:id="35" w:name="_Toc102790927"/>
      <w:bookmarkStart w:id="36" w:name="_Toc102797152"/>
      <w:bookmarkStart w:id="37" w:name="_Toc102797295"/>
      <w:bookmarkStart w:id="38" w:name="_Toc98042878"/>
      <w:bookmarkStart w:id="39" w:name="_Toc98043040"/>
      <w:bookmarkStart w:id="40" w:name="_Toc98043110"/>
      <w:bookmarkStart w:id="41" w:name="_Toc98043181"/>
      <w:bookmarkStart w:id="42" w:name="_Toc98043212"/>
      <w:bookmarkStart w:id="43" w:name="_Toc98043253"/>
      <w:bookmarkStart w:id="44" w:name="_Toc98043462"/>
      <w:bookmarkStart w:id="45" w:name="_Toc98043502"/>
      <w:bookmarkStart w:id="46" w:name="_Toc98043535"/>
      <w:bookmarkStart w:id="47" w:name="_Toc98043564"/>
      <w:bookmarkStart w:id="48" w:name="_Toc98043613"/>
      <w:bookmarkStart w:id="49" w:name="_Toc102790899"/>
      <w:bookmarkStart w:id="50" w:name="_Toc102790929"/>
      <w:bookmarkStart w:id="51" w:name="_Toc102797154"/>
      <w:bookmarkStart w:id="52" w:name="_Toc102797297"/>
      <w:bookmarkStart w:id="53" w:name="_Toc98042883"/>
      <w:bookmarkStart w:id="54" w:name="_Toc98043045"/>
      <w:bookmarkStart w:id="55" w:name="_Toc98043115"/>
      <w:bookmarkStart w:id="56" w:name="_Toc98043186"/>
      <w:bookmarkStart w:id="57" w:name="_Toc98043217"/>
      <w:bookmarkStart w:id="58" w:name="_Toc98043258"/>
      <w:bookmarkStart w:id="59" w:name="_Toc98043467"/>
      <w:bookmarkStart w:id="60" w:name="_Toc98043507"/>
      <w:bookmarkStart w:id="61" w:name="_Toc98043540"/>
      <w:bookmarkStart w:id="62" w:name="_Toc98043569"/>
      <w:bookmarkStart w:id="63" w:name="_Toc98043618"/>
      <w:bookmarkStart w:id="64" w:name="_Toc102790904"/>
      <w:bookmarkStart w:id="65" w:name="_Toc102790934"/>
      <w:bookmarkStart w:id="66" w:name="_Toc102797157"/>
      <w:bookmarkStart w:id="67" w:name="_Toc102797300"/>
      <w:bookmarkStart w:id="68" w:name="_Toc98042885"/>
      <w:bookmarkStart w:id="69" w:name="_Toc98043047"/>
      <w:bookmarkStart w:id="70" w:name="_Toc98043261"/>
      <w:bookmarkStart w:id="71" w:name="_Toc98043470"/>
      <w:bookmarkStart w:id="72" w:name="_Toc98043510"/>
      <w:bookmarkStart w:id="73" w:name="_Toc98043621"/>
      <w:bookmarkStart w:id="74" w:name="_Toc102790907"/>
      <w:bookmarkStart w:id="75" w:name="_Toc102790937"/>
      <w:bookmarkStart w:id="76" w:name="_Toc102797614"/>
      <w:bookmarkStart w:id="77" w:name="_Toc102811246"/>
      <w:bookmarkStart w:id="78" w:name="_Toc102904611"/>
      <w:bookmarkStart w:id="79" w:name="_Toc102904946"/>
      <w:bookmarkStart w:id="80" w:name="_Toc104002567"/>
      <w:bookmarkStart w:id="81" w:name="_Toc104087815"/>
      <w:bookmarkStart w:id="82" w:name="_Toc98042886"/>
      <w:bookmarkStart w:id="83" w:name="_Toc98043048"/>
      <w:bookmarkStart w:id="84" w:name="_Toc98043119"/>
      <w:bookmarkStart w:id="85" w:name="_Toc98043190"/>
      <w:bookmarkStart w:id="86" w:name="_Toc98043221"/>
      <w:bookmarkStart w:id="87" w:name="_Toc98043262"/>
      <w:bookmarkStart w:id="88" w:name="_Toc98043471"/>
      <w:bookmarkStart w:id="89" w:name="_Toc98043511"/>
      <w:bookmarkStart w:id="90" w:name="_Toc98043622"/>
      <w:bookmarkStart w:id="91" w:name="_Toc102790908"/>
      <w:bookmarkStart w:id="92" w:name="_Toc102790938"/>
      <w:bookmarkStart w:id="93" w:name="_Toc102797159"/>
      <w:bookmarkStart w:id="94" w:name="_Toc102797302"/>
      <w:bookmarkStart w:id="95" w:name="_Toc102797615"/>
      <w:bookmarkStart w:id="96" w:name="_Toc102811247"/>
      <w:bookmarkStart w:id="97" w:name="_Toc102904612"/>
      <w:bookmarkStart w:id="98" w:name="_Toc102904947"/>
      <w:bookmarkStart w:id="99" w:name="_Toc104002568"/>
      <w:bookmarkStart w:id="100" w:name="_Toc104087816"/>
      <w:bookmarkStart w:id="101" w:name="_Toc98043120"/>
      <w:bookmarkStart w:id="102" w:name="_Toc98043191"/>
      <w:bookmarkStart w:id="103" w:name="_Toc98043222"/>
      <w:bookmarkStart w:id="104" w:name="_Toc98043263"/>
      <w:bookmarkStart w:id="105" w:name="_Toc98043472"/>
      <w:bookmarkStart w:id="106" w:name="_Toc98043512"/>
      <w:bookmarkStart w:id="107" w:name="_Toc98043623"/>
      <w:bookmarkStart w:id="108" w:name="_Toc102790909"/>
      <w:bookmarkStart w:id="109" w:name="_Toc102790939"/>
      <w:bookmarkStart w:id="110" w:name="_Toc102797160"/>
      <w:bookmarkStart w:id="111" w:name="_Toc102797303"/>
      <w:bookmarkStart w:id="112" w:name="_Toc102797616"/>
      <w:bookmarkStart w:id="113" w:name="_Toc102811248"/>
      <w:bookmarkStart w:id="114" w:name="_Toc102904613"/>
      <w:bookmarkStart w:id="115" w:name="_Toc102904948"/>
      <w:bookmarkStart w:id="116" w:name="_Toc104002569"/>
      <w:bookmarkStart w:id="117" w:name="_Toc104087817"/>
      <w:bookmarkStart w:id="118" w:name="_Toc98043053"/>
      <w:bookmarkStart w:id="119" w:name="_Toc98043123"/>
      <w:bookmarkStart w:id="120" w:name="_Toc98043194"/>
      <w:bookmarkStart w:id="121" w:name="_Toc98043225"/>
      <w:bookmarkStart w:id="122" w:name="_Toc98043266"/>
      <w:bookmarkStart w:id="123" w:name="_Toc102797161"/>
      <w:bookmarkStart w:id="124" w:name="_Toc102797304"/>
      <w:bookmarkStart w:id="125" w:name="_Toc102797617"/>
      <w:bookmarkStart w:id="126" w:name="_Toc102811249"/>
      <w:bookmarkStart w:id="127" w:name="_Toc102904614"/>
      <w:bookmarkStart w:id="128" w:name="_Toc102904949"/>
      <w:bookmarkStart w:id="129" w:name="_Toc104002570"/>
      <w:bookmarkStart w:id="130" w:name="_Toc104087818"/>
      <w:bookmarkStart w:id="131" w:name="_Toc98042890"/>
      <w:bookmarkStart w:id="132" w:name="_Toc98043056"/>
      <w:bookmarkStart w:id="133" w:name="_Toc98043126"/>
      <w:bookmarkStart w:id="134" w:name="_Toc98043197"/>
      <w:bookmarkStart w:id="135" w:name="_Toc98043228"/>
      <w:bookmarkStart w:id="136" w:name="_Toc98043269"/>
      <w:bookmarkStart w:id="137" w:name="_Toc98043475"/>
      <w:bookmarkStart w:id="138" w:name="_Toc98043515"/>
      <w:bookmarkStart w:id="139" w:name="_Toc98043626"/>
      <w:bookmarkStart w:id="140" w:name="_Toc102790912"/>
      <w:bookmarkStart w:id="141" w:name="_Toc102790942"/>
      <w:bookmarkStart w:id="142" w:name="_Toc102797162"/>
      <w:bookmarkStart w:id="143" w:name="_Toc102797305"/>
      <w:bookmarkStart w:id="144" w:name="_Toc102797618"/>
      <w:bookmarkStart w:id="145" w:name="_Toc102811250"/>
      <w:bookmarkStart w:id="146" w:name="_Toc102904615"/>
      <w:bookmarkStart w:id="147" w:name="_Toc102904950"/>
      <w:bookmarkStart w:id="148" w:name="_Toc104002571"/>
      <w:bookmarkStart w:id="149" w:name="_Toc104087819"/>
      <w:bookmarkStart w:id="150" w:name="_Toc98043627"/>
      <w:bookmarkStart w:id="151" w:name="_Toc102797163"/>
      <w:bookmarkStart w:id="152" w:name="_Toc102797306"/>
      <w:bookmarkStart w:id="153" w:name="_Toc102797619"/>
      <w:bookmarkStart w:id="154" w:name="_Toc102811251"/>
      <w:bookmarkStart w:id="155" w:name="_Toc102904616"/>
      <w:bookmarkStart w:id="156" w:name="_Toc102904951"/>
      <w:bookmarkStart w:id="157" w:name="_Toc104002572"/>
      <w:bookmarkStart w:id="158" w:name="_Toc104087820"/>
      <w:bookmarkStart w:id="159" w:name="_Toc98043629"/>
      <w:bookmarkStart w:id="160" w:name="_Toc102797307"/>
      <w:bookmarkStart w:id="161" w:name="_Toc102797620"/>
      <w:bookmarkStart w:id="162" w:name="_Toc102811252"/>
      <w:bookmarkStart w:id="163" w:name="_Toc102904617"/>
      <w:bookmarkStart w:id="164" w:name="_Toc102904952"/>
      <w:bookmarkStart w:id="165" w:name="_Toc104002573"/>
      <w:bookmarkStart w:id="166" w:name="_Toc104087821"/>
      <w:bookmarkStart w:id="167" w:name="_Toc98042893"/>
      <w:bookmarkStart w:id="168" w:name="_Toc98043059"/>
      <w:bookmarkStart w:id="169" w:name="_Toc98043129"/>
      <w:bookmarkStart w:id="170" w:name="_Toc98043200"/>
      <w:bookmarkStart w:id="171" w:name="_Toc98043231"/>
      <w:bookmarkStart w:id="172" w:name="_Toc98043272"/>
      <w:bookmarkStart w:id="173" w:name="_Toc98043479"/>
      <w:bookmarkStart w:id="174" w:name="_Toc98043519"/>
      <w:bookmarkStart w:id="175" w:name="_Toc98043542"/>
      <w:bookmarkStart w:id="176" w:name="_Toc98043630"/>
      <w:bookmarkStart w:id="177" w:name="_Toc102790916"/>
      <w:bookmarkStart w:id="178" w:name="_Toc102790946"/>
      <w:bookmarkStart w:id="179" w:name="_Toc102797165"/>
      <w:bookmarkStart w:id="180" w:name="_Toc102797308"/>
      <w:bookmarkStart w:id="181" w:name="_Toc102797621"/>
      <w:bookmarkStart w:id="182" w:name="_Toc102811253"/>
      <w:bookmarkStart w:id="183" w:name="_Toc102904618"/>
      <w:bookmarkStart w:id="184" w:name="_Toc102904953"/>
      <w:bookmarkStart w:id="185" w:name="_Toc104002574"/>
      <w:bookmarkStart w:id="186" w:name="_Toc104087822"/>
      <w:bookmarkStart w:id="187" w:name="_Toc104002575"/>
      <w:bookmarkStart w:id="188" w:name="_Toc104087823"/>
      <w:bookmarkStart w:id="189" w:name="_Toc98043632"/>
      <w:bookmarkStart w:id="190" w:name="_Toc102790918"/>
      <w:bookmarkStart w:id="191" w:name="_Toc102790948"/>
      <w:bookmarkStart w:id="192" w:name="_Toc102797168"/>
      <w:bookmarkStart w:id="193" w:name="_Toc98043633"/>
      <w:bookmarkStart w:id="194" w:name="_Toc98043635"/>
      <w:bookmarkStart w:id="195" w:name="_Toc102797171"/>
      <w:bookmarkStart w:id="196" w:name="_Toc102797311"/>
      <w:bookmarkStart w:id="197" w:name="_Toc102797624"/>
      <w:bookmarkStart w:id="198" w:name="_Toc102811256"/>
      <w:bookmarkStart w:id="199" w:name="_Toc102904621"/>
      <w:bookmarkStart w:id="200" w:name="_Toc102904956"/>
      <w:bookmarkStart w:id="201" w:name="_Toc104002577"/>
      <w:bookmarkStart w:id="202" w:name="_Toc104087825"/>
      <w:bookmarkStart w:id="203" w:name="_Toc104002582"/>
      <w:bookmarkStart w:id="204" w:name="_Toc104087830"/>
      <w:bookmarkStart w:id="205" w:name="_Toc98042897"/>
      <w:bookmarkStart w:id="206" w:name="_Toc98043063"/>
      <w:bookmarkStart w:id="207" w:name="_Toc98043133"/>
      <w:bookmarkStart w:id="208" w:name="_Toc98043205"/>
      <w:bookmarkStart w:id="209" w:name="_Toc98043236"/>
      <w:bookmarkStart w:id="210" w:name="_Toc98043277"/>
      <w:bookmarkStart w:id="211" w:name="_Toc98043484"/>
      <w:bookmarkStart w:id="212" w:name="_Toc98043524"/>
      <w:bookmarkStart w:id="213" w:name="_Toc98043547"/>
      <w:bookmarkStart w:id="214" w:name="_Toc98043571"/>
      <w:bookmarkStart w:id="215" w:name="_Toc98043636"/>
      <w:bookmarkStart w:id="216" w:name="_Toc102790922"/>
      <w:bookmarkStart w:id="217" w:name="_Toc102790952"/>
      <w:bookmarkStart w:id="218" w:name="_Toc102797175"/>
      <w:bookmarkStart w:id="219" w:name="_Toc102797315"/>
      <w:bookmarkStart w:id="220" w:name="_Toc102797628"/>
      <w:bookmarkStart w:id="221" w:name="_Toc102811260"/>
      <w:bookmarkStart w:id="222" w:name="_Toc102904625"/>
      <w:bookmarkStart w:id="223" w:name="_Toc102904960"/>
      <w:bookmarkStart w:id="224" w:name="_Toc104002583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</w:p>
    <w:p>
      <w:pPr>
        <w:pStyle w:val="EPP-Titulo"/>
        <w:rPr>
          <w:sz w:val="20"/>
        </w:rPr>
      </w:pPr>
      <w:r>
        <w:t xml:space="preserve">UC05 - Simular Frete</w:t>
      </w:r>
    </w:p>
    <w:p>
      <w:pPr>
        <w:pStyle w:val="EPP-Seonivel1"/>
      </w:pPr>
      <w:bookmarkStart w:id="900" w:name="_Toc44405498"/>
      <w:r>
        <w:t xml:space="preserve">Objetivo</w:t>
      </w:r>
      <w:bookmarkEnd w:id="900"/>
    </w:p>
    <w:p>
      <w:pPr>
        <w:pStyle w:val="EPP-TextoNormal"/>
      </w:pPr>
      <w:r>
        <w:t xml:space="preserve">Permitir que o Usuário, a partir de um agendamento, simule o valor do frete com base no peso, na distância e nas dimensões da carga e, se desejar, vincule o frete simulado ao agendamento. Este caso de uso estende o UC02 – Manter Agendamento e é acionado a partir dele.</w:t>
      </w:r>
    </w:p>
    <w:p>
      <w:pPr>
        <w:pStyle w:val="EPP-Seonivel1"/>
      </w:pPr>
      <w:bookmarkStart w:id="901" w:name="_Toc44405499"/>
      <w:r>
        <w:t xml:space="preserve">Atores</w:t>
      </w:r>
      <w:bookmarkEnd w:id="901"/>
    </w:p>
    <w:p>
      <w:pPr>
        <w:pStyle w:val="EPP-TextoNormal"/>
        <w:spacing w:before="60" w:after="60"/>
        <w:ind w:left="708"/>
      </w:pPr>
      <w:r>
        <w:rPr>
          <w:b/>
        </w:rPr>
        <w:t xml:space="preserve">Usuário</w:t>
      </w:r>
      <w:r>
        <w:t xml:space="preserve"> – Colaborador que registra o agendamento e deseja estimar o custo do frete.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Admin</w:t>
      </w:r>
      <w:r>
        <w:t xml:space="preserve"> – Herda as permissões do Usuário e também pode executar este caso de uso.</w:t>
      </w:r>
    </w:p>
    <w:p>
      <w:pPr>
        <w:pStyle w:val="EPP-Seonivel1"/>
      </w:pPr>
      <w:bookmarkStart w:id="902" w:name="_Toc44405500"/>
      <w:r>
        <w:t xml:space="preserve">Pré-condições</w:t>
      </w:r>
      <w:bookmarkEnd w:id="902"/>
    </w:p>
    <w:p>
      <w:pPr>
        <w:pStyle w:val="EPP-TextoNormal"/>
        <w:spacing w:before="60" w:after="60"/>
        <w:ind w:left="708"/>
      </w:pPr>
      <w:r>
        <w:rPr>
          <w:b/>
        </w:rPr>
        <w:t xml:space="preserve">PC01</w:t>
      </w:r>
      <w:r>
        <w:t xml:space="preserve"> – O ator deve estar autenticado no sistema.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PC02</w:t>
      </w:r>
      <w:r>
        <w:t xml:space="preserve"> – O ator deve estar executando o UC02 – Manter Agendamento (cadastro ou edição de agendamento), ponto a partir do qual este caso de uso é acionado.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PC03</w:t>
      </w:r>
      <w:r>
        <w:t xml:space="preserve"> – A tabela de tarifas de frete deve estar parametrizada no sistema [RN04].</w:t>
      </w:r>
    </w:p>
    <w:p>
      <w:pPr>
        <w:pStyle w:val="EPP-Seonivel1"/>
      </w:pPr>
      <w:bookmarkStart w:id="903" w:name="_Toc44405501"/>
      <w:r>
        <w:t xml:space="preserve">Fluxo Básico</w:t>
      </w:r>
      <w:bookmarkEnd w:id="903"/>
    </w:p>
    <w:p>
      <w:pPr>
        <w:pStyle w:val="EPP-TextoNormal"/>
      </w:pPr>
      <w:r>
        <w:t xml:space="preserve">A seguir, a sequência de ações entre o ator e o sistema no cenário principal.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4889"/>
        <w:gridCol w:w="4889"/>
      </w:tblGrid>
      <w:tr>
        <w:trPr>
          <w:tblHeader/>
          <w:cantSplit/>
        </w:trPr>
        <w:tc>
          <w:tcPr>
            <w:tcW w:w="9778" w:type="dxa"/>
            <w:gridSpan w:val="2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Fluxo Principal</w:t>
            </w:r>
          </w:p>
        </w:tc>
      </w:tr>
      <w:tr>
        <w:trPr>
          <w:tblHeader/>
          <w:cantSplit/>
        </w:trPr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Ator</w:t>
            </w:r>
          </w:p>
        </w:tc>
        <w:tc>
          <w:tcPr>
            <w:tcW w:w="4889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Ações do Sistema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1. Usuário, no formulário de agendamento, aciona a opção “Simular frete”.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2. Sistema exibe o formulário de simulação com os campos peso (kg), distância (km) e dimensão da carga (comprimento x largura x altura, em metros). Se o agendamento já possuir frete vai para o [FA04].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3. Usuário informa peso, distância e dimensão e solicita o cálculo.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4. Sistema valida as informações de acordo com as regras [RN01], [RN02] e [RN03], calcula o valor do frete conforme a regra [RN04] e exibe o valor estimado [RN06]. Se alguma regra não for atendida vai para o [FA01]; se as tarifas não estiverem parametrizadas vai para o [FA05].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5. Usuário confirma a vinculação do frete ao agendamento. Se quiser refazer a simulação vai para o [FA03]; se quiser descartar vai para o [FA02].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6. Sistema registra o frete (peso, distância, dimensão e valor) vinculado ao agendamento [RN05], exibe a mensagem “Frete vinculado ao agendamento!” e retorna ao formulário de agendamento.</w:t>
            </w:r>
          </w:p>
        </w:tc>
      </w:tr>
      <w:tr>
        <w:trPr>
          <w:cantSplit/>
        </w:trPr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7. Usuário continua o cadastro ou a edição do agendamento (UC02).</w:t>
            </w:r>
          </w:p>
        </w:tc>
        <w:tc>
          <w:tcPr>
            <w:tcW w:w="4889" w:type="dxa"/>
          </w:tcPr>
          <w:p>
            <w:pPr>
              <w:pStyle w:val="EPP-TextoNormal"/>
              <w:spacing w:before="40" w:after="40"/>
              <w:jc w:val="left"/>
            </w:pPr>
          </w:p>
        </w:tc>
      </w:tr>
    </w:tbl>
    <w:p>
      <w:pPr>
        <w:pStyle w:val="EPP-Seonivel1"/>
      </w:pPr>
      <w:bookmarkStart w:id="904" w:name="_Toc44405502"/>
      <w:r>
        <w:t xml:space="preserve">Fluxos Alternativos</w:t>
      </w:r>
      <w:bookmarkEnd w:id="904"/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FA01</w:t>
      </w:r>
      <w:r>
        <w:rPr>
          <w:b/>
        </w:rPr>
        <w:t xml:space="preserve"> – Dados inválidos</w:t>
      </w:r>
    </w:p>
    <w:p>
      <w:pPr>
        <w:pStyle w:val="EPP-TextoNormal"/>
        <w:spacing w:before="60" w:after="60"/>
        <w:ind w:left="708"/>
      </w:pPr>
      <w:r>
        <w:t xml:space="preserve">O sistema exibe mensagem informando os campos ou regras não atendidos (ex.: “O peso deve ser maior que zero”), mantém os dados preenchidos e retorna ao passo 3 do Fluxo Principal.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FA02</w:t>
      </w:r>
      <w:r>
        <w:rPr>
          <w:b/>
        </w:rPr>
        <w:t xml:space="preserve"> – Descartar simulação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aciona “Descartar”.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fecha a simulação sem gravar o frete e retorna ao formulário de agendamento sem alterações [RN07].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FA03</w:t>
      </w:r>
      <w:r>
        <w:rPr>
          <w:b/>
        </w:rPr>
        <w:t xml:space="preserve"> – Refazer simulação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Usuário altera um ou mais parâmetros (peso, distância ou dimensão).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sistema retorna ao passo 4 do Fluxo Principal e recalcula o valor.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FA04</w:t>
      </w:r>
      <w:r>
        <w:rPr>
          <w:b/>
        </w:rPr>
        <w:t xml:space="preserve"> – Agendamento já possui frete</w:t>
      </w:r>
    </w:p>
    <w:p>
      <w:pPr>
        <w:pStyle w:val="EPP-TextoNormal"/>
        <w:spacing w:before="60" w:after="60"/>
        <w:ind w:left="1068" w:hanging="360"/>
      </w:pPr>
      <w:r>
        <w:t xml:space="preserve">1. </w:t>
      </w:r>
      <w:r>
        <w:t xml:space="preserve">O sistema exibe os dados do frete atual e informa que uma nova simulação confirmada substituirá o frete existente [RN05].</w:t>
      </w:r>
    </w:p>
    <w:p>
      <w:pPr>
        <w:pStyle w:val="EPP-TextoNormal"/>
        <w:spacing w:before="60" w:after="60"/>
        <w:ind w:left="1068" w:hanging="360"/>
      </w:pPr>
      <w:r>
        <w:t xml:space="preserve">2. </w:t>
      </w:r>
      <w:r>
        <w:t xml:space="preserve">O Usuário decide continuar (segue para o passo 3 do Fluxo Principal) ou cancelar (vai para o [FA02]).</w:t>
      </w:r>
    </w:p>
    <w:p>
      <w:pPr>
        <w:pStyle w:val="EPP-TextoNormal"/>
        <w:keepNext/>
        <w:spacing w:before="160" w:after="60"/>
        <w:ind w:left="708"/>
      </w:pPr>
      <w:r>
        <w:rPr>
          <w:b/>
        </w:rPr>
        <w:t xml:space="preserve">FA05</w:t>
      </w:r>
      <w:r>
        <w:rPr>
          <w:b/>
        </w:rPr>
        <w:t xml:space="preserve"> – Tarifas não parametrizadas</w:t>
      </w:r>
    </w:p>
    <w:p>
      <w:pPr>
        <w:pStyle w:val="EPP-TextoNormal"/>
        <w:spacing w:before="60" w:after="60"/>
        <w:ind w:left="708"/>
      </w:pPr>
      <w:r>
        <w:t xml:space="preserve">O sistema exibe a mensagem “Não foi possível calcular o frete: tabela de tarifas não configurada” e retorna ao formulário de agendamento sem alterações.</w:t>
      </w:r>
    </w:p>
    <w:p>
      <w:pPr>
        <w:pStyle w:val="EPP-Seonivel1"/>
      </w:pPr>
      <w:bookmarkStart w:id="905" w:name="_Toc44405503"/>
      <w:r>
        <w:t xml:space="preserve">Regras de Negócio</w:t>
      </w:r>
      <w:bookmarkEnd w:id="905"/>
    </w:p>
    <w:p>
      <w:pPr>
        <w:pStyle w:val="EPP-TextoNormal"/>
        <w:spacing w:before="60" w:after="60"/>
        <w:ind w:left="708"/>
      </w:pPr>
      <w:r>
        <w:rPr>
          <w:b/>
        </w:rPr>
        <w:t xml:space="preserve">RN01</w:t>
      </w:r>
      <w:r>
        <w:t xml:space="preserve"> – Peso, distância e dimensão são obrigatórios para a simulação.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RN02</w:t>
      </w:r>
      <w:r>
        <w:t xml:space="preserve"> – Peso (kg) e distância (km) devem ser valores numéricos maiores que zero, com até duas casas decimais.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RN03</w:t>
      </w:r>
      <w:r>
        <w:t xml:space="preserve"> – A dimensão deve ser informada no formato comprimento x largura x altura (em metros), com cada medida maior que zero.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RN04</w:t>
      </w:r>
      <w:r>
        <w:t xml:space="preserve"> – O valor do frete é calculado em função do peso, da distância e da dimensão (volume) da carga, aplicando a tabela de tarifas parametrizada pela área de Logística (ex.: tarifa por quilo, tarifa por quilômetro, fator de cubagem e valor mínimo). A fórmula e os valores das tarifas são mantidos como parâmetros do sistema e podem ser atualizados sem alteração deste caso de uso.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RN05</w:t>
      </w:r>
      <w:r>
        <w:t xml:space="preserve"> – Cada agendamento pode ter no máximo um frete vinculado; uma nova simulação confirmada substitui o frete anterior.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RN06</w:t>
      </w:r>
      <w:r>
        <w:t xml:space="preserve"> – O valor é exibido em reais (R$), com duas casas decimais, e tem caráter de estimativa, não constituindo cobrança.</w:t>
      </w:r>
    </w:p>
    <w:p>
      <w:pPr>
        <w:pStyle w:val="EPP-TextoNormal"/>
        <w:spacing w:before="60" w:after="60"/>
        <w:ind w:left="708"/>
      </w:pPr>
      <w:r>
        <w:rPr>
          <w:b/>
        </w:rPr>
        <w:t xml:space="preserve">RN07</w:t>
      </w:r>
      <w:r>
        <w:t xml:space="preserve"> – Uma simulação não confirmada não é gravada e não altera o agendamento.</w:t>
      </w:r>
    </w:p>
    <w:p>
      <w:pPr>
        <w:pStyle w:val="EPP-Seonivel1"/>
      </w:pPr>
      <w:bookmarkStart w:id="906" w:name="_Toc44405504"/>
      <w:r>
        <w:t xml:space="preserve">Testes de Aceitação</w:t>
      </w:r>
      <w:bookmarkEnd w:id="906"/>
    </w:p>
    <w:p>
      <w:pPr>
        <w:pStyle w:val="EPP-TextoNormal"/>
      </w:pPr>
      <w:r>
        <w:t xml:space="preserve">Casos de teste a serem aplicados para verificar e validar a funcionalidade.</w:t>
      </w:r>
    </w:p>
    <w:p>
      <w:pPr>
        <w:pStyle w:val="EPP-Cabealho"/>
        <w:keepNext/>
      </w:pPr>
      <w:r>
        <w:rPr>
          <w:b/>
        </w:rPr>
        <w:t xml:space="preserve">Casos de Teste:</w:t>
      </w:r>
    </w:p>
    <w:tbl>
      <w:tblPr>
        <w:tblStyle w:val="Tabelacomgrade"/>
        <w:tblW w:w="9778" w:type="dxa"/>
        <w:tblLayout w:type="fixed"/>
        <w:tblLook w:val="04A0" w:firstRow="1" w:lastRow="0" w:firstColumn="1" w:lastColumn="0" w:noHBand="0" w:noVBand="1"/>
      </w:tblPr>
      <w:tblGrid>
        <w:gridCol w:w="800"/>
        <w:gridCol w:w="3000"/>
        <w:gridCol w:w="3000"/>
        <w:gridCol w:w="2978"/>
      </w:tblGrid>
      <w:tr>
        <w:trPr>
          <w:tblHeader/>
          <w:cantSplit/>
        </w:trPr>
        <w:tc>
          <w:tcPr>
            <w:tcW w:w="800" w:type="dxa"/>
            <w:shd w:val="clear" w:color="auto" w:fill="BFBFBF"/>
          </w:tcPr>
          <w:p>
            <w:pPr>
              <w:pStyle w:val="EPP-TextoNormal"/>
              <w:spacing w:before="40" w:after="40"/>
              <w:jc w:val="center"/>
            </w:pPr>
            <w:r>
              <w:rPr>
                <w:b/>
              </w:rPr>
              <w:t xml:space="preserve">Nr.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Funcionalidade/Comportamento</w:t>
            </w:r>
          </w:p>
        </w:tc>
        <w:tc>
          <w:tcPr>
            <w:tcW w:w="3000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Entradas</w:t>
            </w:r>
          </w:p>
        </w:tc>
        <w:tc>
          <w:tcPr>
            <w:tcW w:w="2978" w:type="dxa"/>
            <w:shd w:val="clear" w:color="auto" w:fill="BFBFBF"/>
          </w:tcPr>
          <w:p>
            <w:pPr>
              <w:pStyle w:val="EPP-TextoNormal"/>
              <w:spacing w:before="40" w:after="40"/>
              <w:jc w:val="left"/>
            </w:pPr>
            <w:r>
              <w:rPr>
                <w:b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01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Simular frete com dados válidos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Peso: 1.200 kg; Distância: 350 km; Dimensão: 2,0 x 1,5 x 1,8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Valor estimado exibido em R$ com duas casas, conforme a tabela de tarifas vigente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02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Campos obrigatórios [RN01]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Peso: 1.200; Distância: (em branco); Dimensão: 2 x 1,5 x 1,8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indica que a distância é obrigatória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03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Peso maior que zero [RN02]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Peso: 0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“O peso deve ser maior que zero”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04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Formato da dimensão [RN03]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Dimensão: 2x1,5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Sistema indica o formato esperado C x L x A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05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Vincular frete ao agendamento [RN05]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Simulação válida; confirmar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“Frete vinculado ao agendamento!”; frete associado ao agendamento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06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Substituir frete existente [FA04]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Agendamento com frete; nova simulação confirmada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Frete anterior substituído pelo novo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07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Descartar simulação [RN07]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Simulação válida; acionar “Descartar”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Nenhum frete gravado; agendamento inalterado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08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Recalcular após alterar parâmetro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Alterar distância de 350 para 500 km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Novo valor calculado e exibido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pStyle w:val="EPP-TextoNormal"/>
              <w:spacing w:before="40" w:after="40"/>
              <w:jc w:val="center"/>
            </w:pPr>
            <w:r>
              <w:t xml:space="preserve">09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Tarifas não configuradas [FA05]</w:t>
            </w:r>
          </w:p>
        </w:tc>
        <w:tc>
          <w:tcPr>
            <w:tcW w:w="3000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Tabela de tarifas vazia</w:t>
            </w:r>
          </w:p>
        </w:tc>
        <w:tc>
          <w:tcPr>
            <w:tcW w:w="2978" w:type="dxa"/>
          </w:tcPr>
          <w:p>
            <w:pPr>
              <w:pStyle w:val="EPP-TextoNormal"/>
              <w:spacing w:before="40" w:after="40"/>
              <w:jc w:val="left"/>
            </w:pPr>
            <w:r>
              <w:t xml:space="preserve">Mensagem “Não foi possível calcular o frete: tabela de tarifas não configurada”</w:t>
            </w:r>
          </w:p>
        </w:tc>
      </w:tr>
    </w:tbl>
    <w:p>
      <w:pPr>
        <w:pStyle w:val="EPP-Seonivel1"/>
      </w:pPr>
      <w:bookmarkStart w:id="907" w:name="_Toc44405505"/>
      <w:r>
        <w:t xml:space="preserve">Protótipo</w:t>
      </w:r>
      <w:bookmarkEnd w:id="907"/>
    </w:p>
    <w:p>
      <w:pPr>
        <w:pStyle w:val="EPP-TextoNormal"/>
      </w:pPr>
      <w:r>
        <w:t xml:space="preserve">Não há protótipo elaborado para este caso de uso nesta versão. Quando produzido, deverá ser identificado como:</w:t>
      </w:r>
    </w:p>
    <w:p>
      <w:pPr>
        <w:pStyle w:val="EPP-TextoNormal"/>
        <w:ind w:left="708"/>
      </w:pPr>
      <w:r>
        <w:rPr>
          <w:b/>
        </w:rPr>
        <w:t xml:space="preserve">UC05-SIMULAR FRETE</w:t>
      </w:r>
    </w:p>
    <w:sectPr w:rsidR="00497DBA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2501" w:rsidRDefault="00B62501">
      <w:r>
        <w:separator/>
      </w:r>
    </w:p>
  </w:endnote>
  <w:endnote w:type="continuationSeparator" w:id="0">
    <w:p w:rsidR="00B62501" w:rsidRDefault="00B6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452F" w:rsidRDefault="0069452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9452F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proofErr w:type="spellStart"/>
          <w:r>
            <w:t>Politec</w:t>
          </w:r>
          <w:proofErr w:type="spellEnd"/>
          <w:r>
            <w:t xml:space="preserve"> Ltda.</w:t>
          </w:r>
        </w:p>
        <w:p w:rsidR="0069452F" w:rsidRDefault="0069452F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:rsidR="0069452F" w:rsidRDefault="0069452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B62501">
            <w:fldChar w:fldCharType="begin"/>
          </w:r>
          <w:r w:rsidR="00B62501">
            <w:instrText xml:space="preserve"> NUMPAGES </w:instrText>
          </w:r>
          <w:r w:rsidR="00B62501">
            <w:fldChar w:fldCharType="separate"/>
          </w:r>
          <w:r w:rsidR="005C2EBC">
            <w:rPr>
              <w:noProof/>
            </w:rPr>
            <w:t>4</w:t>
          </w:r>
          <w:r w:rsidR="00B62501">
            <w:rPr>
              <w:noProof/>
            </w:rPr>
            <w:fldChar w:fldCharType="end"/>
          </w:r>
        </w:p>
      </w:tc>
    </w:tr>
  </w:tbl>
  <w:p w:rsidR="0069452F" w:rsidRDefault="00694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>
      <w:trPr>
        <w:cantSplit/>
      </w:trPr>
      <w:tc>
        <w:tcPr>
          <w:tcW w:w="6300" w:type="dxa"/>
        </w:tcPr>
        <w:p w:rsidR="00FB4266" w:rsidRDefault="00B62501" w:rsidP="007E6CB5">
          <w:pPr>
            <w:pStyle w:val="EPP-Cabealho"/>
          </w:pPr>
          <w:sdt>
            <w:sdtPr>
              <w:alias w:val="Gestor"/>
              <w:tag w:val=""/>
              <w:id w:val="-183205528"/>
              <w:placeholder>
                <w:docPart w:val="D96230F4359D461BB2D134969CB2F2ED"/>
              </w:placeholder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 w:rsidR="0069452F">
                <w:t>EACS - E-Acess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placeholder>
                <w:docPart w:val="EB5BAC19D3044093B473F7708492FA2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>Versão 1.0</w:t>
              </w:r>
            </w:sdtContent>
          </w:sdt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03368">
            <w:rPr>
              <w:noProof/>
            </w:rPr>
            <w:t>3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B03368">
            <w:rPr>
              <w:noProof/>
            </w:rPr>
            <w:t>5</w:t>
          </w:r>
          <w:r w:rsidR="00841EC0">
            <w:rPr>
              <w:noProof/>
            </w:rPr>
            <w:fldChar w:fldCharType="end"/>
          </w:r>
        </w:p>
      </w:tc>
    </w:tr>
  </w:tbl>
  <w:p w:rsidR="00FB4266" w:rsidRDefault="0069452F" w:rsidP="0069452F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5C2EBC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2501" w:rsidRDefault="00B62501">
      <w:r>
        <w:separator/>
      </w:r>
    </w:p>
  </w:footnote>
  <w:footnote w:type="continuationSeparator" w:id="0">
    <w:p w:rsidR="00B62501" w:rsidRDefault="00B62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9452F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:rsidR="0069452F" w:rsidRDefault="0069452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:rsidR="0069452F" w:rsidRDefault="0069452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:rsidR="0069452F" w:rsidRDefault="0069452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  <o:OLEObject Type="Embed" ProgID="Word.Picture.8" ShapeID="_x0000_i1025" DrawAspect="Content" ObjectID="_1655018446" r:id="rId2"/>
            </w:object>
          </w:r>
        </w:p>
      </w:tc>
    </w:tr>
  </w:tbl>
  <w:p w:rsidR="0069452F" w:rsidRDefault="0069452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:rsidR="00FB4266" w:rsidRDefault="00375F64" w:rsidP="007E6CB5">
          <w:pPr>
            <w:pStyle w:val="EPP-Cabealho"/>
            <w:rPr>
              <w:b/>
              <w:bCs/>
            </w:rPr>
          </w:pPr>
          <w:r>
            <w:t>E-Acess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E3367DA2CF6486FA777E245A8350C5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:rsidR="00FB4266" w:rsidRDefault="00C57F6A" w:rsidP="007E6CB5">
              <w:pPr>
                <w:pStyle w:val="EPP-Cabealho"/>
                <w:rPr>
                  <w:bCs/>
                </w:rPr>
              </w:pPr>
              <w:r>
                <w:rPr>
                  <w:bCs/>
                  <w:lang w:val="pt-BR"/>
                </w:rPr>
                <w:t>UC05 - Simular Frete</w:t>
              </w:r>
            </w:p>
          </w:tc>
        </w:sdtContent>
      </w:sdt>
      <w:tc>
        <w:tcPr>
          <w:tcW w:w="1440" w:type="dxa"/>
          <w:vAlign w:val="center"/>
        </w:tcPr>
        <w:p w:rsidR="00FB4266" w:rsidRDefault="00FB4266" w:rsidP="007E6CB5">
          <w:pPr>
            <w:pStyle w:val="EPP-Cabealho"/>
            <w:rPr>
              <w:b/>
            </w:rPr>
          </w:pPr>
        </w:p>
      </w:tc>
    </w:tr>
  </w:tbl>
  <w:p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1014"/>
        </w:tabs>
        <w:ind w:left="1014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1593"/>
        </w:tabs>
        <w:ind w:left="1593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2"/>
  </w:num>
  <w:num w:numId="7">
    <w:abstractNumId w:val="5"/>
  </w:num>
  <w:num w:numId="8">
    <w:abstractNumId w:val="5"/>
  </w:num>
  <w:num w:numId="9">
    <w:abstractNumId w:val="0"/>
  </w:num>
  <w:num w:numId="10">
    <w:abstractNumId w:val="1"/>
  </w:num>
  <w:num w:numId="11">
    <w:abstractNumId w:val="3"/>
  </w:num>
  <w:num w:numId="12">
    <w:abstractNumId w:val="3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C2EBC"/>
    <w:rsid w:val="0000781E"/>
    <w:rsid w:val="000C77A8"/>
    <w:rsid w:val="00124BC4"/>
    <w:rsid w:val="001636B5"/>
    <w:rsid w:val="00185D0C"/>
    <w:rsid w:val="001C4FD5"/>
    <w:rsid w:val="001E0869"/>
    <w:rsid w:val="00204F30"/>
    <w:rsid w:val="00254122"/>
    <w:rsid w:val="00366AC2"/>
    <w:rsid w:val="00375F64"/>
    <w:rsid w:val="00442A5D"/>
    <w:rsid w:val="00453FD0"/>
    <w:rsid w:val="0049456B"/>
    <w:rsid w:val="00497DBA"/>
    <w:rsid w:val="004E5B8C"/>
    <w:rsid w:val="00580EC3"/>
    <w:rsid w:val="005C2EBC"/>
    <w:rsid w:val="00636D67"/>
    <w:rsid w:val="00651E57"/>
    <w:rsid w:val="0069452F"/>
    <w:rsid w:val="00752EC9"/>
    <w:rsid w:val="007839CF"/>
    <w:rsid w:val="007B08CE"/>
    <w:rsid w:val="007C4737"/>
    <w:rsid w:val="007E6CB5"/>
    <w:rsid w:val="008202EF"/>
    <w:rsid w:val="0082433C"/>
    <w:rsid w:val="00824D94"/>
    <w:rsid w:val="00841EC0"/>
    <w:rsid w:val="008D76B2"/>
    <w:rsid w:val="008E52A1"/>
    <w:rsid w:val="00924C78"/>
    <w:rsid w:val="009A6367"/>
    <w:rsid w:val="009B0E25"/>
    <w:rsid w:val="00A37CC2"/>
    <w:rsid w:val="00A47243"/>
    <w:rsid w:val="00AA73B9"/>
    <w:rsid w:val="00AC5BC3"/>
    <w:rsid w:val="00B03368"/>
    <w:rsid w:val="00B05291"/>
    <w:rsid w:val="00B5102A"/>
    <w:rsid w:val="00B62501"/>
    <w:rsid w:val="00BB664B"/>
    <w:rsid w:val="00BD0C39"/>
    <w:rsid w:val="00C16EDA"/>
    <w:rsid w:val="00C36863"/>
    <w:rsid w:val="00C57F6A"/>
    <w:rsid w:val="00CA3792"/>
    <w:rsid w:val="00D3374F"/>
    <w:rsid w:val="00D60B3D"/>
    <w:rsid w:val="00E3101F"/>
    <w:rsid w:val="00E54AD6"/>
    <w:rsid w:val="00E700C7"/>
    <w:rsid w:val="00E74320"/>
    <w:rsid w:val="00E85C1E"/>
    <w:rsid w:val="00EA363B"/>
    <w:rsid w:val="00EA5759"/>
    <w:rsid w:val="00F16672"/>
    <w:rsid w:val="00F16A27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13FF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8D7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71BB1A1A1A4468484E6ACF03BCB26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CFF2E8-912B-4956-B151-D42A5223CA5C}"/>
      </w:docPartPr>
      <w:docPartBody>
        <w:p w:rsidR="005D3FDF" w:rsidRDefault="00306743">
          <w:pPr>
            <w:pStyle w:val="571BB1A1A1A4468484E6ACF03BCB267D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0E3367DA2CF6486FA777E245A8350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371855-5DF5-4B5D-8403-2818236B3C3F}"/>
      </w:docPartPr>
      <w:docPartBody>
        <w:p w:rsidR="005D3FDF" w:rsidRDefault="00306743">
          <w:pPr>
            <w:pStyle w:val="0E3367DA2CF6486FA777E245A8350C5F"/>
          </w:pPr>
          <w:r w:rsidRPr="00FE5ACF">
            <w:rPr>
              <w:rStyle w:val="TextodoEspaoReservado"/>
            </w:rPr>
            <w:t>[Título]</w:t>
          </w:r>
        </w:p>
      </w:docPartBody>
    </w:docPart>
    <w:docPart>
      <w:docPartPr>
        <w:name w:val="D96230F4359D461BB2D134969CB2F2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A5B6CB-FF68-440F-86DA-D98651D28734}"/>
      </w:docPartPr>
      <w:docPartBody>
        <w:p w:rsidR="005D3FDF" w:rsidRDefault="00306743">
          <w:pPr>
            <w:pStyle w:val="D96230F4359D461BB2D134969CB2F2ED"/>
          </w:pPr>
          <w:r w:rsidRPr="00FE5ACF">
            <w:rPr>
              <w:rStyle w:val="TextodoEspaoReservado"/>
            </w:rPr>
            <w:t>[Gestor]</w:t>
          </w:r>
        </w:p>
      </w:docPartBody>
    </w:docPart>
    <w:docPart>
      <w:docPartPr>
        <w:name w:val="EB5BAC19D3044093B473F7708492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383C9-7749-4D53-818B-A2E87FE12DAC}"/>
      </w:docPartPr>
      <w:docPartBody>
        <w:p w:rsidR="005D3FDF" w:rsidRDefault="00306743">
          <w:pPr>
            <w:pStyle w:val="EB5BAC19D3044093B473F7708492FA28"/>
          </w:pPr>
          <w:r w:rsidRPr="00FE5ACF">
            <w:rPr>
              <w:rStyle w:val="TextodoEspaoReservado"/>
            </w:rPr>
            <w:t>[Assunto]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6743"/>
    <w:rsid w:val="00017ECE"/>
    <w:rsid w:val="00160B00"/>
    <w:rsid w:val="00306743"/>
    <w:rsid w:val="005508B3"/>
    <w:rsid w:val="005D3FDF"/>
    <w:rsid w:val="006C3D77"/>
    <w:rsid w:val="008D63E5"/>
    <w:rsid w:val="00F40084"/>
    <w:rsid w:val="00F8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71BB1A1A1A4468484E6ACF03BCB267D">
    <w:name w:val="571BB1A1A1A4468484E6ACF03BCB267D"/>
  </w:style>
  <w:style w:type="paragraph" w:customStyle="1" w:styleId="0E3367DA2CF6486FA777E245A8350C5F">
    <w:name w:val="0E3367DA2CF6486FA777E245A8350C5F"/>
  </w:style>
  <w:style w:type="paragraph" w:customStyle="1" w:styleId="D96230F4359D461BB2D134969CB2F2ED">
    <w:name w:val="D96230F4359D461BB2D134969CB2F2ED"/>
  </w:style>
  <w:style w:type="paragraph" w:customStyle="1" w:styleId="EB5BAC19D3044093B473F7708492FA28">
    <w:name w:val="EB5BAC19D3044093B473F7708492FA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Especificação de Caso de Uso</Template>
  <TotalTime>142</TotalTime>
  <Pages>5</Pages>
  <Words>584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UC05 - Simular Frete</vt:lpstr>
    </vt:vector>
  </TitlesOfParts>
  <Manager>EACS - E-Acess</Manager>
  <Company/>
  <LinksUpToDate>false</LinksUpToDate>
  <CharactersWithSpaces>3731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UC05 - Simular Frete</dc:title>
  <dc:subject>Versão 1.0</dc:subject>
  <dc:creator/>
  <cp:lastModifiedBy/>
  <cp:revision>17</cp:revision>
  <cp:lastPrinted>2005-05-05T18:34:00Z</cp:lastPrinted>
  <dcterms:created xsi:type="dcterms:W3CDTF">2015-10-07T15:45:00Z</dcterms:created>
  <dcterms:modified xsi:type="dcterms:W3CDTF">2020-06-30T13:34:00Z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