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025F7" w14:textId="77777777" w:rsidR="001F4CFF" w:rsidRDefault="001F4CFF" w:rsidP="00D929CF"/>
    <w:p w14:paraId="55AE0378" w14:textId="67157A44" w:rsidR="00B451CC" w:rsidRPr="0016179A" w:rsidRDefault="00251151" w:rsidP="00D929CF">
      <w:pPr>
        <w:rPr>
          <w:b/>
          <w:color w:val="A02B93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6179A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16179A">
        <w:rPr>
          <w:b/>
          <w:color w:val="A02B93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TOTAL DE VENDAS</w:t>
      </w:r>
      <w:r w:rsidR="00D929CF" w:rsidRPr="0016179A">
        <w:rPr>
          <w:b/>
          <w:color w:val="A02B93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= $119.996.275,00</w:t>
      </w:r>
      <w:r w:rsidR="0016179A">
        <w:rPr>
          <w:b/>
          <w:color w:val="A02B93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!</w:t>
      </w:r>
    </w:p>
    <w:p w14:paraId="305071EC" w14:textId="77777777" w:rsidR="001F4CFF" w:rsidRPr="0016179A" w:rsidRDefault="001F4CFF" w:rsidP="00D929CF"/>
    <w:p w14:paraId="02C97551" w14:textId="358834FD" w:rsidR="00251151" w:rsidRDefault="00B451CC">
      <w:pPr>
        <w:pBdr>
          <w:bottom w:val="single" w:sz="6" w:space="1" w:color="auto"/>
        </w:pBdr>
      </w:pPr>
      <w:r>
        <w:t>O número acima</w:t>
      </w:r>
      <w:r w:rsidR="005C725E">
        <w:t xml:space="preserve"> representa o faturamento bruto </w:t>
      </w:r>
      <w:r w:rsidR="00203B3E">
        <w:t xml:space="preserve">de </w:t>
      </w:r>
      <w:r w:rsidR="00274B3B">
        <w:t>j</w:t>
      </w:r>
      <w:r w:rsidR="00203B3E">
        <w:t xml:space="preserve">aneiro de 2020 até </w:t>
      </w:r>
      <w:r w:rsidR="00274B3B">
        <w:t>d</w:t>
      </w:r>
      <w:r w:rsidR="00203B3E">
        <w:t>ezembro de 2021</w:t>
      </w:r>
      <w:r w:rsidR="00C74722">
        <w:t>, ou seja</w:t>
      </w:r>
      <w:r w:rsidR="00272682">
        <w:t>,</w:t>
      </w:r>
      <w:r w:rsidR="00C74722">
        <w:t xml:space="preserve"> temos uma </w:t>
      </w:r>
      <w:r w:rsidR="007C0503">
        <w:t xml:space="preserve">janela de tempo de </w:t>
      </w:r>
      <w:r w:rsidR="00DB0512">
        <w:t xml:space="preserve">dois anos. </w:t>
      </w:r>
    </w:p>
    <w:p w14:paraId="0B9F3C97" w14:textId="77777777" w:rsidR="00025F88" w:rsidRDefault="00025F88"/>
    <w:p w14:paraId="5A8F7EB1" w14:textId="77777777" w:rsidR="00251151" w:rsidRDefault="00251151"/>
    <w:p w14:paraId="615D5A0D" w14:textId="5DF5F745" w:rsidR="00251151" w:rsidRPr="001F4CFF" w:rsidRDefault="00251151" w:rsidP="001F4CFF">
      <w:pPr>
        <w:jc w:val="center"/>
        <w:rPr>
          <w:sz w:val="40"/>
          <w:szCs w:val="40"/>
        </w:rPr>
      </w:pPr>
      <w:r w:rsidRPr="001F4CFF">
        <w:rPr>
          <w:sz w:val="40"/>
          <w:szCs w:val="40"/>
        </w:rPr>
        <w:t>TOTAL VENDIDO POR REGIÃO</w:t>
      </w:r>
    </w:p>
    <w:p w14:paraId="3F00918E" w14:textId="42B42D9E" w:rsidR="00371830" w:rsidRDefault="003B5D19">
      <w:pPr>
        <w:pBdr>
          <w:bottom w:val="single" w:sz="6" w:space="1" w:color="auto"/>
        </w:pBdr>
      </w:pPr>
      <w:r w:rsidRPr="003B5D19">
        <w:rPr>
          <w:noProof/>
        </w:rPr>
        <w:drawing>
          <wp:inline distT="0" distB="0" distL="0" distR="0" wp14:anchorId="42E8FEA3" wp14:editId="2BCAB2F3">
            <wp:extent cx="5400040" cy="1817370"/>
            <wp:effectExtent l="0" t="0" r="0" b="0"/>
            <wp:docPr id="114563290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29E5A" w14:textId="30EAE930" w:rsidR="00251151" w:rsidRDefault="00251151">
      <w:pPr>
        <w:pBdr>
          <w:bottom w:val="single" w:sz="6" w:space="1" w:color="auto"/>
        </w:pBdr>
      </w:pPr>
      <w:r>
        <w:t>Podemos perceber que a</w:t>
      </w:r>
      <w:r w:rsidR="00373E61">
        <w:t>s</w:t>
      </w:r>
      <w:r>
        <w:t xml:space="preserve"> regi</w:t>
      </w:r>
      <w:r w:rsidR="00373E61">
        <w:t>ões</w:t>
      </w:r>
      <w:r>
        <w:t xml:space="preserve"> que mais compra os produtos são </w:t>
      </w:r>
      <w:r w:rsidR="00373E61">
        <w:t>em primeiro lugar o</w:t>
      </w:r>
      <w:r>
        <w:t xml:space="preserve"> Oeste, em segundo lugar o Nordeste e em terceiro temos o Sudeste</w:t>
      </w:r>
      <w:r w:rsidR="00373E61">
        <w:t>.</w:t>
      </w:r>
    </w:p>
    <w:p w14:paraId="16D52C2B" w14:textId="77777777" w:rsidR="00371830" w:rsidRDefault="00371830"/>
    <w:p w14:paraId="5074D8A9" w14:textId="77777777" w:rsidR="00561183" w:rsidRDefault="00561183"/>
    <w:p w14:paraId="6BE89B54" w14:textId="77777777" w:rsidR="00274B3B" w:rsidRDefault="00274B3B"/>
    <w:p w14:paraId="582D5C93" w14:textId="77777777" w:rsidR="00274B3B" w:rsidRDefault="00274B3B"/>
    <w:p w14:paraId="0085F724" w14:textId="77777777" w:rsidR="00274B3B" w:rsidRDefault="00274B3B"/>
    <w:p w14:paraId="37817AC6" w14:textId="77777777" w:rsidR="00274B3B" w:rsidRDefault="00274B3B"/>
    <w:p w14:paraId="771D4FEA" w14:textId="77777777" w:rsidR="00274B3B" w:rsidRDefault="00274B3B"/>
    <w:p w14:paraId="37AF25A4" w14:textId="77777777" w:rsidR="00274B3B" w:rsidRDefault="00274B3B"/>
    <w:p w14:paraId="27FA9D92" w14:textId="77777777" w:rsidR="00274B3B" w:rsidRDefault="00274B3B"/>
    <w:p w14:paraId="2850605B" w14:textId="77777777" w:rsidR="00274B3B" w:rsidRDefault="00274B3B"/>
    <w:p w14:paraId="69CC0153" w14:textId="5BDE781D" w:rsidR="00251151" w:rsidRPr="001F4CFF" w:rsidRDefault="00251151" w:rsidP="001F4CFF">
      <w:pPr>
        <w:jc w:val="center"/>
        <w:rPr>
          <w:sz w:val="40"/>
          <w:szCs w:val="40"/>
        </w:rPr>
      </w:pPr>
      <w:r w:rsidRPr="001F4CFF">
        <w:rPr>
          <w:sz w:val="40"/>
          <w:szCs w:val="40"/>
        </w:rPr>
        <w:t>TOTAIS POR PRODUTO</w:t>
      </w:r>
    </w:p>
    <w:p w14:paraId="1F2D99D0" w14:textId="6EF9E576" w:rsidR="009708AC" w:rsidRDefault="003B5D19">
      <w:pPr>
        <w:pBdr>
          <w:bottom w:val="single" w:sz="6" w:space="1" w:color="auto"/>
        </w:pBdr>
      </w:pPr>
      <w:r w:rsidRPr="003B5D19">
        <w:rPr>
          <w:noProof/>
        </w:rPr>
        <w:lastRenderedPageBreak/>
        <w:drawing>
          <wp:inline distT="0" distB="0" distL="0" distR="0" wp14:anchorId="6B81E6DA" wp14:editId="61250609">
            <wp:extent cx="5400040" cy="1859915"/>
            <wp:effectExtent l="0" t="0" r="0" b="0"/>
            <wp:docPr id="72943642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08AC">
        <w:t>Aqui vemos que a maior parte dos produtos vendidos foram</w:t>
      </w:r>
      <w:r w:rsidR="00117F21">
        <w:t xml:space="preserve"> calçados casuais masculinos</w:t>
      </w:r>
      <w:r w:rsidR="002B4F03">
        <w:t xml:space="preserve">, </w:t>
      </w:r>
      <w:r w:rsidR="00194EAB">
        <w:t>em segundo lugar vem</w:t>
      </w:r>
      <w:r w:rsidR="00117F21">
        <w:t xml:space="preserve"> as roupas femininas </w:t>
      </w:r>
      <w:r w:rsidR="00194EAB">
        <w:t xml:space="preserve">e </w:t>
      </w:r>
      <w:r w:rsidR="00117F21">
        <w:t xml:space="preserve">em seguida temos </w:t>
      </w:r>
      <w:r w:rsidR="002B4F03">
        <w:t>os calçados</w:t>
      </w:r>
      <w:r w:rsidR="00324829">
        <w:t xml:space="preserve"> esportivos</w:t>
      </w:r>
      <w:r w:rsidR="002B4F03">
        <w:t xml:space="preserve"> masculinos</w:t>
      </w:r>
      <w:r w:rsidR="00324829">
        <w:t>.</w:t>
      </w:r>
      <w:r w:rsidR="002B4F03">
        <w:t xml:space="preserve"> </w:t>
      </w:r>
    </w:p>
    <w:p w14:paraId="504C6634" w14:textId="77777777" w:rsidR="00D929CF" w:rsidRDefault="00D929CF"/>
    <w:p w14:paraId="5CD7B218" w14:textId="77777777" w:rsidR="00760903" w:rsidRDefault="00760903"/>
    <w:p w14:paraId="52C6ABE1" w14:textId="77777777" w:rsidR="00760903" w:rsidRDefault="00760903"/>
    <w:p w14:paraId="24F9E1FD" w14:textId="77777777" w:rsidR="00760903" w:rsidRDefault="00760903"/>
    <w:p w14:paraId="66CCE394" w14:textId="77777777" w:rsidR="00760903" w:rsidRDefault="00760903"/>
    <w:p w14:paraId="15CBC363" w14:textId="215F79B5" w:rsidR="00251151" w:rsidRPr="001F4CFF" w:rsidRDefault="00251151" w:rsidP="001F4CFF">
      <w:pPr>
        <w:jc w:val="center"/>
        <w:rPr>
          <w:sz w:val="40"/>
          <w:szCs w:val="40"/>
        </w:rPr>
      </w:pPr>
      <w:r w:rsidRPr="001F4CFF">
        <w:rPr>
          <w:sz w:val="40"/>
          <w:szCs w:val="40"/>
        </w:rPr>
        <w:t>TOTAL POR VAREJISTA</w:t>
      </w:r>
    </w:p>
    <w:p w14:paraId="50BCEED5" w14:textId="77777777" w:rsidR="00251151" w:rsidRDefault="00251151"/>
    <w:p w14:paraId="0CCC4822" w14:textId="263C6F3B" w:rsidR="00C229B9" w:rsidRDefault="00C229B9" w:rsidP="00C229B9">
      <w:pPr>
        <w:jc w:val="center"/>
      </w:pPr>
      <w:r w:rsidRPr="00C229B9">
        <w:rPr>
          <w:noProof/>
        </w:rPr>
        <w:drawing>
          <wp:inline distT="0" distB="0" distL="0" distR="0" wp14:anchorId="638C6A25" wp14:editId="4FB13C5C">
            <wp:extent cx="5400040" cy="1849120"/>
            <wp:effectExtent l="0" t="0" r="0" b="0"/>
            <wp:docPr id="126555043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B4C4B" w14:textId="64427FB7" w:rsidR="00760903" w:rsidRDefault="00760903">
      <w:pPr>
        <w:pBdr>
          <w:bottom w:val="single" w:sz="6" w:space="1" w:color="auto"/>
        </w:pBdr>
      </w:pPr>
      <w:r>
        <w:t xml:space="preserve">Agora temos </w:t>
      </w:r>
      <w:r w:rsidR="00A75747">
        <w:t xml:space="preserve">os totais por varejista. Em </w:t>
      </w:r>
      <w:proofErr w:type="spellStart"/>
      <w:r w:rsidR="00A75747">
        <w:t>primero</w:t>
      </w:r>
      <w:proofErr w:type="spellEnd"/>
      <w:r w:rsidR="00A75747">
        <w:t xml:space="preserve"> lugar a West Gear, em segundo </w:t>
      </w:r>
      <w:proofErr w:type="spellStart"/>
      <w:r w:rsidR="00A75747">
        <w:t>Foot</w:t>
      </w:r>
      <w:proofErr w:type="spellEnd"/>
      <w:r w:rsidR="00A75747">
        <w:t xml:space="preserve"> </w:t>
      </w:r>
      <w:proofErr w:type="spellStart"/>
      <w:r w:rsidR="00A75747">
        <w:t>Locker</w:t>
      </w:r>
      <w:proofErr w:type="spellEnd"/>
      <w:r w:rsidR="00A75747">
        <w:t xml:space="preserve"> e em terceiro Sports Direct.</w:t>
      </w:r>
    </w:p>
    <w:p w14:paraId="5A3E0E96" w14:textId="6CC05104" w:rsidR="00D929CF" w:rsidRDefault="00D929CF"/>
    <w:p w14:paraId="7D7174E8" w14:textId="77777777" w:rsidR="00274B3B" w:rsidRDefault="00274B3B"/>
    <w:p w14:paraId="610CFA6A" w14:textId="77777777" w:rsidR="00274B3B" w:rsidRDefault="00274B3B"/>
    <w:p w14:paraId="06E9D5DC" w14:textId="77777777" w:rsidR="00274B3B" w:rsidRDefault="00274B3B"/>
    <w:p w14:paraId="3E33481D" w14:textId="77777777" w:rsidR="00274B3B" w:rsidRDefault="00274B3B"/>
    <w:p w14:paraId="482E3434" w14:textId="63E88527" w:rsidR="009B0945" w:rsidRPr="009B0945" w:rsidRDefault="009B0945" w:rsidP="009B0945">
      <w:pPr>
        <w:jc w:val="center"/>
        <w:rPr>
          <w:sz w:val="40"/>
          <w:szCs w:val="40"/>
        </w:rPr>
      </w:pPr>
      <w:r w:rsidRPr="009B0945">
        <w:rPr>
          <w:sz w:val="40"/>
          <w:szCs w:val="40"/>
        </w:rPr>
        <w:t>SOMA DO LUCRO OPERACIONAL DE CADA VAREJISTA</w:t>
      </w:r>
    </w:p>
    <w:p w14:paraId="25CE2076" w14:textId="261FD6D4" w:rsidR="00991C67" w:rsidRDefault="00C229B9" w:rsidP="00C229B9">
      <w:pPr>
        <w:jc w:val="center"/>
      </w:pPr>
      <w:r w:rsidRPr="00C229B9">
        <w:rPr>
          <w:noProof/>
        </w:rPr>
        <w:drawing>
          <wp:inline distT="0" distB="0" distL="0" distR="0" wp14:anchorId="4AF0FC05" wp14:editId="1873D3AD">
            <wp:extent cx="5400040" cy="1849120"/>
            <wp:effectExtent l="0" t="0" r="0" b="0"/>
            <wp:docPr id="139962884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9574D" w14:textId="1569431B" w:rsidR="009653D2" w:rsidRDefault="009653D2">
      <w:pPr>
        <w:pBdr>
          <w:bottom w:val="single" w:sz="6" w:space="1" w:color="auto"/>
        </w:pBdr>
      </w:pPr>
      <w:r>
        <w:t xml:space="preserve">Com a soma dos lucros operacionais de cada </w:t>
      </w:r>
      <w:r w:rsidR="00206A3C">
        <w:t xml:space="preserve">varejista podemos ver quais são as lojas que mais </w:t>
      </w:r>
      <w:r w:rsidR="00AC6C85">
        <w:t>lucram com as vendas. A ordem segue a mesma que a tabela de total por varejista</w:t>
      </w:r>
      <w:r w:rsidR="00B5438C">
        <w:t xml:space="preserve">, indicando que </w:t>
      </w:r>
      <w:r w:rsidR="00CE426B">
        <w:t>todos</w:t>
      </w:r>
      <w:r w:rsidR="00F43A6C">
        <w:t xml:space="preserve"> os</w:t>
      </w:r>
      <w:r w:rsidR="00CE426B">
        <w:t xml:space="preserve"> varejistas seguem um modelo de negócio estável ou padronizado</w:t>
      </w:r>
      <w:r w:rsidR="00751AB5">
        <w:t xml:space="preserve"> e que</w:t>
      </w:r>
      <w:r w:rsidR="00CE426B">
        <w:t xml:space="preserve"> quem vende mais lucra mais.</w:t>
      </w:r>
    </w:p>
    <w:p w14:paraId="177DF6FD" w14:textId="77777777" w:rsidR="001F4CFF" w:rsidRDefault="001F4CFF"/>
    <w:p w14:paraId="4BAAEF06" w14:textId="77777777" w:rsidR="001F0139" w:rsidRDefault="001F0139"/>
    <w:p w14:paraId="4A24BB41" w14:textId="4414D69D" w:rsidR="001F4CFF" w:rsidRPr="001F4CFF" w:rsidRDefault="001F4CFF" w:rsidP="001F4CFF">
      <w:pPr>
        <w:jc w:val="center"/>
        <w:rPr>
          <w:sz w:val="40"/>
          <w:szCs w:val="40"/>
        </w:rPr>
      </w:pPr>
      <w:r w:rsidRPr="001F4CFF">
        <w:rPr>
          <w:sz w:val="40"/>
          <w:szCs w:val="40"/>
        </w:rPr>
        <w:t>M</w:t>
      </w:r>
      <w:r w:rsidR="009B0945">
        <w:rPr>
          <w:sz w:val="40"/>
          <w:szCs w:val="40"/>
        </w:rPr>
        <w:t>ÉDIA DE PREÇO DE CADA PRODUTO</w:t>
      </w:r>
    </w:p>
    <w:p w14:paraId="3AC9C991" w14:textId="5532BA62" w:rsidR="001D3A3E" w:rsidRDefault="007B30EC" w:rsidP="006F0A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7B30EC">
        <w:rPr>
          <w:noProof/>
        </w:rPr>
        <w:drawing>
          <wp:inline distT="0" distB="0" distL="0" distR="0" wp14:anchorId="58515098" wp14:editId="26563B6E">
            <wp:extent cx="2306955" cy="1148080"/>
            <wp:effectExtent l="0" t="0" r="0" b="0"/>
            <wp:docPr id="177280532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5AA6F" w14:textId="77777777" w:rsidR="000606A2" w:rsidRDefault="000606A2" w:rsidP="006F0A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</w:pPr>
    </w:p>
    <w:p w14:paraId="3837AD9E" w14:textId="77777777" w:rsidR="000606A2" w:rsidRPr="00BC3926" w:rsidRDefault="000606A2" w:rsidP="006F0A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</w:pPr>
    </w:p>
    <w:p w14:paraId="2707A631" w14:textId="77777777" w:rsidR="00BC3926" w:rsidRDefault="00BC3926" w:rsidP="006F0A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</w:pPr>
    </w:p>
    <w:p w14:paraId="1F300E54" w14:textId="48B9A61B" w:rsidR="00EE13C2" w:rsidRPr="00EE13C2" w:rsidRDefault="00EE0137" w:rsidP="00EE13C2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pt-BR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QUANTIDADE </w:t>
      </w:r>
      <w:r w:rsidR="00210EFE"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pt-BR"/>
          <w14:ligatures w14:val="none"/>
        </w:rPr>
        <w:t>DE UNIDADES VENDIDAS</w:t>
      </w:r>
    </w:p>
    <w:p w14:paraId="589931FE" w14:textId="0C03D54F" w:rsidR="00C229B9" w:rsidRDefault="00C229B9" w:rsidP="006F0A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</w:pPr>
    </w:p>
    <w:p w14:paraId="60E0590C" w14:textId="793582E2" w:rsidR="00A60759" w:rsidRPr="009C3616" w:rsidRDefault="002C08D4" w:rsidP="009C361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2C08D4">
        <w:rPr>
          <w:noProof/>
        </w:rPr>
        <w:drawing>
          <wp:inline distT="0" distB="0" distL="0" distR="0" wp14:anchorId="3D0B6536" wp14:editId="2B69141E">
            <wp:extent cx="2902585" cy="1530985"/>
            <wp:effectExtent l="0" t="0" r="0" b="0"/>
            <wp:docPr id="86430774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FEB8E" w14:textId="35521FA1" w:rsidR="005E4669" w:rsidRPr="00303601" w:rsidRDefault="005E4669" w:rsidP="005E4669">
      <w:r w:rsidRPr="00303601">
        <w:lastRenderedPageBreak/>
        <w:t xml:space="preserve">Com base nas duas medidas — média de preço por produto e quantidade de unidades vendidas — observamos que roupa masculina é o item com menor volume de vendas e, ao mesmo tempo, possui </w:t>
      </w:r>
      <w:r w:rsidR="00A951BF" w:rsidRPr="00303601">
        <w:t xml:space="preserve">um dos </w:t>
      </w:r>
      <w:r w:rsidRPr="00303601">
        <w:t>maior</w:t>
      </w:r>
      <w:r w:rsidR="00A951BF" w:rsidRPr="00303601">
        <w:t>es</w:t>
      </w:r>
      <w:r w:rsidRPr="00303601">
        <w:t xml:space="preserve"> preço médio entre os produtos.</w:t>
      </w:r>
    </w:p>
    <w:p w14:paraId="4DDCA3CA" w14:textId="77777777" w:rsidR="005E4669" w:rsidRPr="00303601" w:rsidRDefault="005E4669" w:rsidP="005E4669">
      <w:r w:rsidRPr="00303601">
        <w:t>Diante disso, recomendo uma revisão nos preços, visando uma possível redução. Além disso, pode ser necessário iniciar uma campanha promocional específica para roupas masculinas, a fim de estimular a demanda.</w:t>
      </w:r>
    </w:p>
    <w:p w14:paraId="24846A4E" w14:textId="77777777" w:rsidR="005E4669" w:rsidRDefault="005E4669" w:rsidP="005E4669">
      <w:pPr>
        <w:rPr>
          <w:b/>
          <w:bCs/>
        </w:rPr>
      </w:pPr>
      <w:r w:rsidRPr="00303601">
        <w:t>Para compreender melhor esse cenário, pretendo aprofundar a investigação sobre o baixo desempenho desse segmento</w:t>
      </w:r>
      <w:r w:rsidRPr="005E4669">
        <w:rPr>
          <w:b/>
          <w:bCs/>
        </w:rPr>
        <w:t>.</w:t>
      </w:r>
    </w:p>
    <w:p w14:paraId="289CE983" w14:textId="77777777" w:rsidR="00FF17D2" w:rsidRDefault="00FF17D2" w:rsidP="005E4669">
      <w:pPr>
        <w:rPr>
          <w:b/>
          <w:bCs/>
        </w:rPr>
      </w:pPr>
    </w:p>
    <w:p w14:paraId="5813C846" w14:textId="0D6A7EB2" w:rsidR="00FF17D2" w:rsidRPr="00E55F3B" w:rsidRDefault="00E55F3B" w:rsidP="00E55F3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UNIDADES VENDIDAS POR </w:t>
      </w:r>
      <w:r w:rsidR="00E66BDA">
        <w:rPr>
          <w:sz w:val="40"/>
          <w:szCs w:val="40"/>
        </w:rPr>
        <w:t>REGIÃO</w:t>
      </w:r>
    </w:p>
    <w:p w14:paraId="645843FA" w14:textId="63BFCDA8" w:rsidR="00FF17D2" w:rsidRPr="005E4669" w:rsidRDefault="00E46FB0" w:rsidP="005E4669">
      <w:r>
        <w:rPr>
          <w:noProof/>
        </w:rPr>
        <w:drawing>
          <wp:inline distT="0" distB="0" distL="0" distR="0" wp14:anchorId="49D4CB6F" wp14:editId="664AEF00">
            <wp:extent cx="4785995" cy="2920365"/>
            <wp:effectExtent l="0" t="0" r="0" b="0"/>
            <wp:docPr id="36791501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2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3C9F29" w14:textId="77777777" w:rsidR="00B2456C" w:rsidRDefault="00B2456C">
      <w:pPr>
        <w:rPr>
          <w:u w:val="single"/>
        </w:rPr>
      </w:pPr>
    </w:p>
    <w:p w14:paraId="60247ACD" w14:textId="77777777" w:rsidR="005D014A" w:rsidRDefault="003D390F" w:rsidP="00E412C9">
      <w:pPr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</w:pPr>
      <w:r w:rsidRPr="00303601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Observamos que as unidades de roupas masculinas vendidas na região do </w:t>
      </w:r>
      <w:proofErr w:type="spellStart"/>
      <w:r w:rsidRPr="00303601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Meio-Oeste</w:t>
      </w:r>
      <w:proofErr w:type="spellEnd"/>
      <w:r w:rsidRPr="00303601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 estão com desempenho inferior quando comparadas a outras regiões, como Nordeste, Sul e Sudoeste.</w:t>
      </w:r>
      <w:r w:rsidRPr="00303601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br/>
        <w:t>A média de vendas entre todas as regiões é de 61.226 unidades, com um desvio padrão populacional de 12.724.</w:t>
      </w:r>
      <w:r w:rsidRPr="00303601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br/>
        <w:t>Calculando a faixa de variação, temos que a média menos um desvio padrão é 48.502 unidades.</w:t>
      </w:r>
      <w:r w:rsidRPr="00303601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br/>
        <w:t xml:space="preserve">As vendas no </w:t>
      </w:r>
      <w:proofErr w:type="spellStart"/>
      <w:r w:rsidRPr="00303601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Meio-Oeste</w:t>
      </w:r>
      <w:proofErr w:type="spellEnd"/>
      <w:r w:rsidRPr="00303601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 estão abaixo desse ponto, o que indica que a região está fora do centro médio de desempenho.</w:t>
      </w:r>
    </w:p>
    <w:p w14:paraId="4536D421" w14:textId="512F0EE4" w:rsidR="00B2456C" w:rsidRPr="008601C8" w:rsidRDefault="005D014A" w:rsidP="00E412C9">
      <w:pPr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Essa análise foi feita </w:t>
      </w:r>
      <w:r w:rsidR="00D6195F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com dados referentes</w:t>
      </w:r>
      <w:r w:rsidR="00782E83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 a soma de tudo que foi vendido</w:t>
      </w:r>
      <w:r w:rsidR="00D6195F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 </w:t>
      </w:r>
      <w:r w:rsidR="00782E83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nos</w:t>
      </w:r>
      <w:r w:rsidR="00D6195F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 anos de 2020 e 2021, </w:t>
      </w:r>
      <w:r w:rsidR="00782E83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então</w:t>
      </w:r>
      <w:r w:rsidR="00D6195F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, para </w:t>
      </w:r>
      <w:r w:rsidR="00C700DE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entrarmos mais</w:t>
      </w:r>
      <w:r w:rsidR="00BA458A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 </w:t>
      </w:r>
      <w:proofErr w:type="gramStart"/>
      <w:r w:rsidR="00BA458A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a</w:t>
      </w:r>
      <w:r w:rsidR="00C700DE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  fundo</w:t>
      </w:r>
      <w:proofErr w:type="gramEnd"/>
      <w:r w:rsidR="00C700DE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 na análise </w:t>
      </w:r>
      <w:r w:rsidR="00E61A13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temos também que </w:t>
      </w:r>
      <w:r w:rsidR="00C700DE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ver </w:t>
      </w:r>
      <w:r w:rsidR="00E61A13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os </w:t>
      </w:r>
      <w:r w:rsidR="00E61A13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lastRenderedPageBreak/>
        <w:t xml:space="preserve">dados de unidades vendidas </w:t>
      </w:r>
      <w:r w:rsidR="001B2F01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em intervalos de tempo. Isso vai nos dar uma visão mais clara do que está realmente acontecendo.</w:t>
      </w:r>
      <w:r w:rsidR="003D390F" w:rsidRPr="00303601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br/>
      </w:r>
    </w:p>
    <w:p w14:paraId="624119DF" w14:textId="77777777" w:rsidR="008601C8" w:rsidRDefault="008601C8" w:rsidP="00967A95">
      <w:pPr>
        <w:jc w:val="center"/>
        <w:rPr>
          <w:sz w:val="40"/>
          <w:szCs w:val="40"/>
          <w:u w:val="single"/>
        </w:rPr>
      </w:pPr>
    </w:p>
    <w:p w14:paraId="5BE0A0EB" w14:textId="5906C561" w:rsidR="00E66BDA" w:rsidRDefault="00F47DEA" w:rsidP="00967A95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56E8BF03" wp14:editId="64E24F3D">
            <wp:extent cx="5248910" cy="2512060"/>
            <wp:effectExtent l="0" t="0" r="8890" b="2540"/>
            <wp:docPr id="20366778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251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960FD7" w14:textId="77880B90" w:rsidR="001F0139" w:rsidRDefault="00D20387">
      <w:r w:rsidRPr="0096230F">
        <w:t xml:space="preserve">Como podemos observar, nossos dados indicam que as roupas masculinas tiveram um aumento significativo </w:t>
      </w:r>
      <w:r w:rsidR="0096230F" w:rsidRPr="0096230F">
        <w:t>no último ano. Isso é muito positivo e indica que estamos no caminho certo.</w:t>
      </w:r>
      <w:r w:rsidR="00B72D21">
        <w:t xml:space="preserve"> </w:t>
      </w:r>
    </w:p>
    <w:p w14:paraId="03A8C55F" w14:textId="77777777" w:rsidR="00C700DE" w:rsidRDefault="00C700DE"/>
    <w:p w14:paraId="67A2B8FE" w14:textId="77777777" w:rsidR="00C700DE" w:rsidRDefault="00C700DE"/>
    <w:p w14:paraId="69885F80" w14:textId="1022C60B" w:rsidR="00B72D21" w:rsidRDefault="00B72D21">
      <w:r>
        <w:t xml:space="preserve">Agora vamos analisar os dados </w:t>
      </w:r>
      <w:r w:rsidR="00292D59">
        <w:t>de vendas por trimestre de todos os produtos:</w:t>
      </w:r>
    </w:p>
    <w:p w14:paraId="22517B45" w14:textId="7B02A2AD" w:rsidR="00292D59" w:rsidRPr="0096230F" w:rsidRDefault="00AE1990">
      <w:r>
        <w:rPr>
          <w:noProof/>
        </w:rPr>
        <w:drawing>
          <wp:inline distT="0" distB="0" distL="0" distR="0" wp14:anchorId="73438E13" wp14:editId="728BDF4E">
            <wp:extent cx="6285230" cy="2512060"/>
            <wp:effectExtent l="0" t="0" r="1270" b="2540"/>
            <wp:docPr id="214721845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230" cy="251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264195" w14:textId="77777777" w:rsidR="00C1669F" w:rsidRDefault="00AD4139">
      <w:r>
        <w:t xml:space="preserve">Agora sim conseguimos visualizar de forma clara todo o cenário. </w:t>
      </w:r>
    </w:p>
    <w:p w14:paraId="470DE6C6" w14:textId="77777777" w:rsidR="00EE3F55" w:rsidRDefault="00C1669F">
      <w:r>
        <w:lastRenderedPageBreak/>
        <w:t>Vemos</w:t>
      </w:r>
      <w:r w:rsidR="00A66C4B">
        <w:t xml:space="preserve"> que </w:t>
      </w:r>
      <w:r w:rsidR="00467369">
        <w:t>todos os produtos elevaram suas vendas no ano de 2021</w:t>
      </w:r>
      <w:r w:rsidR="007A23C4">
        <w:t xml:space="preserve"> em relação ao ano anterior</w:t>
      </w:r>
    </w:p>
    <w:p w14:paraId="52A7EFB5" w14:textId="77777777" w:rsidR="00202C5A" w:rsidRDefault="00B37EE9" w:rsidP="0066547A">
      <w:r>
        <w:t>78</w:t>
      </w:r>
      <w:r w:rsidR="00765D1F">
        <w:t>.</w:t>
      </w:r>
      <w:r>
        <w:t xml:space="preserve">905 é a média que conseguimos </w:t>
      </w:r>
      <w:r w:rsidR="0026363A">
        <w:t>com o total de vendas do último trime</w:t>
      </w:r>
      <w:r w:rsidR="0076033C">
        <w:t xml:space="preserve">stre </w:t>
      </w:r>
      <w:r w:rsidR="0076033C" w:rsidRPr="0076033C">
        <w:t>(</w:t>
      </w:r>
      <w:r w:rsidR="0076033C" w:rsidRPr="0076033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>473</w:t>
      </w:r>
      <w:r w:rsidR="00765D1F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>.</w:t>
      </w:r>
      <w:r w:rsidR="0076033C" w:rsidRPr="0076033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>430</w:t>
      </w:r>
      <w:r w:rsidR="0076033C" w:rsidRPr="0076033C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)</w:t>
      </w:r>
      <w:r w:rsidR="0026363A">
        <w:t xml:space="preserve"> dividido </w:t>
      </w:r>
      <w:r w:rsidR="0076033C">
        <w:t xml:space="preserve">pelas categorias de produtos. Isso nos dá uma estimativa de quanto deveria se vender de cada produto para termos esse mesmo número de vendas, ou seja, deveríamos vender cerca de </w:t>
      </w:r>
      <w:r w:rsidR="00765D1F">
        <w:t xml:space="preserve">78.905 </w:t>
      </w:r>
      <w:r w:rsidR="0076033C">
        <w:t xml:space="preserve">unidades de cada produto para termos </w:t>
      </w:r>
      <w:r w:rsidR="005061FA">
        <w:t xml:space="preserve">um total de </w:t>
      </w:r>
      <w:r w:rsidR="00765D1F" w:rsidRPr="0076033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>473</w:t>
      </w:r>
      <w:r w:rsidR="00765D1F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>.</w:t>
      </w:r>
      <w:r w:rsidR="00765D1F" w:rsidRPr="0076033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>430</w:t>
      </w:r>
      <w:r w:rsidR="00765D1F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</w:t>
      </w:r>
      <w:r w:rsidR="005061FA">
        <w:t xml:space="preserve">unidades vendidas. </w:t>
      </w:r>
      <w:r w:rsidR="00182BD8">
        <w:t xml:space="preserve">Essa é a média ideal </w:t>
      </w:r>
      <w:r w:rsidR="00E944A5">
        <w:t>do nosso total de vendas do</w:t>
      </w:r>
      <w:r w:rsidR="00685886">
        <w:t>s</w:t>
      </w:r>
      <w:r w:rsidR="00E944A5">
        <w:t xml:space="preserve"> últimos trimestre.</w:t>
      </w:r>
      <w:r w:rsidR="00202C5A">
        <w:t xml:space="preserve"> V</w:t>
      </w:r>
      <w:r w:rsidR="00E944A5">
        <w:t xml:space="preserve">amos mais além para achar um </w:t>
      </w:r>
      <w:r w:rsidR="00E944A5" w:rsidRPr="00685886">
        <w:t xml:space="preserve">limite </w:t>
      </w:r>
      <w:r w:rsidR="00672B03" w:rsidRPr="00685886">
        <w:t>aceitável de variação dessas 7</w:t>
      </w:r>
      <w:r w:rsidR="0008500C" w:rsidRPr="00685886">
        <w:t>8</w:t>
      </w:r>
      <w:r w:rsidR="00202C5A">
        <w:t>.</w:t>
      </w:r>
      <w:r w:rsidR="0008500C" w:rsidRPr="00685886">
        <w:t>905</w:t>
      </w:r>
      <w:r w:rsidR="00672B03" w:rsidRPr="00685886">
        <w:t xml:space="preserve"> unidades.</w:t>
      </w:r>
      <w:r w:rsidR="0008500C" w:rsidRPr="00685886">
        <w:t xml:space="preserve"> </w:t>
      </w:r>
    </w:p>
    <w:p w14:paraId="252CD8B8" w14:textId="68F9CFDB" w:rsidR="0066547A" w:rsidRPr="00202C5A" w:rsidRDefault="0008500C" w:rsidP="0066547A">
      <w:r w:rsidRPr="00685886">
        <w:t xml:space="preserve">O desvio padrão é de </w:t>
      </w:r>
      <w:r w:rsidR="0066547A" w:rsidRPr="00685886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17</w:t>
      </w:r>
      <w:r w:rsidR="00202C5A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.</w:t>
      </w:r>
      <w:r w:rsidR="0066547A" w:rsidRPr="00685886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322</w:t>
      </w:r>
      <w:r w:rsidR="00903C1C" w:rsidRPr="00685886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. Média </w:t>
      </w:r>
      <w:r w:rsidR="000F10AD" w:rsidRPr="00685886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– desvio padrão = limite</w:t>
      </w:r>
      <w:r w:rsidR="00E217DB" w:rsidRPr="00685886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 negativo</w:t>
      </w:r>
      <w:r w:rsidR="000F10AD" w:rsidRPr="00685886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 aceit</w:t>
      </w:r>
      <w:r w:rsidR="00E217DB" w:rsidRPr="00685886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ável de variação das vendas =&gt; assim:</w:t>
      </w:r>
    </w:p>
    <w:p w14:paraId="47F1D89D" w14:textId="1161A2BB" w:rsidR="00E217DB" w:rsidRPr="00685886" w:rsidRDefault="001D11EE" w:rsidP="0066547A">
      <w:pPr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</w:pPr>
      <w:r w:rsidRPr="00685886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78</w:t>
      </w:r>
      <w:r w:rsidR="00D05347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.</w:t>
      </w:r>
      <w:r w:rsidRPr="00685886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905-17</w:t>
      </w:r>
      <w:r w:rsidR="00D05347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.</w:t>
      </w:r>
      <w:r w:rsidRPr="00685886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322=61583. Ou seja</w:t>
      </w:r>
      <w:r w:rsidR="00685886" w:rsidRPr="00685886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,</w:t>
      </w:r>
      <w:r w:rsidRPr="00685886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 </w:t>
      </w:r>
      <w:r w:rsidR="00370A9A" w:rsidRPr="00685886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o total de roupas vendidas no último trimestre está um pouco abaixo</w:t>
      </w:r>
      <w:r w:rsidR="00D05347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 do aceitável.</w:t>
      </w:r>
    </w:p>
    <w:p w14:paraId="781725EB" w14:textId="77777777" w:rsidR="00573E38" w:rsidRPr="00685886" w:rsidRDefault="00573E38" w:rsidP="0066547A">
      <w:pPr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</w:pPr>
    </w:p>
    <w:p w14:paraId="20AC9160" w14:textId="77777777" w:rsidR="00573E38" w:rsidRDefault="00573E38" w:rsidP="0066547A">
      <w:pPr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</w:pPr>
    </w:p>
    <w:p w14:paraId="371F011A" w14:textId="33FCB61E" w:rsidR="00573E38" w:rsidRPr="00A03BF2" w:rsidRDefault="000D5AD6" w:rsidP="0066547A">
      <w:pPr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lang w:eastAsia="pt-BR"/>
          <w14:ligatures w14:val="none"/>
        </w:rPr>
        <w:drawing>
          <wp:inline distT="0" distB="0" distL="0" distR="0" wp14:anchorId="7981555D" wp14:editId="290EB32E">
            <wp:extent cx="4584700" cy="2755900"/>
            <wp:effectExtent l="0" t="0" r="6350" b="6350"/>
            <wp:docPr id="84400720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AAF02A" w14:textId="088E7EE1" w:rsidR="0008500C" w:rsidRPr="00B64C85" w:rsidRDefault="005407D4" w:rsidP="0008500C">
      <w:pPr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Acima nós temos o total de vendas</w:t>
      </w:r>
      <w:r w:rsidR="004A2C08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 das roupas masculinas</w:t>
      </w:r>
      <w:r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 </w:t>
      </w:r>
      <w:r w:rsidR="0090123F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feitas</w:t>
      </w:r>
      <w:r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 em cada m</w:t>
      </w:r>
      <w:r w:rsidR="000D5AD6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étodo de venda. Vemos que as vendas online são </w:t>
      </w:r>
      <w:r w:rsidR="00FC572C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muito maiores que </w:t>
      </w:r>
      <w:r w:rsidR="004A2C08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Outlet e lojas comuns. </w:t>
      </w:r>
      <w:r w:rsidR="001C04CD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Isso sugere que </w:t>
      </w:r>
      <w:r w:rsidR="00230F09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seja feito um estímulo de vendas nas lojas físicas. </w:t>
      </w:r>
    </w:p>
    <w:p w14:paraId="073A449E" w14:textId="77777777" w:rsidR="00C05FFA" w:rsidRDefault="00C05FFA" w:rsidP="0008500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</w:pPr>
    </w:p>
    <w:p w14:paraId="27963207" w14:textId="54E4D817" w:rsidR="00ED3804" w:rsidRDefault="003D2F21" w:rsidP="007D40BA">
      <w:pPr>
        <w:jc w:val="center"/>
        <w:rPr>
          <w:rFonts w:ascii="Aptos Narrow" w:eastAsia="Times New Roman" w:hAnsi="Aptos Narrow" w:cs="Times New Roman"/>
          <w:color w:val="000000"/>
          <w:kern w:val="0"/>
          <w:sz w:val="56"/>
          <w:szCs w:val="56"/>
          <w:lang w:eastAsia="pt-BR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56"/>
          <w:szCs w:val="56"/>
          <w:lang w:eastAsia="pt-BR"/>
          <w14:ligatures w14:val="none"/>
        </w:rPr>
        <w:t>C</w:t>
      </w:r>
      <w:r w:rsidR="007D40BA">
        <w:rPr>
          <w:rFonts w:ascii="Aptos Narrow" w:eastAsia="Times New Roman" w:hAnsi="Aptos Narrow" w:cs="Times New Roman"/>
          <w:color w:val="000000"/>
          <w:kern w:val="0"/>
          <w:sz w:val="56"/>
          <w:szCs w:val="56"/>
          <w:lang w:eastAsia="pt-BR"/>
          <w14:ligatures w14:val="none"/>
        </w:rPr>
        <w:t>onclusão</w:t>
      </w:r>
    </w:p>
    <w:p w14:paraId="1D007443" w14:textId="6BAAEC9F" w:rsidR="007D40BA" w:rsidRPr="007D40BA" w:rsidRDefault="00644E39" w:rsidP="007D40BA">
      <w:pPr>
        <w:rPr>
          <w:rFonts w:ascii="Aptos Narrow" w:eastAsia="Times New Roman" w:hAnsi="Aptos Narrow" w:cs="Times New Roman"/>
          <w:b/>
          <w:bCs/>
          <w:color w:val="000000"/>
          <w:kern w:val="0"/>
          <w:u w:val="single"/>
          <w:lang w:eastAsia="pt-BR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Ao analisar alguns pontos pude concluir que </w:t>
      </w:r>
      <w:r w:rsidR="00482A1D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os dados sugerem que seja feito</w:t>
      </w:r>
      <w:r w:rsidR="00672FC3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 </w:t>
      </w:r>
      <w:r w:rsidR="00672FC3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um teste A/</w:t>
      </w:r>
      <w:proofErr w:type="gramStart"/>
      <w:r w:rsidR="00672FC3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B  com</w:t>
      </w:r>
      <w:proofErr w:type="gramEnd"/>
      <w:r w:rsidR="00672FC3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 uma</w:t>
      </w:r>
      <w:r w:rsidR="00672FC3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 redução de preços em algumas localidades do </w:t>
      </w:r>
      <w:proofErr w:type="spellStart"/>
      <w:r w:rsidR="00672FC3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meio-oeste</w:t>
      </w:r>
      <w:proofErr w:type="spellEnd"/>
      <w:r w:rsidR="00672FC3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 para medir o </w:t>
      </w:r>
      <w:r w:rsidR="00672FC3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lastRenderedPageBreak/>
        <w:t>efeito na demanda sem comprometer toda a margem.</w:t>
      </w:r>
      <w:r w:rsidR="00482A1D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 </w:t>
      </w:r>
      <w:r w:rsidR="00672FC3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Se </w:t>
      </w:r>
      <w:r w:rsidR="004221AA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o teste indicar aumento nas vendas podemos avançar para um</w:t>
      </w:r>
      <w:r w:rsidR="00482A1D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a campanha </w:t>
      </w:r>
      <w:r w:rsidR="00685886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promocional focada em lojas físicas </w:t>
      </w:r>
      <w:r w:rsidR="00685886" w:rsidRPr="00D17B7B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do </w:t>
      </w:r>
      <w:proofErr w:type="spellStart"/>
      <w:r w:rsidR="00685886" w:rsidRPr="00D17B7B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meio-oest</w:t>
      </w:r>
      <w:r w:rsidR="00670AEB" w:rsidRPr="00D17B7B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e</w:t>
      </w:r>
      <w:proofErr w:type="spellEnd"/>
      <w:r w:rsidR="00D17B7B" w:rsidRPr="00D17B7B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 </w:t>
      </w:r>
      <w:r w:rsidR="00D17B7B" w:rsidRPr="00D17B7B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com descontos moderados ou </w:t>
      </w:r>
      <w:proofErr w:type="spellStart"/>
      <w:r w:rsidR="00D17B7B" w:rsidRPr="00D17B7B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bundles</w:t>
      </w:r>
      <w:proofErr w:type="spellEnd"/>
      <w:r w:rsidR="00D17B7B" w:rsidRPr="00D17B7B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 que agreguem valor sem derrubar muito o preço</w:t>
      </w:r>
      <w:r w:rsidR="00FC54E4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. Vale ressaltar que pode ser feito em paralelo a campanha pesquisas de </w:t>
      </w:r>
      <w:r w:rsidR="008F4FC2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perfil e </w:t>
      </w:r>
      <w:r w:rsidR="00FC54E4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satisfação dos clientes nessa região</w:t>
      </w:r>
      <w:r w:rsidR="008F4FC2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 para podermos entender melhor o cenário e assim termos uma ação mais eficiente.</w:t>
      </w:r>
    </w:p>
    <w:p w14:paraId="1FDE75B8" w14:textId="714A4D2E" w:rsidR="00ED3804" w:rsidRDefault="00ED3804"/>
    <w:sectPr w:rsidR="00ED3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53528" w14:textId="77777777" w:rsidR="00CB3897" w:rsidRDefault="00CB3897" w:rsidP="002C08D4">
      <w:pPr>
        <w:spacing w:after="0" w:line="240" w:lineRule="auto"/>
      </w:pPr>
      <w:r>
        <w:separator/>
      </w:r>
    </w:p>
  </w:endnote>
  <w:endnote w:type="continuationSeparator" w:id="0">
    <w:p w14:paraId="0B6019EF" w14:textId="77777777" w:rsidR="00CB3897" w:rsidRDefault="00CB3897" w:rsidP="002C0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47446F" w14:textId="77777777" w:rsidR="00CB3897" w:rsidRDefault="00CB3897" w:rsidP="002C08D4">
      <w:pPr>
        <w:spacing w:after="0" w:line="240" w:lineRule="auto"/>
      </w:pPr>
      <w:r>
        <w:separator/>
      </w:r>
    </w:p>
  </w:footnote>
  <w:footnote w:type="continuationSeparator" w:id="0">
    <w:p w14:paraId="7F2BE604" w14:textId="77777777" w:rsidR="00CB3897" w:rsidRDefault="00CB3897" w:rsidP="002C0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B7681"/>
    <w:multiLevelType w:val="multilevel"/>
    <w:tmpl w:val="2F567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6968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51"/>
    <w:rsid w:val="00002865"/>
    <w:rsid w:val="00014E1B"/>
    <w:rsid w:val="000228D2"/>
    <w:rsid w:val="00025F88"/>
    <w:rsid w:val="00060574"/>
    <w:rsid w:val="000606A2"/>
    <w:rsid w:val="0008500C"/>
    <w:rsid w:val="00094EA9"/>
    <w:rsid w:val="000B2FBA"/>
    <w:rsid w:val="000D5AD6"/>
    <w:rsid w:val="000E5555"/>
    <w:rsid w:val="000F10AD"/>
    <w:rsid w:val="00117F21"/>
    <w:rsid w:val="00127CA4"/>
    <w:rsid w:val="0016179A"/>
    <w:rsid w:val="0017172F"/>
    <w:rsid w:val="001738AE"/>
    <w:rsid w:val="00182BD8"/>
    <w:rsid w:val="00194EAB"/>
    <w:rsid w:val="001B2F01"/>
    <w:rsid w:val="001B6945"/>
    <w:rsid w:val="001C04CD"/>
    <w:rsid w:val="001D11EE"/>
    <w:rsid w:val="001D3A3E"/>
    <w:rsid w:val="001F0139"/>
    <w:rsid w:val="001F1F29"/>
    <w:rsid w:val="001F4CFF"/>
    <w:rsid w:val="001F7197"/>
    <w:rsid w:val="00202C5A"/>
    <w:rsid w:val="00203B3E"/>
    <w:rsid w:val="00206A3C"/>
    <w:rsid w:val="00207C36"/>
    <w:rsid w:val="00210EFE"/>
    <w:rsid w:val="002137A1"/>
    <w:rsid w:val="002202F1"/>
    <w:rsid w:val="00227B33"/>
    <w:rsid w:val="00230F09"/>
    <w:rsid w:val="00251151"/>
    <w:rsid w:val="00260B40"/>
    <w:rsid w:val="0026363A"/>
    <w:rsid w:val="00270CC3"/>
    <w:rsid w:val="00272682"/>
    <w:rsid w:val="00274B3B"/>
    <w:rsid w:val="00292D59"/>
    <w:rsid w:val="002B4F03"/>
    <w:rsid w:val="002B7D90"/>
    <w:rsid w:val="002C08D4"/>
    <w:rsid w:val="002E3428"/>
    <w:rsid w:val="002E5585"/>
    <w:rsid w:val="00303601"/>
    <w:rsid w:val="00303BAC"/>
    <w:rsid w:val="00324829"/>
    <w:rsid w:val="0035470E"/>
    <w:rsid w:val="003631F6"/>
    <w:rsid w:val="00370A9A"/>
    <w:rsid w:val="00371830"/>
    <w:rsid w:val="00373E61"/>
    <w:rsid w:val="003B5D19"/>
    <w:rsid w:val="003C4EC5"/>
    <w:rsid w:val="003D2F21"/>
    <w:rsid w:val="003D390F"/>
    <w:rsid w:val="003D4D5A"/>
    <w:rsid w:val="003F0394"/>
    <w:rsid w:val="003F42E4"/>
    <w:rsid w:val="00416A59"/>
    <w:rsid w:val="004221AA"/>
    <w:rsid w:val="00430A8A"/>
    <w:rsid w:val="004513F1"/>
    <w:rsid w:val="00467369"/>
    <w:rsid w:val="0048033C"/>
    <w:rsid w:val="00482A1D"/>
    <w:rsid w:val="004A249A"/>
    <w:rsid w:val="004A2C08"/>
    <w:rsid w:val="004A6A85"/>
    <w:rsid w:val="005061FA"/>
    <w:rsid w:val="00516895"/>
    <w:rsid w:val="00535599"/>
    <w:rsid w:val="005407D4"/>
    <w:rsid w:val="005516BC"/>
    <w:rsid w:val="00561183"/>
    <w:rsid w:val="00563D0B"/>
    <w:rsid w:val="00573E38"/>
    <w:rsid w:val="005959FD"/>
    <w:rsid w:val="005C725E"/>
    <w:rsid w:val="005D014A"/>
    <w:rsid w:val="005D1DF0"/>
    <w:rsid w:val="005E4669"/>
    <w:rsid w:val="005E4E6C"/>
    <w:rsid w:val="005F3B86"/>
    <w:rsid w:val="00617011"/>
    <w:rsid w:val="00644E39"/>
    <w:rsid w:val="00650631"/>
    <w:rsid w:val="006513AE"/>
    <w:rsid w:val="0066547A"/>
    <w:rsid w:val="00670AEB"/>
    <w:rsid w:val="00672B03"/>
    <w:rsid w:val="00672FC3"/>
    <w:rsid w:val="00675AA8"/>
    <w:rsid w:val="00685886"/>
    <w:rsid w:val="00691270"/>
    <w:rsid w:val="00693F68"/>
    <w:rsid w:val="006A464A"/>
    <w:rsid w:val="006F0AF7"/>
    <w:rsid w:val="00703B2F"/>
    <w:rsid w:val="007122CF"/>
    <w:rsid w:val="007175A0"/>
    <w:rsid w:val="00751AB5"/>
    <w:rsid w:val="0076033C"/>
    <w:rsid w:val="00760903"/>
    <w:rsid w:val="00765D1F"/>
    <w:rsid w:val="00782E83"/>
    <w:rsid w:val="007A23C4"/>
    <w:rsid w:val="007B30EC"/>
    <w:rsid w:val="007C0503"/>
    <w:rsid w:val="007C1788"/>
    <w:rsid w:val="007D40BA"/>
    <w:rsid w:val="008079B7"/>
    <w:rsid w:val="008166C9"/>
    <w:rsid w:val="008601C8"/>
    <w:rsid w:val="00872E9B"/>
    <w:rsid w:val="00881BB4"/>
    <w:rsid w:val="00890844"/>
    <w:rsid w:val="008C2E55"/>
    <w:rsid w:val="008C3A9B"/>
    <w:rsid w:val="008C7214"/>
    <w:rsid w:val="008F4FC2"/>
    <w:rsid w:val="0090123F"/>
    <w:rsid w:val="00903C1C"/>
    <w:rsid w:val="00916873"/>
    <w:rsid w:val="00930A73"/>
    <w:rsid w:val="009456E3"/>
    <w:rsid w:val="00953955"/>
    <w:rsid w:val="0095686E"/>
    <w:rsid w:val="0096230F"/>
    <w:rsid w:val="009653D2"/>
    <w:rsid w:val="00967A95"/>
    <w:rsid w:val="009708AC"/>
    <w:rsid w:val="009730A4"/>
    <w:rsid w:val="00991C67"/>
    <w:rsid w:val="009A21F5"/>
    <w:rsid w:val="009B0945"/>
    <w:rsid w:val="009C3616"/>
    <w:rsid w:val="009D1A99"/>
    <w:rsid w:val="009E77E9"/>
    <w:rsid w:val="00A03BF2"/>
    <w:rsid w:val="00A0479F"/>
    <w:rsid w:val="00A06DD3"/>
    <w:rsid w:val="00A60759"/>
    <w:rsid w:val="00A66C4B"/>
    <w:rsid w:val="00A75747"/>
    <w:rsid w:val="00A951BF"/>
    <w:rsid w:val="00AC371B"/>
    <w:rsid w:val="00AC6C85"/>
    <w:rsid w:val="00AD4139"/>
    <w:rsid w:val="00AE1990"/>
    <w:rsid w:val="00B01480"/>
    <w:rsid w:val="00B1732C"/>
    <w:rsid w:val="00B2456C"/>
    <w:rsid w:val="00B30439"/>
    <w:rsid w:val="00B37EE9"/>
    <w:rsid w:val="00B444B3"/>
    <w:rsid w:val="00B451CC"/>
    <w:rsid w:val="00B47CE6"/>
    <w:rsid w:val="00B5438C"/>
    <w:rsid w:val="00B64C85"/>
    <w:rsid w:val="00B72D21"/>
    <w:rsid w:val="00B873E3"/>
    <w:rsid w:val="00BA1080"/>
    <w:rsid w:val="00BA458A"/>
    <w:rsid w:val="00BC3926"/>
    <w:rsid w:val="00BD343C"/>
    <w:rsid w:val="00BF28DE"/>
    <w:rsid w:val="00C05FFA"/>
    <w:rsid w:val="00C1669F"/>
    <w:rsid w:val="00C229B9"/>
    <w:rsid w:val="00C549CE"/>
    <w:rsid w:val="00C62BB0"/>
    <w:rsid w:val="00C6474F"/>
    <w:rsid w:val="00C700DE"/>
    <w:rsid w:val="00C74722"/>
    <w:rsid w:val="00CA55E0"/>
    <w:rsid w:val="00CA7F66"/>
    <w:rsid w:val="00CB249E"/>
    <w:rsid w:val="00CB3897"/>
    <w:rsid w:val="00CE426B"/>
    <w:rsid w:val="00CF118C"/>
    <w:rsid w:val="00D00950"/>
    <w:rsid w:val="00D05347"/>
    <w:rsid w:val="00D17B7B"/>
    <w:rsid w:val="00D20387"/>
    <w:rsid w:val="00D354D2"/>
    <w:rsid w:val="00D473CC"/>
    <w:rsid w:val="00D6195F"/>
    <w:rsid w:val="00D73915"/>
    <w:rsid w:val="00D929CF"/>
    <w:rsid w:val="00DB0512"/>
    <w:rsid w:val="00DB4112"/>
    <w:rsid w:val="00DC264F"/>
    <w:rsid w:val="00DF2DCC"/>
    <w:rsid w:val="00E17053"/>
    <w:rsid w:val="00E217DB"/>
    <w:rsid w:val="00E3619F"/>
    <w:rsid w:val="00E412C9"/>
    <w:rsid w:val="00E46FB0"/>
    <w:rsid w:val="00E55F3B"/>
    <w:rsid w:val="00E61A13"/>
    <w:rsid w:val="00E66BDA"/>
    <w:rsid w:val="00E944A5"/>
    <w:rsid w:val="00EB4173"/>
    <w:rsid w:val="00ED3804"/>
    <w:rsid w:val="00ED6EDF"/>
    <w:rsid w:val="00EE0137"/>
    <w:rsid w:val="00EE13C2"/>
    <w:rsid w:val="00EE3F55"/>
    <w:rsid w:val="00F12F39"/>
    <w:rsid w:val="00F26AFA"/>
    <w:rsid w:val="00F43A6C"/>
    <w:rsid w:val="00F47DEA"/>
    <w:rsid w:val="00F87FF5"/>
    <w:rsid w:val="00FC54E4"/>
    <w:rsid w:val="00FC572C"/>
    <w:rsid w:val="00FE2A7A"/>
    <w:rsid w:val="00FE7D9B"/>
    <w:rsid w:val="00FF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9FC31"/>
  <w15:chartTrackingRefBased/>
  <w15:docId w15:val="{A8C97EEA-33BD-4808-839B-1F0E21CE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9CF"/>
  </w:style>
  <w:style w:type="paragraph" w:styleId="Ttulo1">
    <w:name w:val="heading 1"/>
    <w:basedOn w:val="Normal"/>
    <w:next w:val="Normal"/>
    <w:link w:val="Ttulo1Char"/>
    <w:uiPriority w:val="9"/>
    <w:qFormat/>
    <w:rsid w:val="00251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1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1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1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1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1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1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1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1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1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1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1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11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11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11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11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11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11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1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1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1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1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1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11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11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11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1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11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115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C08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08D4"/>
  </w:style>
  <w:style w:type="paragraph" w:styleId="Rodap">
    <w:name w:val="footer"/>
    <w:basedOn w:val="Normal"/>
    <w:link w:val="RodapChar"/>
    <w:uiPriority w:val="99"/>
    <w:unhideWhenUsed/>
    <w:rsid w:val="002C08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0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7</Pages>
  <Words>705</Words>
  <Characters>3811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kakiuti</dc:creator>
  <cp:keywords/>
  <dc:description/>
  <cp:lastModifiedBy>Victor kakiuti</cp:lastModifiedBy>
  <cp:revision>215</cp:revision>
  <dcterms:created xsi:type="dcterms:W3CDTF">2025-05-14T00:06:00Z</dcterms:created>
  <dcterms:modified xsi:type="dcterms:W3CDTF">2025-05-25T18:42:00Z</dcterms:modified>
</cp:coreProperties>
</file>