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D8" w:rsidRPr="007A45D8" w:rsidRDefault="007A45D8">
      <w:pPr>
        <w:rPr>
          <w:rStyle w:val="StrongEmphasis"/>
          <w:rFonts w:ascii="Times New Roman" w:eastAsia="WenQuanYi Micro Hei" w:hAnsi="Times New Roman" w:cs="Times New Roman"/>
          <w:color w:val="00000A"/>
          <w:sz w:val="24"/>
          <w:szCs w:val="24"/>
          <w:lang w:eastAsia="zh-CN" w:bidi="hi-IN"/>
        </w:rPr>
      </w:pPr>
      <w:r w:rsidRPr="007A45D8">
        <w:rPr>
          <w:rStyle w:val="StrongEmphasis"/>
          <w:rFonts w:ascii="Times New Roman" w:eastAsia="WenQuanYi Micro Hei" w:hAnsi="Times New Roman" w:cs="Times New Roman"/>
          <w:color w:val="00000A"/>
          <w:sz w:val="24"/>
          <w:szCs w:val="24"/>
          <w:lang w:eastAsia="zh-CN" w:bidi="hi-IN"/>
        </w:rPr>
        <w:t>SCLC mutation analysis steps -</w:t>
      </w:r>
    </w:p>
    <w:p w:rsidR="00D35512" w:rsidRDefault="007A45D8" w:rsidP="003F70F6">
      <w:pPr>
        <w:ind w:firstLine="720"/>
        <w:jc w:val="both"/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</w:pPr>
      <w:r w:rsidRPr="007A45D8"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  <w:t>Identifying significantly mutated genes in SCLC - Lists of silent and non-silent mutations were either obtained from published data directly or obtained with the following analysis pipeline.  FASTQ files obtained from database center (EGAD00001000222) were</w:t>
      </w:r>
      <w:r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  <w:t xml:space="preserve"> processed with MuTect 1.1.4 </w:t>
      </w:r>
      <w:r w:rsidRPr="007A45D8"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  <w:t>to identify somatic mutations, the functional consequences of the mutations were annotated with Oncotator (v1.8.0.0) with default parameters. Finally, combined mutation data was process</w:t>
      </w:r>
      <w:r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  <w:t>ed with MutSigCV 1.0</w:t>
      </w:r>
      <w:r w:rsidRPr="007A45D8"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  <w:t xml:space="preserve"> with full coverage and covariates files as control.  Significantly mutated genes are determined based on p-values calculated by </w:t>
      </w:r>
      <w:r w:rsidR="00EA67AE"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  <w:t>MutSigCV.</w:t>
      </w:r>
    </w:p>
    <w:p w:rsidR="003F70F6" w:rsidRDefault="003F70F6" w:rsidP="003F70F6">
      <w:pPr>
        <w:ind w:firstLine="720"/>
        <w:jc w:val="both"/>
        <w:rPr>
          <w:rStyle w:val="StrongEmphasis"/>
          <w:rFonts w:ascii="Times New Roman" w:eastAsia="WenQuanYi Micro Hei" w:hAnsi="Times New Roman" w:cs="Times New Roman"/>
          <w:b w:val="0"/>
          <w:color w:val="00000A"/>
          <w:sz w:val="24"/>
          <w:szCs w:val="24"/>
          <w:lang w:eastAsia="zh-CN" w:bidi="hi-IN"/>
        </w:rPr>
      </w:pPr>
    </w:p>
    <w:p w:rsidR="00805683" w:rsidRDefault="00805683" w:rsidP="007A45D8">
      <w:pPr>
        <w:ind w:firstLine="720"/>
        <w:rPr>
          <w:b/>
        </w:rPr>
      </w:pPr>
      <w:r>
        <w:rPr>
          <w:noProof/>
          <w:szCs w:val="24"/>
          <w:shd w:val="clear" w:color="auto" w:fill="FFFFFF"/>
        </w:rPr>
        <mc:AlternateContent>
          <mc:Choice Requires="wpg">
            <w:drawing>
              <wp:anchor distT="0" distB="101600" distL="0" distR="0" simplePos="0" relativeHeight="251659264" behindDoc="0" locked="0" layoutInCell="1" allowOverlap="1" wp14:anchorId="3A7ECFDE" wp14:editId="2DF9564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045200" cy="3674110"/>
                <wp:effectExtent l="0" t="0" r="12700" b="215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674110"/>
                          <a:chOff x="0" y="0"/>
                          <a:chExt cx="6045200" cy="367411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4654440" cy="659160"/>
                          </a:xfrm>
                          <a:prstGeom prst="roundRect">
                            <a:avLst>
                              <a:gd name="adj" fmla="val 13767"/>
                            </a:avLst>
                          </a:prstGeom>
                          <a:solidFill>
                            <a:srgbClr val="4F81BD"/>
                          </a:solidFill>
                          <a:ln w="255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05683" w:rsidRPr="001B2E84" w:rsidRDefault="00805683" w:rsidP="00805683">
                              <w:pPr>
                                <w:spacing w:after="126" w:line="21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B2E84">
                                <w:rPr>
                                  <w:rFonts w:ascii="Arial" w:eastAsia="DejaVu Sans" w:hAnsi="Arial" w:cs="DejaVu Sans"/>
                                  <w:color w:val="FFFFFF"/>
                                  <w:sz w:val="28"/>
                                  <w:szCs w:val="28"/>
                                </w:rPr>
                                <w:t>Alignment - Raw sequences to hg19 human reference genome sequence (Bowtie2)</w:t>
                              </w:r>
                            </w:p>
                          </w:txbxContent>
                        </wps:txbx>
                        <wps:bodyPr lIns="68760" tIns="95760" rIns="68760" bIns="95760" anchor="ctr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348480" y="752400"/>
                            <a:ext cx="4654080" cy="660960"/>
                          </a:xfrm>
                          <a:prstGeom prst="roundRect">
                            <a:avLst>
                              <a:gd name="adj" fmla="val 13767"/>
                            </a:avLst>
                          </a:prstGeom>
                          <a:solidFill>
                            <a:srgbClr val="4F81BD"/>
                          </a:solidFill>
                          <a:ln w="255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05683" w:rsidRPr="001B2E84" w:rsidRDefault="00805683" w:rsidP="00805683">
                              <w:pPr>
                                <w:spacing w:after="126" w:line="21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B2E84">
                                <w:rPr>
                                  <w:rFonts w:ascii="Arial" w:eastAsia="DejaVu Sans" w:hAnsi="Arial" w:cs="DejaVu Sans"/>
                                  <w:color w:val="FFFFFF"/>
                                  <w:sz w:val="28"/>
                                  <w:szCs w:val="28"/>
                                </w:rPr>
                                <w:t>Post-alignment processing - Remove duplicates and process aligned files (Picard, Samtools)</w:t>
                              </w:r>
                            </w:p>
                          </w:txbxContent>
                        </wps:txbx>
                        <wps:bodyPr lIns="68760" tIns="95760" rIns="68760" bIns="95760" anchor="ctr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695160" y="1506960"/>
                            <a:ext cx="4654080" cy="659160"/>
                          </a:xfrm>
                          <a:prstGeom prst="roundRect">
                            <a:avLst>
                              <a:gd name="adj" fmla="val 13767"/>
                            </a:avLst>
                          </a:prstGeom>
                          <a:solidFill>
                            <a:srgbClr val="4F81BD"/>
                          </a:solidFill>
                          <a:ln w="255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05683" w:rsidRPr="001B2E84" w:rsidRDefault="00805683" w:rsidP="00805683">
                              <w:pPr>
                                <w:spacing w:after="126" w:line="21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B2E84">
                                <w:rPr>
                                  <w:rFonts w:ascii="Arial" w:eastAsia="DejaVu Sans" w:hAnsi="Arial" w:cs="DejaVu Sans"/>
                                  <w:color w:val="FFFFFF"/>
                                  <w:sz w:val="28"/>
                                  <w:szCs w:val="28"/>
                                </w:rPr>
                                <w:t>Variant calling - Using MuTect on Tumor-Normal sample pairs</w:t>
                              </w:r>
                            </w:p>
                          </w:txbxContent>
                        </wps:txbx>
                        <wps:bodyPr lIns="68760" tIns="95760" rIns="68760" bIns="95760" anchor="ctr"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042560" y="2260080"/>
                            <a:ext cx="4654080" cy="660960"/>
                          </a:xfrm>
                          <a:prstGeom prst="roundRect">
                            <a:avLst>
                              <a:gd name="adj" fmla="val 13767"/>
                            </a:avLst>
                          </a:prstGeom>
                          <a:solidFill>
                            <a:srgbClr val="4F81BD"/>
                          </a:solidFill>
                          <a:ln w="255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05683" w:rsidRPr="001B2E84" w:rsidRDefault="00805683" w:rsidP="00805683">
                              <w:pPr>
                                <w:spacing w:after="126" w:line="21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B2E84">
                                <w:rPr>
                                  <w:rFonts w:ascii="Arial" w:eastAsia="DejaVu Sans" w:hAnsi="Arial" w:cs="DejaVu Sans"/>
                                  <w:color w:val="FFFFFF"/>
                                  <w:sz w:val="28"/>
                                  <w:szCs w:val="28"/>
                                </w:rPr>
                                <w:t>Variant annotation – Using Oncotator</w:t>
                              </w:r>
                            </w:p>
                          </w:txbxContent>
                        </wps:txbx>
                        <wps:bodyPr lIns="68760" tIns="95760" rIns="68760" bIns="95760" anchor="ctr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389960" y="3015000"/>
                            <a:ext cx="4654440" cy="658440"/>
                          </a:xfrm>
                          <a:prstGeom prst="roundRect">
                            <a:avLst>
                              <a:gd name="adj" fmla="val 13767"/>
                            </a:avLst>
                          </a:prstGeom>
                          <a:solidFill>
                            <a:srgbClr val="4F81BD"/>
                          </a:solidFill>
                          <a:ln w="255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05683" w:rsidRPr="001B2E84" w:rsidRDefault="00805683" w:rsidP="00805683">
                              <w:pPr>
                                <w:spacing w:after="126" w:line="21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B2E84">
                                <w:rPr>
                                  <w:rFonts w:ascii="Arial" w:eastAsia="DejaVu Sans" w:hAnsi="Arial" w:cs="DejaVu Sans"/>
                                  <w:color w:val="FFFFFF"/>
                                  <w:sz w:val="28"/>
                                  <w:szCs w:val="28"/>
                                </w:rPr>
                                <w:t>List of silent and nonsilent mutations for MutsigCV</w:t>
                              </w:r>
                            </w:p>
                          </w:txbxContent>
                        </wps:txbx>
                        <wps:bodyPr lIns="68760" tIns="95760" rIns="68760" bIns="95760" anchor="ctr">
                          <a:noAutofit/>
                        </wps:bodyPr>
                      </wps:wsp>
                      <wps:wsp>
                        <wps:cNvPr id="7" name="Arrow: Down 7"/>
                        <wps:cNvSpPr/>
                        <wps:spPr>
                          <a:xfrm>
                            <a:off x="4181400" y="483120"/>
                            <a:ext cx="473040" cy="427320"/>
                          </a:xfrm>
                          <a:prstGeom prst="downArrow">
                            <a:avLst>
                              <a:gd name="adj1" fmla="val 55000"/>
                              <a:gd name="adj2" fmla="val 45000"/>
                            </a:avLst>
                          </a:prstGeom>
                          <a:solidFill>
                            <a:srgbClr val="D0D8E7">
                              <a:alpha val="90000"/>
                            </a:srgbClr>
                          </a:solidFill>
                          <a:ln w="25560">
                            <a:solidFill>
                              <a:srgbClr val="D0D8E7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Arrow: Down 8"/>
                        <wps:cNvSpPr/>
                        <wps:spPr>
                          <a:xfrm>
                            <a:off x="4529520" y="1237680"/>
                            <a:ext cx="472320" cy="427320"/>
                          </a:xfrm>
                          <a:prstGeom prst="downArrow">
                            <a:avLst>
                              <a:gd name="adj1" fmla="val 55000"/>
                              <a:gd name="adj2" fmla="val 45000"/>
                            </a:avLst>
                          </a:prstGeom>
                          <a:solidFill>
                            <a:srgbClr val="D0D8E7">
                              <a:alpha val="90000"/>
                            </a:srgbClr>
                          </a:solidFill>
                          <a:ln w="25560">
                            <a:solidFill>
                              <a:srgbClr val="D0D8E7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Arrow: Down 9"/>
                        <wps:cNvSpPr/>
                        <wps:spPr>
                          <a:xfrm>
                            <a:off x="4878720" y="1979280"/>
                            <a:ext cx="470520" cy="427320"/>
                          </a:xfrm>
                          <a:prstGeom prst="downArrow">
                            <a:avLst>
                              <a:gd name="adj1" fmla="val 55000"/>
                              <a:gd name="adj2" fmla="val 45000"/>
                            </a:avLst>
                          </a:prstGeom>
                          <a:solidFill>
                            <a:srgbClr val="D0D8E7">
                              <a:alpha val="90000"/>
                            </a:srgbClr>
                          </a:solidFill>
                          <a:ln w="25560">
                            <a:solidFill>
                              <a:srgbClr val="D0D8E7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Arrow: Down 10"/>
                        <wps:cNvSpPr/>
                        <wps:spPr>
                          <a:xfrm>
                            <a:off x="5226120" y="2739240"/>
                            <a:ext cx="470520" cy="429120"/>
                          </a:xfrm>
                          <a:prstGeom prst="downArrow">
                            <a:avLst>
                              <a:gd name="adj1" fmla="val 55000"/>
                              <a:gd name="adj2" fmla="val 45000"/>
                            </a:avLst>
                          </a:prstGeom>
                          <a:solidFill>
                            <a:srgbClr val="D0D8E7">
                              <a:alpha val="90000"/>
                            </a:srgbClr>
                          </a:solidFill>
                          <a:ln w="25560">
                            <a:solidFill>
                              <a:srgbClr val="D0D8E7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ECFDE" id="Group 1" o:spid="_x0000_s1026" style="position:absolute;left:0;text-align:left;margin-left:0;margin-top:2.95pt;width:476pt;height:289.3pt;z-index:251659264;mso-wrap-distance-left:0;mso-wrap-distance-right:0;mso-wrap-distance-bottom:8pt" coordsize="60452,36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">
                <v:roundrect id="Rectangle: Rounded Corners 2" o:spid="_x0000_s1027" style="position:absolute;width:46544;height:6591;visibility:visible;mso-wrap-style:square;v-text-anchor:middle" arcsize="90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" fillcolor="#4f81bd" strokecolor="white" strokeweight=".71mm">
                  <v:textbox inset="1.91mm,2.66mm,1.91mm,2.66mm">
                    <w:txbxContent>
                      <w:p w:rsidR="00805683" w:rsidRPr="001B2E84" w:rsidRDefault="00805683" w:rsidP="00805683">
                        <w:pPr>
                          <w:spacing w:after="126" w:line="21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B2E84">
                          <w:rPr>
                            <w:rFonts w:ascii="Arial" w:eastAsia="DejaVu Sans" w:hAnsi="Arial" w:cs="DejaVu Sans"/>
                            <w:color w:val="FFFFFF"/>
                            <w:sz w:val="28"/>
                            <w:szCs w:val="28"/>
                          </w:rPr>
                          <w:t>Alignment - Raw sequences to hg19 human reference genome sequence (Bowtie2)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3484;top:7524;width:46541;height:6609;visibility:visible;mso-wrap-style:square;v-text-anchor:middle" arcsize="90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" fillcolor="#4f81bd" strokecolor="white" strokeweight=".71mm">
                  <v:textbox inset="1.91mm,2.66mm,1.91mm,2.66mm">
                    <w:txbxContent>
                      <w:p w:rsidR="00805683" w:rsidRPr="001B2E84" w:rsidRDefault="00805683" w:rsidP="00805683">
                        <w:pPr>
                          <w:spacing w:after="126" w:line="21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B2E84">
                          <w:rPr>
                            <w:rFonts w:ascii="Arial" w:eastAsia="DejaVu Sans" w:hAnsi="Arial" w:cs="DejaVu Sans"/>
                            <w:color w:val="FFFFFF"/>
                            <w:sz w:val="28"/>
                            <w:szCs w:val="28"/>
                          </w:rPr>
                          <w:t>Post-alignment processing - Remove duplicates and process aligned files (Picard, Samtools)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6951;top:15069;width:46541;height:6592;visibility:visible;mso-wrap-style:square;v-text-anchor:middle" arcsize="90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" fillcolor="#4f81bd" strokecolor="white" strokeweight=".71mm">
                  <v:textbox inset="1.91mm,2.66mm,1.91mm,2.66mm">
                    <w:txbxContent>
                      <w:p w:rsidR="00805683" w:rsidRPr="001B2E84" w:rsidRDefault="00805683" w:rsidP="00805683">
                        <w:pPr>
                          <w:spacing w:after="126" w:line="21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B2E84">
                          <w:rPr>
                            <w:rFonts w:ascii="Arial" w:eastAsia="DejaVu Sans" w:hAnsi="Arial" w:cs="DejaVu Sans"/>
                            <w:color w:val="FFFFFF"/>
                            <w:sz w:val="28"/>
                            <w:szCs w:val="28"/>
                          </w:rPr>
                          <w:t>Variant calling - Using MuTect on Tumor-Normal sample pairs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10425;top:22600;width:46541;height:6610;visibility:visible;mso-wrap-style:square;v-text-anchor:middle" arcsize="90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" fillcolor="#4f81bd" strokecolor="white" strokeweight=".71mm">
                  <v:textbox inset="1.91mm,2.66mm,1.91mm,2.66mm">
                    <w:txbxContent>
                      <w:p w:rsidR="00805683" w:rsidRPr="001B2E84" w:rsidRDefault="00805683" w:rsidP="00805683">
                        <w:pPr>
                          <w:spacing w:after="126" w:line="21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B2E84">
                          <w:rPr>
                            <w:rFonts w:ascii="Arial" w:eastAsia="DejaVu Sans" w:hAnsi="Arial" w:cs="DejaVu Sans"/>
                            <w:color w:val="FFFFFF"/>
                            <w:sz w:val="28"/>
                            <w:szCs w:val="28"/>
                          </w:rPr>
                          <w:t>Variant annotation – Using Oncotator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13899;top:30150;width:46545;height:6584;visibility:visible;mso-wrap-style:square;v-text-anchor:middle" arcsize="90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" fillcolor="#4f81bd" strokecolor="white" strokeweight=".71mm">
                  <v:textbox inset="1.91mm,2.66mm,1.91mm,2.66mm">
                    <w:txbxContent>
                      <w:p w:rsidR="00805683" w:rsidRPr="001B2E84" w:rsidRDefault="00805683" w:rsidP="00805683">
                        <w:pPr>
                          <w:spacing w:after="126" w:line="21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B2E84">
                          <w:rPr>
                            <w:rFonts w:ascii="Arial" w:eastAsia="DejaVu Sans" w:hAnsi="Arial" w:cs="DejaVu Sans"/>
                            <w:color w:val="FFFFFF"/>
                            <w:sz w:val="28"/>
                            <w:szCs w:val="28"/>
                          </w:rPr>
                          <w:t>List of silent and nonsilent mutations for MutsigCV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32" type="#_x0000_t67" style="position:absolute;left:41814;top:4831;width:473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" adj="11880,4860" fillcolor="#d0d8e7" strokecolor="#d0d8e7" strokeweight=".71mm">
                  <v:fill opacity="59110f"/>
                  <v:stroke joinstyle="round"/>
                </v:shape>
                <v:shape id="Arrow: Down 8" o:spid="_x0000_s1033" type="#_x0000_t67" style="position:absolute;left:45295;top:12376;width:4723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" adj="11880,4860" fillcolor="#d0d8e7" strokecolor="#d0d8e7" strokeweight=".71mm">
                  <v:fill opacity="59110f"/>
                  <v:stroke joinstyle="round"/>
                </v:shape>
                <v:shape id="Arrow: Down 9" o:spid="_x0000_s1034" type="#_x0000_t67" style="position:absolute;left:48787;top:19792;width:4705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" adj="11880,4860" fillcolor="#d0d8e7" strokecolor="#d0d8e7" strokeweight=".71mm">
                  <v:fill opacity="59110f"/>
                  <v:stroke joinstyle="round"/>
                </v:shape>
                <v:shape id="Arrow: Down 10" o:spid="_x0000_s1035" type="#_x0000_t67" style="position:absolute;left:52261;top:27392;width:4705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" adj="11880,4860" fillcolor="#d0d8e7" strokecolor="#d0d8e7" strokeweight=".71mm">
                  <v:fill opacity="59110f"/>
                  <v:stroke joinstyle="round"/>
                </v:shape>
              </v:group>
            </w:pict>
          </mc:Fallback>
        </mc:AlternateContent>
      </w: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805683" w:rsidRDefault="00805683" w:rsidP="007A45D8">
      <w:pPr>
        <w:ind w:firstLine="720"/>
        <w:rPr>
          <w:b/>
        </w:rPr>
      </w:pPr>
    </w:p>
    <w:p w:rsidR="001B2E84" w:rsidRDefault="00805683" w:rsidP="00805683">
      <w:pPr>
        <w:rPr>
          <w:b/>
        </w:rPr>
      </w:pPr>
      <w:r>
        <w:rPr>
          <w:b/>
        </w:rPr>
        <w:t>MuTect –</w:t>
      </w:r>
    </w:p>
    <w:p w:rsidR="00805683" w:rsidRPr="00EE5F4A" w:rsidRDefault="00805683" w:rsidP="00805683">
      <w:r w:rsidRPr="00EE5F4A">
        <w:t>module add java/1.6.0_31</w:t>
      </w:r>
    </w:p>
    <w:p w:rsidR="00805683" w:rsidRPr="00EE5F4A" w:rsidRDefault="00805683" w:rsidP="00805683">
      <w:r w:rsidRPr="00EE5F4A">
        <w:t>export _JAVA_OPTIONS="-Xmx2g"</w:t>
      </w:r>
    </w:p>
    <w:p w:rsidR="00805683" w:rsidRDefault="00805683" w:rsidP="00805683">
      <w:r w:rsidRPr="00EE5F4A">
        <w:t>java -jar muTect-1.1.4.jar --analysis_type MuTect --reference_sequence ucsc.hg19.fasta --dbsnp dbsnp_138.hg19.vcf --cosmic b37_cosmic_v54_120711.vcf --intervals hg19intervals_ucsc.bed --input_file:normal reordered98739_hg19.bam --input_file:tumor reordered98735_hg19.bam --out 98735_hg19.call_stats.txt --coverage_file 98735_hg19.coverage.wig.txt --vcf 98735_hg19.vcf</w:t>
      </w:r>
    </w:p>
    <w:p w:rsidR="003F70F6" w:rsidRDefault="003F70F6" w:rsidP="00805683">
      <w:pPr>
        <w:rPr>
          <w:b/>
        </w:rPr>
      </w:pPr>
    </w:p>
    <w:p w:rsidR="003F70F6" w:rsidRDefault="003F70F6" w:rsidP="00805683">
      <w:pPr>
        <w:rPr>
          <w:b/>
        </w:rPr>
      </w:pPr>
    </w:p>
    <w:p w:rsidR="00EE5F4A" w:rsidRDefault="00EE5F4A" w:rsidP="00805683">
      <w:pPr>
        <w:rPr>
          <w:b/>
        </w:rPr>
      </w:pPr>
      <w:r w:rsidRPr="00EE5F4A">
        <w:rPr>
          <w:b/>
        </w:rPr>
        <w:lastRenderedPageBreak/>
        <w:t xml:space="preserve">Oncotator </w:t>
      </w:r>
      <w:r w:rsidR="00494325">
        <w:rPr>
          <w:b/>
        </w:rPr>
        <w:t>–</w:t>
      </w:r>
      <w:r w:rsidRPr="00EE5F4A">
        <w:rPr>
          <w:b/>
        </w:rPr>
        <w:t xml:space="preserve"> </w:t>
      </w:r>
    </w:p>
    <w:p w:rsidR="00494325" w:rsidRPr="00494325" w:rsidRDefault="00494325" w:rsidP="00494325">
      <w:r w:rsidRPr="00494325">
        <w:t>module load oncotator</w:t>
      </w:r>
    </w:p>
    <w:p w:rsidR="00494325" w:rsidRDefault="00494325" w:rsidP="00494325">
      <w:r w:rsidRPr="00494325">
        <w:t>oncotator --db-dir /ufrc/zhou/share/projects/Oncogenomics_varsha/oncotator/oncotator_v1_ds_Jan262014 -i transformed_SCLC.muTect.vcf -o transformed_SCLC_onco.tsv hg19</w:t>
      </w:r>
    </w:p>
    <w:p w:rsidR="00B006E7" w:rsidRPr="00B006E7" w:rsidRDefault="00B006E7" w:rsidP="00494325">
      <w:pPr>
        <w:rPr>
          <w:b/>
        </w:rPr>
      </w:pPr>
      <w:r w:rsidRPr="00B006E7">
        <w:rPr>
          <w:b/>
        </w:rPr>
        <w:t>MutSigCV</w:t>
      </w:r>
      <w:r w:rsidR="003F70F6">
        <w:rPr>
          <w:b/>
        </w:rPr>
        <w:t xml:space="preserve"> - </w:t>
      </w:r>
    </w:p>
    <w:p w:rsidR="00B006E7" w:rsidRDefault="00B006E7" w:rsidP="00494325">
      <w:hyperlink r:id="rId4" w:history="1">
        <w:r w:rsidRPr="0098352D">
          <w:rPr>
            <w:rStyle w:val="Hyperlink"/>
          </w:rPr>
          <w:t>http://software.broadinstitute.org/cancer/software/genepattern/modules/docs/MutSigCV</w:t>
        </w:r>
      </w:hyperlink>
      <w:r>
        <w:t xml:space="preserve"> </w:t>
      </w:r>
    </w:p>
    <w:p w:rsidR="00DC107A" w:rsidRDefault="00C43705" w:rsidP="00494325">
      <w:r>
        <w:t xml:space="preserve">Format for MutsigCV - </w:t>
      </w:r>
    </w:p>
    <w:p w:rsidR="00C43705" w:rsidRDefault="00C43705" w:rsidP="00C43705">
      <w:r>
        <w:t>gene</w:t>
      </w:r>
      <w:r>
        <w:tab/>
      </w:r>
      <w:r w:rsidR="00A32C1F">
        <w:tab/>
      </w:r>
      <w:r>
        <w:t>patient</w:t>
      </w:r>
      <w:r>
        <w:tab/>
      </w:r>
      <w:r w:rsidR="00A32C1F">
        <w:tab/>
      </w:r>
      <w:r>
        <w:t>effect</w:t>
      </w:r>
      <w:r>
        <w:tab/>
        <w:t>categ</w:t>
      </w:r>
    </w:p>
    <w:p w:rsidR="00C43705" w:rsidRDefault="00C43705" w:rsidP="00C43705">
      <w:r>
        <w:t>VCAM1</w:t>
      </w:r>
      <w:r>
        <w:tab/>
      </w:r>
      <w:r w:rsidR="00A32C1F">
        <w:tab/>
      </w:r>
      <w:r>
        <w:t>S00022</w:t>
      </w:r>
      <w:r>
        <w:tab/>
      </w:r>
      <w:r w:rsidR="00A32C1F">
        <w:tab/>
      </w:r>
      <w:r>
        <w:t>silent</w:t>
      </w:r>
      <w:r>
        <w:tab/>
        <w:t>3</w:t>
      </w:r>
    </w:p>
    <w:p w:rsidR="00C43705" w:rsidRDefault="00C43705" w:rsidP="00C43705">
      <w:r>
        <w:t>PLOD1</w:t>
      </w:r>
      <w:r>
        <w:tab/>
      </w:r>
      <w:r w:rsidR="00A32C1F">
        <w:tab/>
      </w:r>
      <w:r>
        <w:t>S00022</w:t>
      </w:r>
      <w:r>
        <w:tab/>
      </w:r>
      <w:r w:rsidR="00A32C1F">
        <w:tab/>
      </w:r>
      <w:r>
        <w:t>nonsilent</w:t>
      </w:r>
      <w:r>
        <w:tab/>
        <w:t>4</w:t>
      </w:r>
    </w:p>
    <w:p w:rsidR="00C43705" w:rsidRPr="00494325" w:rsidRDefault="00C43705" w:rsidP="00C43705">
      <w:r>
        <w:t>NBPF7</w:t>
      </w:r>
      <w:r>
        <w:tab/>
      </w:r>
      <w:r w:rsidR="00A32C1F">
        <w:tab/>
      </w:r>
      <w:r>
        <w:t>S00022</w:t>
      </w:r>
      <w:r>
        <w:tab/>
      </w:r>
      <w:r w:rsidR="00A32C1F">
        <w:tab/>
      </w:r>
      <w:bookmarkStart w:id="0" w:name="_GoBack"/>
      <w:bookmarkEnd w:id="0"/>
      <w:r>
        <w:t>nonsilent</w:t>
      </w:r>
      <w:r>
        <w:tab/>
        <w:t>3</w:t>
      </w:r>
      <w:r w:rsidR="00A32C1F">
        <w:tab/>
      </w:r>
    </w:p>
    <w:sectPr w:rsidR="00C43705" w:rsidRPr="0049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D8"/>
    <w:rsid w:val="001B2E84"/>
    <w:rsid w:val="003F70F6"/>
    <w:rsid w:val="00494325"/>
    <w:rsid w:val="007A45D8"/>
    <w:rsid w:val="00805683"/>
    <w:rsid w:val="00A32C1F"/>
    <w:rsid w:val="00B006E7"/>
    <w:rsid w:val="00C43705"/>
    <w:rsid w:val="00D35512"/>
    <w:rsid w:val="00DC107A"/>
    <w:rsid w:val="00EA67AE"/>
    <w:rsid w:val="00E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EF19"/>
  <w15:chartTrackingRefBased/>
  <w15:docId w15:val="{6F680DFF-5B99-4502-A49F-F31EC85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sid w:val="007A45D8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ware.broadinstitute.org/cancer/software/genepattern/modules/docs/MutSig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Sundaresan</dc:creator>
  <cp:keywords/>
  <dc:description/>
  <cp:lastModifiedBy>Varsha Sundaresan</cp:lastModifiedBy>
  <cp:revision>10</cp:revision>
  <dcterms:created xsi:type="dcterms:W3CDTF">2016-12-20T19:35:00Z</dcterms:created>
  <dcterms:modified xsi:type="dcterms:W3CDTF">2016-12-20T21:21:00Z</dcterms:modified>
</cp:coreProperties>
</file>