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70" w:type="dxa"/>
          <w:right w:w="70" w:type="dxa"/>
        </w:tblCellMar>
        <w:tblLook w:val="04A0" w:firstRow="1" w:lastRow="0" w:firstColumn="1" w:lastColumn="0" w:noHBand="0" w:noVBand="1"/>
      </w:tblPr>
      <w:tblGrid>
        <w:gridCol w:w="1508"/>
        <w:gridCol w:w="7310"/>
      </w:tblGrid>
      <w:tr w:rsidR="00BA0A07" w:rsidRPr="00300011" w14:paraId="001AB8C1"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4F81BD"/>
            <w:vAlign w:val="center"/>
            <w:hideMark/>
          </w:tcPr>
          <w:p w14:paraId="64C54CA8" w14:textId="2BC4DDBE" w:rsidR="00BA0A07" w:rsidRPr="00300011" w:rsidRDefault="00BA0A07" w:rsidP="007A6E94">
            <w:pPr>
              <w:spacing w:after="0" w:line="240" w:lineRule="auto"/>
              <w:ind w:left="-80" w:firstLine="80"/>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1. Nombre del cargo:  </w:t>
            </w:r>
          </w:p>
        </w:tc>
      </w:tr>
      <w:tr w:rsidR="00BA0A07" w:rsidRPr="00300011" w14:paraId="3CAED90A" w14:textId="77777777" w:rsidTr="003658CC">
        <w:trPr>
          <w:trHeight w:val="315"/>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hideMark/>
          </w:tcPr>
          <w:p w14:paraId="1C2E70EC" w14:textId="14DCE749" w:rsidR="00BA0A07" w:rsidRPr="00300011" w:rsidRDefault="00E870A2" w:rsidP="0060043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RESPONSABLE DE </w:t>
            </w:r>
            <w:r w:rsidR="00D16EC6">
              <w:rPr>
                <w:rFonts w:ascii="Calibri" w:eastAsia="Times New Roman" w:hAnsi="Calibri" w:cs="Times New Roman"/>
                <w:color w:val="000000"/>
                <w:lang w:eastAsia="es-CO"/>
              </w:rPr>
              <w:t xml:space="preserve">LA GESTIÓN TÉCNICA </w:t>
            </w:r>
            <w:r w:rsidR="002C4055" w:rsidRPr="002C4055">
              <w:rPr>
                <w:rFonts w:ascii="Calibri" w:eastAsia="Times New Roman" w:hAnsi="Calibri" w:cs="Times New Roman"/>
                <w:color w:val="000000"/>
                <w:lang w:eastAsia="es-CO"/>
              </w:rPr>
              <w:t xml:space="preserve">SERVICIOS TECNOLÓGICOS </w:t>
            </w:r>
            <w:r w:rsidR="00DC7BDB" w:rsidRPr="00DC7BDB">
              <w:rPr>
                <w:rFonts w:ascii="Calibri" w:eastAsia="Times New Roman" w:hAnsi="Calibri" w:cs="Times New Roman"/>
                <w:color w:val="000000"/>
                <w:lang w:eastAsia="es-CO"/>
              </w:rPr>
              <w:t>(servicio técnico o especial)</w:t>
            </w:r>
          </w:p>
        </w:tc>
      </w:tr>
      <w:tr w:rsidR="00BA0A07" w:rsidRPr="00300011" w14:paraId="32988EAC"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1AC92B8D"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2. Nombre del área a la que pertenece el cargo:   </w:t>
            </w:r>
          </w:p>
        </w:tc>
      </w:tr>
      <w:tr w:rsidR="00BA0A07" w:rsidRPr="00300011" w14:paraId="0184740F"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21A63D25" w14:textId="44FE8FF2" w:rsidR="00BA0A07" w:rsidRPr="00300011" w:rsidRDefault="00017A15" w:rsidP="007A6E94">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SENNOVA – Servicios Tecnológicos</w:t>
            </w:r>
          </w:p>
        </w:tc>
      </w:tr>
      <w:tr w:rsidR="00BA0A07" w:rsidRPr="00300011" w14:paraId="0304A63E"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6C65DAF" w14:textId="6D4C90AF" w:rsidR="00BA0A07"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3</w:t>
            </w:r>
            <w:r w:rsidR="00BA0A07" w:rsidRPr="00300011">
              <w:rPr>
                <w:rFonts w:ascii="Garamond" w:eastAsia="Times New Roman" w:hAnsi="Garamond" w:cs="Times New Roman"/>
                <w:b/>
                <w:bCs/>
                <w:color w:val="000000"/>
                <w:sz w:val="24"/>
                <w:szCs w:val="24"/>
                <w:lang w:eastAsia="es-CO"/>
              </w:rPr>
              <w:t xml:space="preserve">. Cargo del jefe inmediato:           </w:t>
            </w:r>
          </w:p>
        </w:tc>
      </w:tr>
      <w:tr w:rsidR="00BA0A07" w:rsidRPr="00300011" w14:paraId="5F98CF27"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tcPr>
          <w:p w14:paraId="646A5DAE" w14:textId="369496E7" w:rsidR="00BA0A07" w:rsidRPr="00300011" w:rsidRDefault="00017A15" w:rsidP="006B1CC2">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Dinamizadora SENNOVA</w:t>
            </w:r>
          </w:p>
        </w:tc>
      </w:tr>
      <w:tr w:rsidR="00BA0A07" w:rsidRPr="00300011" w14:paraId="7AD681E6"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663E3079" w14:textId="1092BCF6" w:rsidR="00BA0A07"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4</w:t>
            </w:r>
            <w:r w:rsidR="00BA0A07" w:rsidRPr="00300011">
              <w:rPr>
                <w:rFonts w:ascii="Garamond" w:eastAsia="Times New Roman" w:hAnsi="Garamond" w:cs="Times New Roman"/>
                <w:b/>
                <w:bCs/>
                <w:color w:val="000000"/>
                <w:sz w:val="24"/>
                <w:szCs w:val="24"/>
                <w:lang w:eastAsia="es-CO"/>
              </w:rPr>
              <w:t>. Número de personas que ocupan el cargo:</w:t>
            </w:r>
          </w:p>
        </w:tc>
      </w:tr>
      <w:tr w:rsidR="00BA0A07" w:rsidRPr="00300011" w14:paraId="121CD1DF"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12423CA2" w14:textId="73227EA0" w:rsidR="00BA0A07" w:rsidRPr="00300011" w:rsidRDefault="004E0C13" w:rsidP="007A6E94">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1</w:t>
            </w:r>
          </w:p>
        </w:tc>
      </w:tr>
      <w:tr w:rsidR="00BA0A07" w:rsidRPr="00300011" w14:paraId="3FDFFBFD"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76AC0245" w14:textId="71E98F26" w:rsidR="00BA0A07"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5</w:t>
            </w:r>
            <w:r w:rsidR="00BA0A07" w:rsidRPr="00300011">
              <w:rPr>
                <w:rFonts w:ascii="Garamond" w:eastAsia="Times New Roman" w:hAnsi="Garamond" w:cs="Times New Roman"/>
                <w:b/>
                <w:bCs/>
                <w:color w:val="000000"/>
                <w:sz w:val="24"/>
                <w:szCs w:val="24"/>
                <w:lang w:eastAsia="es-CO"/>
              </w:rPr>
              <w:t>. Objetivo del cargo:</w:t>
            </w:r>
          </w:p>
        </w:tc>
      </w:tr>
      <w:tr w:rsidR="00BA0A07" w:rsidRPr="00300011" w14:paraId="4EE273F9" w14:textId="77777777" w:rsidTr="003658CC">
        <w:trPr>
          <w:trHeight w:val="315"/>
          <w:jc w:val="center"/>
        </w:trPr>
        <w:tc>
          <w:tcPr>
            <w:tcW w:w="0" w:type="auto"/>
            <w:gridSpan w:val="2"/>
            <w:tcBorders>
              <w:top w:val="single" w:sz="8" w:space="0" w:color="4F81BD"/>
              <w:left w:val="single" w:sz="8" w:space="0" w:color="4F81BD"/>
              <w:bottom w:val="nil"/>
              <w:right w:val="single" w:sz="8" w:space="0" w:color="4F81BD"/>
            </w:tcBorders>
            <w:shd w:val="clear" w:color="000000" w:fill="E9EDF4"/>
            <w:vAlign w:val="center"/>
          </w:tcPr>
          <w:p w14:paraId="1422A0FE" w14:textId="77777777" w:rsidR="009038D1" w:rsidRDefault="00394B7D" w:rsidP="002C4055">
            <w:pPr>
              <w:tabs>
                <w:tab w:val="left" w:pos="501"/>
              </w:tabs>
              <w:jc w:val="both"/>
              <w:rPr>
                <w:rFonts w:ascii="Garamond" w:hAnsi="Garamond"/>
                <w:color w:val="000000"/>
                <w:lang w:eastAsia="es-CO"/>
              </w:rPr>
            </w:pPr>
            <w:r w:rsidRPr="00394B7D">
              <w:rPr>
                <w:rFonts w:ascii="Garamond" w:hAnsi="Garamond"/>
                <w:color w:val="000000"/>
                <w:lang w:eastAsia="es-CO"/>
              </w:rPr>
              <w:t xml:space="preserve">Prestar servicios profesionales para responder por el aseguramiento de las actividades técnicas y operativas, relacionadas con la implementación, mantenimiento y mejora del sistema de gestión del servicio tecnológico (servicio técnico o servicio especial) de la Escuela Nacional del Café del Centro de Gestión y Desarrollo Sostenible </w:t>
            </w:r>
            <w:proofErr w:type="spellStart"/>
            <w:r w:rsidRPr="00394B7D">
              <w:rPr>
                <w:rFonts w:ascii="Garamond" w:hAnsi="Garamond"/>
                <w:color w:val="000000"/>
                <w:lang w:eastAsia="es-CO"/>
              </w:rPr>
              <w:t>Surcolombiano</w:t>
            </w:r>
            <w:proofErr w:type="spellEnd"/>
            <w:r w:rsidRPr="00394B7D">
              <w:rPr>
                <w:rFonts w:ascii="Garamond" w:hAnsi="Garamond"/>
                <w:color w:val="000000"/>
                <w:lang w:eastAsia="es-CO"/>
              </w:rPr>
              <w:t>, que garanticen la validez de los resultados emitidos a los usuarios (internos y externos) y acompañen el desarrollo y consolidación de las acciones de I+D+I, mediante la planificación técnica y operativa del proyecto de Servicios Tecnológicos de SENNOVA</w:t>
            </w:r>
            <w:r w:rsidR="00877D95">
              <w:rPr>
                <w:rFonts w:ascii="Garamond" w:hAnsi="Garamond"/>
                <w:color w:val="000000"/>
                <w:lang w:eastAsia="es-CO"/>
              </w:rPr>
              <w:t>.</w:t>
            </w:r>
          </w:p>
          <w:p w14:paraId="0ED2FA8C" w14:textId="0A8464FB" w:rsidR="00DC411C" w:rsidRPr="00CE09FA" w:rsidRDefault="00DC411C" w:rsidP="002C4055">
            <w:pPr>
              <w:tabs>
                <w:tab w:val="left" w:pos="501"/>
              </w:tabs>
              <w:jc w:val="both"/>
              <w:rPr>
                <w:rFonts w:ascii="Garamond" w:hAnsi="Garamond"/>
                <w:color w:val="000000"/>
                <w:lang w:eastAsia="es-CO"/>
              </w:rPr>
            </w:pPr>
          </w:p>
        </w:tc>
      </w:tr>
      <w:tr w:rsidR="00BA0A07" w:rsidRPr="00300011" w14:paraId="2053322C"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auto" w:fill="FFFFFF" w:themeFill="background1"/>
            <w:vAlign w:val="center"/>
            <w:hideMark/>
          </w:tcPr>
          <w:p w14:paraId="7C714439" w14:textId="45F33E29" w:rsidR="00BA0A07" w:rsidRPr="003E1D79"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6</w:t>
            </w:r>
            <w:r w:rsidR="00BA0A07" w:rsidRPr="003E1D79">
              <w:rPr>
                <w:rFonts w:ascii="Garamond" w:eastAsia="Times New Roman" w:hAnsi="Garamond" w:cs="Times New Roman"/>
                <w:b/>
                <w:bCs/>
                <w:color w:val="000000"/>
                <w:sz w:val="24"/>
                <w:szCs w:val="24"/>
                <w:lang w:eastAsia="es-CO"/>
              </w:rPr>
              <w:t>. Formación académica requerida para desempeñar el puesto:</w:t>
            </w:r>
          </w:p>
        </w:tc>
      </w:tr>
      <w:tr w:rsidR="00BA0A07" w:rsidRPr="00300011" w14:paraId="48B7B578" w14:textId="77777777" w:rsidTr="003658CC">
        <w:trPr>
          <w:trHeight w:val="80"/>
          <w:jc w:val="center"/>
        </w:trPr>
        <w:tc>
          <w:tcPr>
            <w:tcW w:w="0" w:type="auto"/>
            <w:gridSpan w:val="2"/>
            <w:tcBorders>
              <w:top w:val="nil"/>
              <w:left w:val="single" w:sz="8" w:space="0" w:color="4F81BD"/>
              <w:bottom w:val="nil"/>
              <w:right w:val="single" w:sz="8" w:space="0" w:color="4F81BD"/>
            </w:tcBorders>
            <w:shd w:val="clear" w:color="000000" w:fill="FFFFFF"/>
            <w:vAlign w:val="center"/>
            <w:hideMark/>
          </w:tcPr>
          <w:p w14:paraId="0497A593" w14:textId="64B25C1F" w:rsidR="00BA0A07" w:rsidRPr="00640F16" w:rsidRDefault="00BA0A07" w:rsidP="00640F16">
            <w:pPr>
              <w:spacing w:after="0" w:line="240" w:lineRule="auto"/>
              <w:jc w:val="center"/>
              <w:rPr>
                <w:rFonts w:ascii="Book Antiqua" w:eastAsia="Times New Roman" w:hAnsi="Book Antiqua" w:cs="Times New Roman"/>
                <w:color w:val="000000"/>
                <w:sz w:val="24"/>
                <w:szCs w:val="24"/>
                <w:lang w:eastAsia="es-CO"/>
              </w:rPr>
            </w:pPr>
          </w:p>
        </w:tc>
      </w:tr>
      <w:tr w:rsidR="00BA0A07" w:rsidRPr="00300011" w14:paraId="4D038F8A" w14:textId="77777777" w:rsidTr="003658CC">
        <w:trPr>
          <w:trHeight w:val="330"/>
          <w:jc w:val="center"/>
        </w:trPr>
        <w:tc>
          <w:tcPr>
            <w:tcW w:w="0" w:type="auto"/>
            <w:gridSpan w:val="2"/>
            <w:tcBorders>
              <w:top w:val="nil"/>
              <w:left w:val="single" w:sz="8" w:space="0" w:color="4F81BD"/>
              <w:bottom w:val="single" w:sz="8" w:space="0" w:color="4F81BD"/>
              <w:right w:val="single" w:sz="8" w:space="0" w:color="4F81BD"/>
            </w:tcBorders>
            <w:shd w:val="clear" w:color="auto" w:fill="DEEAF6" w:themeFill="accent5" w:themeFillTint="33"/>
            <w:vAlign w:val="center"/>
            <w:hideMark/>
          </w:tcPr>
          <w:p w14:paraId="52907168" w14:textId="0F86DF68" w:rsidR="00B37C41" w:rsidRDefault="00B37C41" w:rsidP="00B37C41">
            <w:pPr>
              <w:spacing w:after="0" w:line="240" w:lineRule="auto"/>
              <w:jc w:val="both"/>
              <w:rPr>
                <w:rFonts w:ascii="Garamond" w:eastAsia="Times New Roman" w:hAnsi="Garamond" w:cs="Times New Roman"/>
                <w:color w:val="000000"/>
                <w:sz w:val="24"/>
                <w:szCs w:val="24"/>
                <w:lang w:eastAsia="es-CO"/>
              </w:rPr>
            </w:pPr>
            <w:r w:rsidRPr="00B37C41">
              <w:rPr>
                <w:rFonts w:ascii="Garamond" w:eastAsia="Times New Roman" w:hAnsi="Garamond" w:cs="Times New Roman"/>
                <w:color w:val="000000"/>
                <w:sz w:val="24"/>
                <w:szCs w:val="24"/>
                <w:lang w:eastAsia="es-CO"/>
              </w:rPr>
              <w:t>Título profesional universitario en áreas relacionadas con ciencias básicas matemáticas o naturales, ciencias de la administración, ciencias de la Información, Automatización, software y Tics, ingenierías, Telecomunicaciones o Telemática, Marketing, Economía, Publicidad y mercadeo, Diseñador gráfico e industrial, Gestión Documental o Administración de Empresa o áreas técnicas afines al objeto del contrato y a la tipología del servicio tecnológico. Formación en la norma ISO 9001 versión vigente (Obligatoria) Formación en gestión del Riesgo o en la norma ISO 31000 versión vigente (Obligatoria</w:t>
            </w:r>
            <w:r>
              <w:rPr>
                <w:rFonts w:ascii="Garamond" w:eastAsia="Times New Roman" w:hAnsi="Garamond" w:cs="Times New Roman"/>
                <w:color w:val="000000"/>
                <w:sz w:val="24"/>
                <w:szCs w:val="24"/>
                <w:lang w:eastAsia="es-CO"/>
              </w:rPr>
              <w:t xml:space="preserve"> </w:t>
            </w:r>
            <w:r w:rsidRPr="00B37C41">
              <w:rPr>
                <w:rFonts w:ascii="Garamond" w:eastAsia="Times New Roman" w:hAnsi="Garamond" w:cs="Times New Roman"/>
                <w:color w:val="000000"/>
                <w:sz w:val="24"/>
                <w:szCs w:val="24"/>
                <w:lang w:eastAsia="es-CO"/>
              </w:rPr>
              <w:t>Certificación en ADOBE (Preferible) Certificación en Autodesk (Preferible) Certificación en Unity (Preferible) Certificación en Redes y seguridad informática (preferible)</w:t>
            </w:r>
          </w:p>
          <w:p w14:paraId="443555EC" w14:textId="77777777" w:rsidR="00DC411C" w:rsidRDefault="00DC411C" w:rsidP="00B37C41">
            <w:pPr>
              <w:spacing w:after="0" w:line="240" w:lineRule="auto"/>
              <w:jc w:val="both"/>
              <w:rPr>
                <w:rFonts w:ascii="Garamond" w:eastAsia="Times New Roman" w:hAnsi="Garamond" w:cs="Times New Roman"/>
                <w:color w:val="000000"/>
                <w:sz w:val="24"/>
                <w:szCs w:val="24"/>
                <w:lang w:eastAsia="es-CO"/>
              </w:rPr>
            </w:pPr>
          </w:p>
          <w:p w14:paraId="4AB997DB" w14:textId="41256495" w:rsidR="00B37C41" w:rsidRPr="00300011" w:rsidRDefault="00B37C41" w:rsidP="00601E93">
            <w:pPr>
              <w:spacing w:after="0" w:line="240" w:lineRule="auto"/>
              <w:rPr>
                <w:rFonts w:ascii="Garamond" w:eastAsia="Times New Roman" w:hAnsi="Garamond" w:cs="Times New Roman"/>
                <w:color w:val="000000"/>
                <w:sz w:val="24"/>
                <w:szCs w:val="24"/>
                <w:lang w:eastAsia="es-CO"/>
              </w:rPr>
            </w:pPr>
          </w:p>
        </w:tc>
      </w:tr>
      <w:tr w:rsidR="00BA0A07" w:rsidRPr="00300011" w14:paraId="397AD79F"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75ED7477" w14:textId="77777777" w:rsidR="00BA0A07"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7</w:t>
            </w:r>
            <w:r w:rsidR="00BA0A07" w:rsidRPr="00300011">
              <w:rPr>
                <w:rFonts w:ascii="Garamond" w:eastAsia="Times New Roman" w:hAnsi="Garamond" w:cs="Times New Roman"/>
                <w:b/>
                <w:bCs/>
                <w:color w:val="000000"/>
                <w:sz w:val="24"/>
                <w:szCs w:val="24"/>
                <w:lang w:eastAsia="es-CO"/>
              </w:rPr>
              <w:t>. Experiencia requerida para desempeñar el cargo.</w:t>
            </w:r>
          </w:p>
          <w:p w14:paraId="1CA678F4" w14:textId="08671717" w:rsidR="001A1E6E" w:rsidRPr="00300011" w:rsidRDefault="001A1E6E" w:rsidP="007A6E94">
            <w:pPr>
              <w:spacing w:after="0" w:line="240" w:lineRule="auto"/>
              <w:jc w:val="center"/>
              <w:rPr>
                <w:rFonts w:ascii="Garamond" w:eastAsia="Times New Roman" w:hAnsi="Garamond" w:cs="Times New Roman"/>
                <w:b/>
                <w:bCs/>
                <w:color w:val="000000"/>
                <w:sz w:val="24"/>
                <w:szCs w:val="24"/>
                <w:lang w:eastAsia="es-CO"/>
              </w:rPr>
            </w:pPr>
          </w:p>
        </w:tc>
      </w:tr>
      <w:tr w:rsidR="00BA0A07" w:rsidRPr="00300011" w14:paraId="00622C06" w14:textId="77777777" w:rsidTr="003658CC">
        <w:trPr>
          <w:trHeight w:val="540"/>
          <w:jc w:val="center"/>
        </w:trPr>
        <w:tc>
          <w:tcPr>
            <w:tcW w:w="0" w:type="auto"/>
            <w:tcBorders>
              <w:top w:val="nil"/>
              <w:left w:val="single" w:sz="8" w:space="0" w:color="4F81BD"/>
              <w:bottom w:val="single" w:sz="8" w:space="0" w:color="4F81BD"/>
              <w:right w:val="nil"/>
            </w:tcBorders>
            <w:shd w:val="clear" w:color="000000" w:fill="FFFFFF"/>
            <w:vAlign w:val="center"/>
            <w:hideMark/>
          </w:tcPr>
          <w:p w14:paraId="38AEC455"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Área de experiencia</w:t>
            </w:r>
          </w:p>
        </w:tc>
        <w:tc>
          <w:tcPr>
            <w:tcW w:w="0" w:type="auto"/>
            <w:tcBorders>
              <w:top w:val="nil"/>
              <w:left w:val="nil"/>
              <w:bottom w:val="single" w:sz="8" w:space="0" w:color="4F81BD"/>
              <w:right w:val="single" w:sz="8" w:space="0" w:color="4F81BD"/>
            </w:tcBorders>
            <w:shd w:val="clear" w:color="000000" w:fill="FFFFFF"/>
            <w:vAlign w:val="center"/>
            <w:hideMark/>
          </w:tcPr>
          <w:p w14:paraId="23AEB4FE"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Tiempo de experiencia</w:t>
            </w:r>
          </w:p>
        </w:tc>
      </w:tr>
      <w:tr w:rsidR="00BA0A07" w:rsidRPr="00300011" w14:paraId="0663EC4C" w14:textId="77777777" w:rsidTr="003658CC">
        <w:trPr>
          <w:trHeight w:val="315"/>
          <w:jc w:val="center"/>
        </w:trPr>
        <w:tc>
          <w:tcPr>
            <w:tcW w:w="0" w:type="auto"/>
            <w:tcBorders>
              <w:top w:val="nil"/>
              <w:left w:val="single" w:sz="8" w:space="0" w:color="4F81BD"/>
              <w:bottom w:val="single" w:sz="4" w:space="0" w:color="auto"/>
              <w:right w:val="nil"/>
            </w:tcBorders>
            <w:shd w:val="clear" w:color="000000" w:fill="E9EDF4"/>
            <w:vAlign w:val="center"/>
            <w:hideMark/>
          </w:tcPr>
          <w:p w14:paraId="513F9B0D" w14:textId="77777777" w:rsidR="00BA0A07" w:rsidRPr="00300011" w:rsidRDefault="00BA0A07" w:rsidP="007A6E94">
            <w:pPr>
              <w:spacing w:after="0" w:line="240" w:lineRule="auto"/>
              <w:jc w:val="center"/>
              <w:rPr>
                <w:rFonts w:ascii="Garamond" w:eastAsia="Times New Roman" w:hAnsi="Garamond" w:cs="Times New Roman"/>
                <w:color w:val="000000"/>
                <w:lang w:eastAsia="es-CO"/>
              </w:rPr>
            </w:pPr>
            <w:r w:rsidRPr="00300011">
              <w:rPr>
                <w:rFonts w:ascii="Garamond" w:eastAsia="Times New Roman" w:hAnsi="Garamond" w:cs="Times New Roman"/>
                <w:color w:val="000000"/>
                <w:lang w:eastAsia="es-CO"/>
              </w:rPr>
              <w:t> </w:t>
            </w:r>
          </w:p>
        </w:tc>
        <w:tc>
          <w:tcPr>
            <w:tcW w:w="0" w:type="auto"/>
            <w:tcBorders>
              <w:top w:val="nil"/>
              <w:left w:val="nil"/>
              <w:bottom w:val="single" w:sz="4" w:space="0" w:color="auto"/>
              <w:right w:val="single" w:sz="8" w:space="0" w:color="4F81BD"/>
            </w:tcBorders>
            <w:shd w:val="clear" w:color="000000" w:fill="E9EDF4"/>
            <w:vAlign w:val="center"/>
            <w:hideMark/>
          </w:tcPr>
          <w:p w14:paraId="102C1665" w14:textId="77777777" w:rsidR="00BA0A07" w:rsidRPr="00300011" w:rsidRDefault="00BA0A07" w:rsidP="007A6E94">
            <w:pPr>
              <w:spacing w:after="0" w:line="240" w:lineRule="auto"/>
              <w:jc w:val="center"/>
              <w:rPr>
                <w:rFonts w:ascii="Garamond" w:eastAsia="Times New Roman" w:hAnsi="Garamond" w:cs="Times New Roman"/>
                <w:color w:val="000000"/>
                <w:sz w:val="24"/>
                <w:szCs w:val="24"/>
                <w:lang w:eastAsia="es-CO"/>
              </w:rPr>
            </w:pPr>
            <w:r w:rsidRPr="00300011">
              <w:rPr>
                <w:rFonts w:ascii="Garamond" w:eastAsia="Times New Roman" w:hAnsi="Garamond" w:cs="Times New Roman"/>
                <w:color w:val="000000"/>
                <w:sz w:val="24"/>
                <w:szCs w:val="24"/>
                <w:lang w:eastAsia="es-CO"/>
              </w:rPr>
              <w:t> </w:t>
            </w:r>
          </w:p>
        </w:tc>
      </w:tr>
      <w:tr w:rsidR="00BA0A07" w:rsidRPr="00300011" w14:paraId="7D4FD9BA" w14:textId="77777777" w:rsidTr="003658CC">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000000" w:fill="E9EDF4"/>
            <w:vAlign w:val="center"/>
          </w:tcPr>
          <w:p w14:paraId="09030C12" w14:textId="14F0DCE9" w:rsidR="005D66B2" w:rsidRPr="00300011" w:rsidRDefault="005D66B2" w:rsidP="005D66B2">
            <w:pPr>
              <w:spacing w:after="0" w:line="240" w:lineRule="auto"/>
              <w:jc w:val="center"/>
              <w:rPr>
                <w:rFonts w:ascii="Garamond" w:eastAsia="Times New Roman" w:hAnsi="Garamond" w:cs="Times New Roman"/>
                <w:color w:val="000000"/>
                <w:lang w:eastAsia="es-CO"/>
              </w:rPr>
            </w:pPr>
            <w:r w:rsidRPr="000F12AD">
              <w:rPr>
                <w:rFonts w:ascii="Garamond" w:eastAsia="Times New Roman" w:hAnsi="Garamond" w:cs="Times New Roman"/>
                <w:color w:val="000000"/>
                <w:lang w:eastAsia="es-CO"/>
              </w:rPr>
              <w:t>L</w:t>
            </w:r>
            <w:r w:rsidR="000F12AD" w:rsidRPr="000F12AD">
              <w:rPr>
                <w:rFonts w:ascii="Garamond" w:eastAsia="Times New Roman" w:hAnsi="Garamond" w:cs="Times New Roman"/>
                <w:color w:val="000000"/>
                <w:lang w:eastAsia="es-CO"/>
              </w:rPr>
              <w:t>aboratorio</w:t>
            </w:r>
            <w:r>
              <w:rPr>
                <w:rFonts w:ascii="Garamond" w:eastAsia="Times New Roman" w:hAnsi="Garamond" w:cs="Times New Roman"/>
                <w:color w:val="000000"/>
                <w:lang w:eastAsia="es-CO"/>
              </w:rPr>
              <w:t xml:space="preserve"> servicio técnico o especial</w:t>
            </w:r>
          </w:p>
          <w:p w14:paraId="426CDDA6" w14:textId="09242029" w:rsidR="00BA0A07" w:rsidRPr="00300011" w:rsidRDefault="00BA0A07" w:rsidP="000F12AD">
            <w:pPr>
              <w:spacing w:after="0" w:line="240" w:lineRule="auto"/>
              <w:jc w:val="center"/>
              <w:rPr>
                <w:rFonts w:ascii="Garamond" w:eastAsia="Times New Roman" w:hAnsi="Garamond" w:cs="Times New Roman"/>
                <w:color w:val="000000"/>
                <w:lang w:eastAsia="es-CO"/>
              </w:rPr>
            </w:pPr>
          </w:p>
        </w:tc>
        <w:tc>
          <w:tcPr>
            <w:tcW w:w="0" w:type="auto"/>
            <w:tcBorders>
              <w:top w:val="single" w:sz="4" w:space="0" w:color="auto"/>
              <w:left w:val="single" w:sz="4" w:space="0" w:color="auto"/>
              <w:bottom w:val="single" w:sz="4" w:space="0" w:color="auto"/>
              <w:right w:val="single" w:sz="4" w:space="0" w:color="auto"/>
            </w:tcBorders>
            <w:shd w:val="clear" w:color="000000" w:fill="E9EDF4"/>
            <w:vAlign w:val="center"/>
            <w:hideMark/>
          </w:tcPr>
          <w:p w14:paraId="6580126D" w14:textId="2CAD94F2" w:rsidR="00BA0A07" w:rsidRPr="00300011" w:rsidRDefault="005F1AC9" w:rsidP="003658CC">
            <w:pPr>
              <w:spacing w:after="0" w:line="240" w:lineRule="auto"/>
              <w:jc w:val="both"/>
              <w:rPr>
                <w:rFonts w:ascii="Garamond" w:eastAsia="Times New Roman" w:hAnsi="Garamond" w:cs="Times New Roman"/>
                <w:color w:val="000000"/>
                <w:sz w:val="24"/>
                <w:szCs w:val="24"/>
                <w:lang w:eastAsia="es-CO"/>
              </w:rPr>
            </w:pPr>
            <w:r w:rsidRPr="005F1AC9">
              <w:rPr>
                <w:rFonts w:ascii="Garamond" w:eastAsia="Times New Roman" w:hAnsi="Garamond" w:cs="Times New Roman"/>
                <w:color w:val="000000"/>
                <w:sz w:val="24"/>
                <w:szCs w:val="24"/>
                <w:lang w:eastAsia="es-CO"/>
              </w:rPr>
              <w:t>Experiencia profesional mínima de 25 meses como Gestor/Responsable/jefe/Coordinador/</w:t>
            </w:r>
            <w:proofErr w:type="gramStart"/>
            <w:r w:rsidRPr="005F1AC9">
              <w:rPr>
                <w:rFonts w:ascii="Garamond" w:eastAsia="Times New Roman" w:hAnsi="Garamond" w:cs="Times New Roman"/>
                <w:color w:val="000000"/>
                <w:sz w:val="24"/>
                <w:szCs w:val="24"/>
                <w:lang w:eastAsia="es-CO"/>
              </w:rPr>
              <w:t>Director Técnico</w:t>
            </w:r>
            <w:proofErr w:type="gramEnd"/>
            <w:r w:rsidRPr="005F1AC9">
              <w:rPr>
                <w:rFonts w:ascii="Garamond" w:eastAsia="Times New Roman" w:hAnsi="Garamond" w:cs="Times New Roman"/>
                <w:color w:val="000000"/>
                <w:sz w:val="24"/>
                <w:szCs w:val="24"/>
                <w:lang w:eastAsia="es-CO"/>
              </w:rPr>
              <w:t xml:space="preserve"> de servicios tecnológicos (servicios técnicos o servicios especializados) según aplique o cargos afines al objeto del contrato y conocimiento técnico en los servicios asociados al quehacer dentro del alcance del servicio técnico o servicio especializado.</w:t>
            </w:r>
          </w:p>
        </w:tc>
      </w:tr>
      <w:tr w:rsidR="00BA0A07" w:rsidRPr="00300011" w14:paraId="78B38D75"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35BED84" w14:textId="6EDD562A" w:rsidR="00BA0A07"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lastRenderedPageBreak/>
              <w:t>8</w:t>
            </w:r>
            <w:r w:rsidR="00BA0A07" w:rsidRPr="00300011">
              <w:rPr>
                <w:rFonts w:ascii="Garamond" w:eastAsia="Times New Roman" w:hAnsi="Garamond" w:cs="Times New Roman"/>
                <w:b/>
                <w:bCs/>
                <w:color w:val="000000"/>
                <w:sz w:val="24"/>
                <w:szCs w:val="24"/>
                <w:lang w:eastAsia="es-CO"/>
              </w:rPr>
              <w:t>. El trabajo realizado en este cargo, ¿ha variado por algunas condiciones especiales?</w:t>
            </w:r>
          </w:p>
        </w:tc>
      </w:tr>
      <w:tr w:rsidR="00BA0A07" w:rsidRPr="00300011" w14:paraId="03E6D57D"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tcPr>
          <w:p w14:paraId="1B46BDAA" w14:textId="5EE5AF4E" w:rsidR="00C30F0C" w:rsidRPr="00C30F0C" w:rsidRDefault="003E1D79" w:rsidP="002A59F1">
            <w:pPr>
              <w:spacing w:after="0" w:line="240" w:lineRule="auto"/>
              <w:jc w:val="both"/>
              <w:rPr>
                <w:rFonts w:ascii="Book Antiqua" w:hAnsi="Book Antiqua"/>
                <w:sz w:val="20"/>
                <w:szCs w:val="20"/>
                <w:lang w:eastAsia="es-MX"/>
              </w:rPr>
            </w:pPr>
            <w:r>
              <w:rPr>
                <w:rFonts w:ascii="Book Antiqua" w:hAnsi="Book Antiqua"/>
                <w:sz w:val="20"/>
                <w:szCs w:val="20"/>
                <w:lang w:eastAsia="es-MX"/>
              </w:rPr>
              <w:t xml:space="preserve">Varía según necesidades solicitadas desde la supervisión o del Subdirección del Centro de Formación </w:t>
            </w:r>
          </w:p>
        </w:tc>
      </w:tr>
      <w:tr w:rsidR="00BA0A07" w:rsidRPr="00300011" w14:paraId="69CB328F"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726DC07F" w14:textId="7EA0A35A" w:rsidR="001A2FD2" w:rsidRDefault="003658CC" w:rsidP="00667613">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9</w:t>
            </w:r>
            <w:r w:rsidR="00CE09FA">
              <w:rPr>
                <w:rFonts w:ascii="Garamond" w:eastAsia="Times New Roman" w:hAnsi="Garamond" w:cs="Times New Roman"/>
                <w:b/>
                <w:bCs/>
                <w:color w:val="000000"/>
                <w:sz w:val="24"/>
                <w:szCs w:val="24"/>
                <w:lang w:eastAsia="es-CO"/>
              </w:rPr>
              <w:t xml:space="preserve">. </w:t>
            </w:r>
            <w:r w:rsidR="00BA0A07" w:rsidRPr="00300011">
              <w:rPr>
                <w:rFonts w:ascii="Garamond" w:eastAsia="Times New Roman" w:hAnsi="Garamond" w:cs="Times New Roman"/>
                <w:b/>
                <w:bCs/>
                <w:color w:val="000000"/>
                <w:sz w:val="24"/>
                <w:szCs w:val="24"/>
                <w:lang w:eastAsia="es-CO"/>
              </w:rPr>
              <w:t>Funciones del cargo</w:t>
            </w:r>
          </w:p>
          <w:p w14:paraId="042DBD7E" w14:textId="7541A542" w:rsidR="001A2FD2" w:rsidRPr="001A2FD2" w:rsidRDefault="001A2FD2" w:rsidP="001A2FD2">
            <w:pPr>
              <w:rPr>
                <w:rFonts w:ascii="Garamond" w:eastAsia="Times New Roman" w:hAnsi="Garamond" w:cs="Times New Roman"/>
                <w:sz w:val="24"/>
                <w:szCs w:val="24"/>
                <w:lang w:eastAsia="es-CO"/>
              </w:rPr>
            </w:pPr>
          </w:p>
        </w:tc>
      </w:tr>
      <w:tr w:rsidR="00BA0A07" w:rsidRPr="00300011" w14:paraId="7235262D" w14:textId="77777777" w:rsidTr="003658CC">
        <w:trPr>
          <w:trHeight w:val="315"/>
          <w:jc w:val="center"/>
        </w:trPr>
        <w:tc>
          <w:tcPr>
            <w:tcW w:w="0" w:type="auto"/>
            <w:gridSpan w:val="2"/>
            <w:tcBorders>
              <w:top w:val="single" w:sz="8" w:space="0" w:color="4F81BD"/>
              <w:left w:val="single" w:sz="8" w:space="0" w:color="4F81BD"/>
              <w:bottom w:val="nil"/>
              <w:right w:val="single" w:sz="8" w:space="0" w:color="4F81BD"/>
            </w:tcBorders>
            <w:shd w:val="clear" w:color="auto" w:fill="D9E2F3" w:themeFill="accent1" w:themeFillTint="33"/>
            <w:vAlign w:val="center"/>
          </w:tcPr>
          <w:p w14:paraId="159F295D"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1. Diseñar el Plan de trabajo de las actividades técnicas y operativas con metas, productos, resultados, impactos esperados, responsables y cronograma que aseguren la ejecución del proyecto avalado para la vigencia y el apoyo al cumplimiento de los lineamientos de la entidad, lineamientos de SENNOVA, lineamientos de la Estrategia de Servicios Tecnológicos, lineamientos del Sistema Unificado de Gestión Documental SENNOVA, Plan de Acción, Plan estratégico Institucional u otro que aplique a la tipología del servicio. </w:t>
            </w:r>
          </w:p>
          <w:p w14:paraId="339CABF8"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2. Asegurar la implementación, mantenimiento y mejora del sistema de gestión y de las actividades de los servicios tecnológicos (servicios técnicos o servicios especiales) de acuerdo con los requisitos legales, reglamentarios, los establecidos en lineamientos operativos SENNOVA y los establecidos internamente. </w:t>
            </w:r>
          </w:p>
          <w:p w14:paraId="00096B32"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3. Elaborar la documentación técnica y administrativa que le corresponda, de acuerdo con los procedimientos establecidos, asegurando el uso de la última versión vigente y la conservación de los registros, y revisar y ajustar en los casos que sea procedente. </w:t>
            </w:r>
          </w:p>
          <w:p w14:paraId="444E650A"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4. Identificar oportunamente los riesgos, las oportunidades y la ocurrencia de desviaciones en el sistema de gestión, o de los procedimientos técnicos para su gestión y reporte, y desarrollar acciones destinadas a prevenir, minimizar o corregir dichos desvíos, de acuerdo con los procedimientos documentados de los servicios tecnológicos (servicios técnicos o servicios especiales). </w:t>
            </w:r>
          </w:p>
          <w:p w14:paraId="1B8692DD"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5. Gestionar y hacer seguimiento al tratamiento de salidas no conformes que se presenten en los diversos puntos del sistema de gestión y de las operaciones técnicas a las cuales se encuentre autorizado. 8 GTH-F-075 V.07 </w:t>
            </w:r>
          </w:p>
          <w:p w14:paraId="6F8C2C32"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6. Asegurar la correcta ejecución de las operaciones técnicas y el desarrollo, verificación o validación de los servicios tecnológicos (servicios técnicos o servicios especiales) que satisfagan las necesidades del cliente y la entrega de servicios o productos acorde a los requisitos de los beneficiarios (internos o externos). </w:t>
            </w:r>
          </w:p>
          <w:p w14:paraId="503299EF"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7. Asegurar el cumplimiento de las especificaciones técnicas de los productos y servicios suministrados externamente, que afectan las actividades de los servicios tecnológicos (servicios técnicos o servicios especiales) y la correcta ejecución de los recursos necesarios para garantizar la calidad y el normal funcionamiento de las operaciones. </w:t>
            </w:r>
          </w:p>
          <w:p w14:paraId="23457C2C"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8. Realizar la revisión de las solicitudes, ofertas y contratos de los servicios tecnológicos (servicios técnicos o servicios especiales) y gestionar la correcta recepción, manipulación y disposición materiales o productos de los beneficiarios de los servicios tecnológicos, de acuerdo con los procedimientos documentados. </w:t>
            </w:r>
          </w:p>
          <w:p w14:paraId="19F5084C"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lastRenderedPageBreak/>
              <w:t>9. Asegurar la trazabilidad metrológica y confiabilidad de los equipos e instrumentos de los servicios tecnológicos (servicios técnicos o servicios especiales) de acuerdo con los procedimientos y programas (mantenimiento, calibración, verificación intermedia, según aplique) e instructivos documentados.</w:t>
            </w:r>
          </w:p>
          <w:p w14:paraId="23E80D89"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10. Gestionar el seguimiento, control y registro de las condiciones ambientales de acuerdo con las especificaciones de los servicios tecnológicos (servicios técnicos o servicios especiales) o procedimientos pertinentes para asegurar el cumplimiento de los requisitos del beneficiario de los servicios. </w:t>
            </w:r>
          </w:p>
          <w:p w14:paraId="21FD1BB5"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11. Asegurar la competencia del personal para realizar las actividades de los servicios tecnológicos (servicios técnicos o servicios especiales) de las cuales es responsable y para evaluar la importancia de las desviaciones. </w:t>
            </w:r>
          </w:p>
          <w:p w14:paraId="5EE2D659"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12. Planificar, asegurar, verificar, revisar y aprobar los servicios o productos antes de liberar a los beneficiarios internos o externos de los servicios tecnológicos y otros métodos establecidos en la norma criterio. </w:t>
            </w:r>
          </w:p>
          <w:p w14:paraId="6B4D8019"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13. Suministrar oportunamente la información requerida por la Subdirección del Centro, Coordinación SENNOVA, Activador de la de línea programática Servicios Tecnológicos, el responsable regional ST o por el responsable de laboratorio servicios tecnológicos. </w:t>
            </w:r>
          </w:p>
          <w:p w14:paraId="7F522B6D"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14. Asegurar la Implementación de las acciones correctivas o correcciones que sean necesarias para eliminar la causa raíz de las desviaciones técnicas identificadas y oportunidades de mejora.</w:t>
            </w:r>
          </w:p>
          <w:p w14:paraId="2BDCF9EC" w14:textId="77777777" w:rsidR="005175C1"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 xml:space="preserve">15. Participar en la evaluación técnica, administrativa y presupuestal de los proyectos de investigación aplicada, desarrollo tecnológico e innovación que se formulen por el SENA para el desarrollo de actividades misionales, acorde con las indicaciones dadas por la Dirección General, la dirección de formación, solicitud de la coordinación SENNOVA y elección o designación de la subdirección de centro de formación. </w:t>
            </w:r>
          </w:p>
          <w:p w14:paraId="335F8319" w14:textId="56F5B992" w:rsidR="00934A54" w:rsidRPr="0001234A" w:rsidRDefault="005175C1" w:rsidP="00277D26">
            <w:pPr>
              <w:tabs>
                <w:tab w:val="left" w:pos="318"/>
              </w:tabs>
              <w:autoSpaceDE w:val="0"/>
              <w:autoSpaceDN w:val="0"/>
              <w:adjustRightInd w:val="0"/>
              <w:jc w:val="both"/>
              <w:rPr>
                <w:rFonts w:ascii="Garamond" w:hAnsi="Garamond"/>
                <w:lang w:eastAsia="es-CO"/>
              </w:rPr>
            </w:pPr>
            <w:r w:rsidRPr="005175C1">
              <w:rPr>
                <w:rFonts w:ascii="Garamond" w:hAnsi="Garamond"/>
                <w:lang w:eastAsia="es-CO"/>
              </w:rPr>
              <w:t>16. Participar en ejercicios de autoevaluación, autodiagnóstico y auditoría interna de proyectos, a través de los medios remotos dispuestos por la institución, cuando se requiera.</w:t>
            </w:r>
          </w:p>
        </w:tc>
      </w:tr>
      <w:tr w:rsidR="00BA0A07" w:rsidRPr="00300011" w14:paraId="234AA363" w14:textId="77777777" w:rsidTr="003658CC">
        <w:trPr>
          <w:trHeight w:val="80"/>
          <w:jc w:val="center"/>
        </w:trPr>
        <w:tc>
          <w:tcPr>
            <w:tcW w:w="0" w:type="auto"/>
            <w:gridSpan w:val="2"/>
            <w:tcBorders>
              <w:top w:val="nil"/>
              <w:left w:val="single" w:sz="8" w:space="0" w:color="4F81BD"/>
              <w:bottom w:val="nil"/>
              <w:right w:val="single" w:sz="8" w:space="0" w:color="4F81BD"/>
            </w:tcBorders>
            <w:shd w:val="clear" w:color="000000" w:fill="D9E2F3"/>
            <w:vAlign w:val="center"/>
            <w:hideMark/>
          </w:tcPr>
          <w:p w14:paraId="7C069337" w14:textId="717F919C" w:rsidR="00BA0A07" w:rsidRPr="00300011" w:rsidRDefault="00BA0A07" w:rsidP="00C30F0C">
            <w:pPr>
              <w:spacing w:after="0" w:line="240" w:lineRule="auto"/>
              <w:rPr>
                <w:rFonts w:ascii="Garamond" w:eastAsia="Times New Roman" w:hAnsi="Garamond" w:cs="Times New Roman"/>
                <w:color w:val="000000"/>
                <w:sz w:val="24"/>
                <w:szCs w:val="24"/>
                <w:lang w:eastAsia="es-CO"/>
              </w:rPr>
            </w:pPr>
          </w:p>
        </w:tc>
      </w:tr>
      <w:tr w:rsidR="00BA0A07" w:rsidRPr="00300011" w14:paraId="79DDE445" w14:textId="77777777" w:rsidTr="003658CC">
        <w:trPr>
          <w:trHeight w:val="80"/>
          <w:jc w:val="center"/>
        </w:trPr>
        <w:tc>
          <w:tcPr>
            <w:tcW w:w="0" w:type="auto"/>
            <w:gridSpan w:val="2"/>
            <w:tcBorders>
              <w:top w:val="nil"/>
              <w:left w:val="single" w:sz="8" w:space="0" w:color="4F81BD"/>
              <w:bottom w:val="nil"/>
              <w:right w:val="single" w:sz="8" w:space="0" w:color="4F81BD"/>
            </w:tcBorders>
            <w:shd w:val="clear" w:color="000000" w:fill="D9E2F3"/>
            <w:vAlign w:val="center"/>
            <w:hideMark/>
          </w:tcPr>
          <w:p w14:paraId="016AD0EE" w14:textId="7A1AE7CC" w:rsidR="00BA0A07" w:rsidRPr="00300011" w:rsidRDefault="00BA0A07" w:rsidP="007A6E94">
            <w:pPr>
              <w:spacing w:after="0" w:line="240" w:lineRule="auto"/>
              <w:jc w:val="both"/>
              <w:rPr>
                <w:rFonts w:ascii="Garamond" w:eastAsia="Times New Roman" w:hAnsi="Garamond" w:cs="Times New Roman"/>
                <w:color w:val="000000"/>
                <w:sz w:val="24"/>
                <w:szCs w:val="24"/>
                <w:lang w:eastAsia="es-CO"/>
              </w:rPr>
            </w:pPr>
          </w:p>
        </w:tc>
      </w:tr>
      <w:tr w:rsidR="00BA0A07" w:rsidRPr="00300011" w14:paraId="02533E09"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508B128B"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OBSERVACIONES</w:t>
            </w:r>
          </w:p>
        </w:tc>
      </w:tr>
      <w:tr w:rsidR="003658CC" w:rsidRPr="00300011" w14:paraId="6FDD287F" w14:textId="77777777" w:rsidTr="003658CC">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auto" w:fill="D9E2F3" w:themeFill="accent1" w:themeFillTint="33"/>
            <w:vAlign w:val="center"/>
          </w:tcPr>
          <w:p w14:paraId="05ECFE1C" w14:textId="3F1BC51D" w:rsidR="003658CC" w:rsidRPr="00300011" w:rsidRDefault="003658CC"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N/A</w:t>
            </w:r>
          </w:p>
        </w:tc>
      </w:tr>
    </w:tbl>
    <w:p w14:paraId="65AFF2E5" w14:textId="77777777" w:rsidR="00B0689B" w:rsidRDefault="00000000"/>
    <w:sectPr w:rsidR="00B0689B" w:rsidSect="00367941">
      <w:head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08EBC" w14:textId="77777777" w:rsidR="002E328C" w:rsidRDefault="002E328C" w:rsidP="00A27A07">
      <w:pPr>
        <w:spacing w:after="0" w:line="240" w:lineRule="auto"/>
      </w:pPr>
      <w:r>
        <w:separator/>
      </w:r>
    </w:p>
  </w:endnote>
  <w:endnote w:type="continuationSeparator" w:id="0">
    <w:p w14:paraId="22F4271F" w14:textId="77777777" w:rsidR="002E328C" w:rsidRDefault="002E328C" w:rsidP="00A27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9C3E5" w14:textId="77777777" w:rsidR="002E328C" w:rsidRDefault="002E328C" w:rsidP="00A27A07">
      <w:pPr>
        <w:spacing w:after="0" w:line="240" w:lineRule="auto"/>
      </w:pPr>
      <w:r>
        <w:separator/>
      </w:r>
    </w:p>
  </w:footnote>
  <w:footnote w:type="continuationSeparator" w:id="0">
    <w:p w14:paraId="2D9B7A3D" w14:textId="77777777" w:rsidR="002E328C" w:rsidRDefault="002E328C" w:rsidP="00A27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left w:w="70" w:type="dxa"/>
        <w:right w:w="70" w:type="dxa"/>
      </w:tblCellMar>
      <w:tblLook w:val="04A0" w:firstRow="1" w:lastRow="0" w:firstColumn="1" w:lastColumn="0" w:noHBand="0" w:noVBand="1"/>
    </w:tblPr>
    <w:tblGrid>
      <w:gridCol w:w="6941"/>
      <w:gridCol w:w="1887"/>
    </w:tblGrid>
    <w:tr w:rsidR="00354299" w14:paraId="416CCA1D" w14:textId="77777777" w:rsidTr="00DD20DD">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37ED85E7" w14:textId="77777777" w:rsidR="00354299" w:rsidRDefault="00354299" w:rsidP="006D2F47">
          <w:pPr>
            <w:pStyle w:val="Encabezado"/>
            <w:rPr>
              <w:b/>
              <w:bCs/>
              <w:noProof/>
              <w:lang w:val="es-ES_tradnl"/>
            </w:rPr>
          </w:pPr>
          <w:r>
            <w:rPr>
              <w:noProof/>
              <w:lang w:val="es-ES_tradnl"/>
            </w:rPr>
            <w:drawing>
              <wp:anchor distT="0" distB="0" distL="114300" distR="114300" simplePos="0" relativeHeight="251671552" behindDoc="1" locked="0" layoutInCell="1" allowOverlap="1" wp14:anchorId="6FE7721F" wp14:editId="1D1210AA">
                <wp:simplePos x="0" y="0"/>
                <wp:positionH relativeFrom="column">
                  <wp:posOffset>-3810</wp:posOffset>
                </wp:positionH>
                <wp:positionV relativeFrom="paragraph">
                  <wp:posOffset>29845</wp:posOffset>
                </wp:positionV>
                <wp:extent cx="561340" cy="513715"/>
                <wp:effectExtent l="0" t="0" r="0" b="635"/>
                <wp:wrapNone/>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513715"/>
                        </a:xfrm>
                        <a:prstGeom prst="rect">
                          <a:avLst/>
                        </a:prstGeom>
                        <a:noFill/>
                      </pic:spPr>
                    </pic:pic>
                  </a:graphicData>
                </a:graphic>
                <wp14:sizeRelH relativeFrom="page">
                  <wp14:pctWidth>0</wp14:pctWidth>
                </wp14:sizeRelH>
                <wp14:sizeRelV relativeFrom="margin">
                  <wp14:pctHeight>0</wp14:pctHeight>
                </wp14:sizeRelV>
              </wp:anchor>
            </w:drawing>
          </w:r>
          <w:r>
            <w:rPr>
              <w:noProof/>
              <w:lang w:val="es-ES_tradnl"/>
            </w:rPr>
            <w:drawing>
              <wp:anchor distT="0" distB="0" distL="114300" distR="114300" simplePos="0" relativeHeight="251672576" behindDoc="1" locked="0" layoutInCell="1" allowOverlap="1" wp14:anchorId="591617E8" wp14:editId="3FA00A6E">
                <wp:simplePos x="0" y="0"/>
                <wp:positionH relativeFrom="column">
                  <wp:posOffset>4406265</wp:posOffset>
                </wp:positionH>
                <wp:positionV relativeFrom="paragraph">
                  <wp:posOffset>115570</wp:posOffset>
                </wp:positionV>
                <wp:extent cx="1059180" cy="342900"/>
                <wp:effectExtent l="0" t="0" r="7620" b="0"/>
                <wp:wrapNone/>
                <wp:docPr id="14" name="Imagen 1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Pr>
              <w:b/>
              <w:bCs/>
              <w:noProof/>
              <w:lang w:val="es-ES_tradnl"/>
            </w:rPr>
            <w:t xml:space="preserve">                            Centro de Gestión y Desarrollo Sostenible Surcolombiano</w:t>
          </w:r>
        </w:p>
        <w:p w14:paraId="2E36C563" w14:textId="77777777" w:rsidR="00354299" w:rsidRDefault="00354299" w:rsidP="006D2F47">
          <w:pPr>
            <w:pStyle w:val="Encabezado"/>
            <w:tabs>
              <w:tab w:val="center" w:pos="4344"/>
              <w:tab w:val="left" w:pos="7545"/>
            </w:tabs>
            <w:rPr>
              <w:b/>
              <w:bCs/>
              <w:noProof/>
              <w:lang w:val="es-ES_tradnl"/>
            </w:rPr>
          </w:pPr>
          <w:r>
            <w:rPr>
              <w:b/>
              <w:bCs/>
              <w:noProof/>
              <w:lang w:val="es-ES_tradnl"/>
            </w:rPr>
            <w:t xml:space="preserve">                                                        Laboratorio de Calibración</w:t>
          </w:r>
          <w:r>
            <w:rPr>
              <w:b/>
              <w:bCs/>
              <w:noProof/>
              <w:lang w:val="es-ES_tradnl"/>
            </w:rPr>
            <w:tab/>
          </w:r>
        </w:p>
        <w:p w14:paraId="063F31F9" w14:textId="77777777" w:rsidR="00354299" w:rsidRDefault="00354299" w:rsidP="006D2F47">
          <w:pPr>
            <w:pStyle w:val="Encabezado"/>
            <w:rPr>
              <w:lang w:val="es-ES_tradnl"/>
            </w:rPr>
          </w:pPr>
          <w:r>
            <w:rPr>
              <w:b/>
              <w:bCs/>
              <w:noProof/>
              <w:lang w:val="es-ES_tradnl"/>
            </w:rPr>
            <w:t xml:space="preserve">                                             Escuela Nacional de la Calidad del Café</w:t>
          </w:r>
        </w:p>
      </w:tc>
    </w:tr>
    <w:tr w:rsidR="00354299" w14:paraId="746E7C3D" w14:textId="77777777" w:rsidTr="00DD20DD">
      <w:tc>
        <w:tcPr>
          <w:tcW w:w="6941" w:type="dxa"/>
          <w:vMerge w:val="restart"/>
          <w:tcBorders>
            <w:top w:val="single" w:sz="4" w:space="0" w:color="auto"/>
            <w:left w:val="single" w:sz="4" w:space="0" w:color="auto"/>
            <w:bottom w:val="single" w:sz="4" w:space="0" w:color="auto"/>
            <w:right w:val="single" w:sz="4" w:space="0" w:color="auto"/>
          </w:tcBorders>
          <w:hideMark/>
        </w:tcPr>
        <w:p w14:paraId="05929E45" w14:textId="77777777" w:rsidR="00354299" w:rsidRDefault="00354299" w:rsidP="006D2F47">
          <w:pPr>
            <w:pStyle w:val="Encabezado"/>
            <w:jc w:val="center"/>
            <w:rPr>
              <w:lang w:val="es-ES_tradnl"/>
            </w:rPr>
          </w:pPr>
          <w:r>
            <w:rPr>
              <w:noProof/>
              <w:lang w:val="es-ES_tradnl"/>
            </w:rPr>
            <w:drawing>
              <wp:anchor distT="0" distB="0" distL="114300" distR="114300" simplePos="0" relativeHeight="251673600" behindDoc="1" locked="0" layoutInCell="1" allowOverlap="1" wp14:anchorId="79BCEE0E" wp14:editId="600595F5">
                <wp:simplePos x="0" y="0"/>
                <wp:positionH relativeFrom="column">
                  <wp:posOffset>34290</wp:posOffset>
                </wp:positionH>
                <wp:positionV relativeFrom="paragraph">
                  <wp:posOffset>94615</wp:posOffset>
                </wp:positionV>
                <wp:extent cx="713740" cy="466725"/>
                <wp:effectExtent l="0" t="0" r="0" b="9525"/>
                <wp:wrapNone/>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 nombre de la empresa&#10;&#10;Descripción generada automáticament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64CE6779" w14:textId="77777777" w:rsidR="00354299" w:rsidRDefault="00354299" w:rsidP="006D2F47">
          <w:pPr>
            <w:pStyle w:val="Encabezado"/>
            <w:jc w:val="center"/>
            <w:rPr>
              <w:rFonts w:asciiTheme="majorHAnsi" w:hAnsiTheme="majorHAnsi" w:cstheme="majorHAnsi"/>
              <w:b/>
              <w:bCs/>
              <w:sz w:val="24"/>
              <w:szCs w:val="24"/>
              <w:lang w:val="es-ES_tradnl"/>
            </w:rPr>
          </w:pPr>
          <w:r>
            <w:rPr>
              <w:rFonts w:ascii="Calibri Light" w:hAnsi="Calibri Light" w:cs="Calibri Light"/>
              <w:b/>
              <w:bCs/>
              <w:sz w:val="24"/>
              <w:szCs w:val="24"/>
              <w:lang w:val="es-ES_tradnl"/>
            </w:rPr>
            <w:t xml:space="preserve">                         </w:t>
          </w: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5D6485D1" w14:textId="77777777" w:rsidR="00354299" w:rsidRDefault="00354299" w:rsidP="006D2F47">
          <w:pPr>
            <w:pStyle w:val="Encabezado"/>
            <w:rPr>
              <w:lang w:val="es-ES_tradnl"/>
            </w:rPr>
          </w:pPr>
          <w:r>
            <w:rPr>
              <w:rFonts w:ascii="Calibri" w:hAnsi="Calibri" w:cs="Calibri"/>
              <w:color w:val="000000"/>
              <w:sz w:val="20"/>
              <w:szCs w:val="20"/>
              <w:lang w:val="es-ES_tradnl"/>
            </w:rPr>
            <w:t>CÓDIGO:  GH-F-02</w:t>
          </w:r>
        </w:p>
      </w:tc>
    </w:tr>
    <w:tr w:rsidR="00354299" w14:paraId="5C4779E1"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4DA11DC8"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900519B" w14:textId="77777777" w:rsidR="00354299" w:rsidRDefault="00354299" w:rsidP="006D2F47">
          <w:pPr>
            <w:pStyle w:val="Encabezado"/>
            <w:rPr>
              <w:lang w:val="es-ES_tradnl"/>
            </w:rPr>
          </w:pPr>
          <w:r>
            <w:rPr>
              <w:rFonts w:ascii="Calibri" w:hAnsi="Calibri" w:cs="Calibri"/>
              <w:color w:val="000000"/>
              <w:sz w:val="20"/>
              <w:szCs w:val="20"/>
              <w:lang w:val="es-ES_tradnl"/>
            </w:rPr>
            <w:t>VERSIÓN: 01</w:t>
          </w:r>
        </w:p>
      </w:tc>
    </w:tr>
    <w:tr w:rsidR="00354299" w14:paraId="7AE00DAC"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3D1B8D06"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64FDE250" w14:textId="6F01521E" w:rsidR="00354299" w:rsidRDefault="00354299" w:rsidP="006D2F47">
          <w:pPr>
            <w:pStyle w:val="Encabezado"/>
            <w:rPr>
              <w:lang w:val="es-ES_tradnl"/>
            </w:rPr>
          </w:pPr>
          <w:r>
            <w:rPr>
              <w:rFonts w:ascii="Calibri" w:hAnsi="Calibri" w:cs="Calibri"/>
              <w:color w:val="000000"/>
              <w:sz w:val="20"/>
              <w:szCs w:val="20"/>
              <w:lang w:val="es-ES_tradnl"/>
            </w:rPr>
            <w:t xml:space="preserve">FECHA: </w:t>
          </w:r>
          <w:r w:rsidRPr="00190E8D">
            <w:rPr>
              <w:rFonts w:ascii="Calibri" w:hAnsi="Calibri" w:cs="Calibri"/>
              <w:sz w:val="20"/>
              <w:szCs w:val="20"/>
              <w:lang w:val="es-ES"/>
            </w:rPr>
            <w:t>2022-</w:t>
          </w:r>
          <w:r>
            <w:rPr>
              <w:rFonts w:ascii="Calibri" w:hAnsi="Calibri" w:cs="Calibri"/>
              <w:sz w:val="20"/>
              <w:szCs w:val="20"/>
              <w:lang w:val="es-ES"/>
            </w:rPr>
            <w:t>09-30</w:t>
          </w:r>
        </w:p>
      </w:tc>
    </w:tr>
    <w:tr w:rsidR="00354299" w14:paraId="05A475B8"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00796DEF"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4D7B1369" w14:textId="77777777" w:rsidR="00354299" w:rsidRDefault="00354299" w:rsidP="006D2F47">
          <w:pPr>
            <w:pStyle w:val="Encabezado"/>
            <w:rPr>
              <w:lang w:val="es-ES_tradnl"/>
            </w:rPr>
          </w:pPr>
          <w:r>
            <w:rPr>
              <w:rFonts w:ascii="Calibri" w:hAnsi="Calibri" w:cs="Calibri"/>
              <w:color w:val="000000"/>
              <w:sz w:val="20"/>
              <w:szCs w:val="20"/>
              <w:lang w:val="es-ES_tradnl"/>
            </w:rPr>
            <w:t>PÁGINA: 3 de 3</w:t>
          </w:r>
        </w:p>
      </w:tc>
    </w:tr>
  </w:tbl>
  <w:p w14:paraId="1144D93B" w14:textId="77777777" w:rsidR="00354299" w:rsidRDefault="00354299">
    <w:pPr>
      <w:pStyle w:val="Encabezado"/>
    </w:pPr>
  </w:p>
  <w:p w14:paraId="194E678E" w14:textId="77777777" w:rsidR="00354299" w:rsidRDefault="003542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left w:w="70" w:type="dxa"/>
        <w:right w:w="70" w:type="dxa"/>
      </w:tblCellMar>
      <w:tblLook w:val="04A0" w:firstRow="1" w:lastRow="0" w:firstColumn="1" w:lastColumn="0" w:noHBand="0" w:noVBand="1"/>
    </w:tblPr>
    <w:tblGrid>
      <w:gridCol w:w="6941"/>
      <w:gridCol w:w="1887"/>
    </w:tblGrid>
    <w:tr w:rsidR="00354299" w14:paraId="753EB7B3" w14:textId="77777777" w:rsidTr="00DD20DD">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04EFCD57" w14:textId="77777777" w:rsidR="00354299" w:rsidRDefault="00354299" w:rsidP="006D2F47">
          <w:pPr>
            <w:pStyle w:val="Encabezado"/>
            <w:rPr>
              <w:b/>
              <w:bCs/>
              <w:noProof/>
              <w:lang w:val="es-ES_tradnl"/>
            </w:rPr>
          </w:pPr>
          <w:r>
            <w:rPr>
              <w:noProof/>
              <w:lang w:val="es-ES_tradnl"/>
            </w:rPr>
            <w:drawing>
              <wp:anchor distT="0" distB="0" distL="114300" distR="114300" simplePos="0" relativeHeight="251667456" behindDoc="1" locked="0" layoutInCell="1" allowOverlap="1" wp14:anchorId="01D167E5" wp14:editId="598B70A4">
                <wp:simplePos x="0" y="0"/>
                <wp:positionH relativeFrom="column">
                  <wp:posOffset>-3810</wp:posOffset>
                </wp:positionH>
                <wp:positionV relativeFrom="paragraph">
                  <wp:posOffset>29845</wp:posOffset>
                </wp:positionV>
                <wp:extent cx="561340" cy="513715"/>
                <wp:effectExtent l="0" t="0" r="0"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513715"/>
                        </a:xfrm>
                        <a:prstGeom prst="rect">
                          <a:avLst/>
                        </a:prstGeom>
                        <a:noFill/>
                      </pic:spPr>
                    </pic:pic>
                  </a:graphicData>
                </a:graphic>
                <wp14:sizeRelH relativeFrom="page">
                  <wp14:pctWidth>0</wp14:pctWidth>
                </wp14:sizeRelH>
                <wp14:sizeRelV relativeFrom="margin">
                  <wp14:pctHeight>0</wp14:pctHeight>
                </wp14:sizeRelV>
              </wp:anchor>
            </w:drawing>
          </w:r>
          <w:r>
            <w:rPr>
              <w:noProof/>
              <w:lang w:val="es-ES_tradnl"/>
            </w:rPr>
            <w:drawing>
              <wp:anchor distT="0" distB="0" distL="114300" distR="114300" simplePos="0" relativeHeight="251668480" behindDoc="1" locked="0" layoutInCell="1" allowOverlap="1" wp14:anchorId="556D231D" wp14:editId="56E8F0B7">
                <wp:simplePos x="0" y="0"/>
                <wp:positionH relativeFrom="column">
                  <wp:posOffset>4406265</wp:posOffset>
                </wp:positionH>
                <wp:positionV relativeFrom="paragraph">
                  <wp:posOffset>115570</wp:posOffset>
                </wp:positionV>
                <wp:extent cx="1059180" cy="342900"/>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Pr>
              <w:b/>
              <w:bCs/>
              <w:noProof/>
              <w:lang w:val="es-ES_tradnl"/>
            </w:rPr>
            <w:t xml:space="preserve">                            Centro de Gestión y Desarrollo Sostenible Surcolombiano</w:t>
          </w:r>
        </w:p>
        <w:p w14:paraId="7EA53960" w14:textId="77777777" w:rsidR="00354299" w:rsidRDefault="00354299" w:rsidP="006D2F47">
          <w:pPr>
            <w:pStyle w:val="Encabezado"/>
            <w:tabs>
              <w:tab w:val="center" w:pos="4344"/>
              <w:tab w:val="left" w:pos="7545"/>
            </w:tabs>
            <w:rPr>
              <w:b/>
              <w:bCs/>
              <w:noProof/>
              <w:lang w:val="es-ES_tradnl"/>
            </w:rPr>
          </w:pPr>
          <w:r>
            <w:rPr>
              <w:b/>
              <w:bCs/>
              <w:noProof/>
              <w:lang w:val="es-ES_tradnl"/>
            </w:rPr>
            <w:t xml:space="preserve">                                                        Laboratorio de Calibración</w:t>
          </w:r>
          <w:r>
            <w:rPr>
              <w:b/>
              <w:bCs/>
              <w:noProof/>
              <w:lang w:val="es-ES_tradnl"/>
            </w:rPr>
            <w:tab/>
          </w:r>
        </w:p>
        <w:p w14:paraId="23970F9D" w14:textId="77777777" w:rsidR="00354299" w:rsidRDefault="00354299" w:rsidP="006D2F47">
          <w:pPr>
            <w:pStyle w:val="Encabezado"/>
            <w:rPr>
              <w:lang w:val="es-ES_tradnl"/>
            </w:rPr>
          </w:pPr>
          <w:r>
            <w:rPr>
              <w:b/>
              <w:bCs/>
              <w:noProof/>
              <w:lang w:val="es-ES_tradnl"/>
            </w:rPr>
            <w:t xml:space="preserve">                                             Escuela Nacional de la Calidad del Café</w:t>
          </w:r>
        </w:p>
      </w:tc>
    </w:tr>
    <w:tr w:rsidR="00354299" w14:paraId="2C2F009E" w14:textId="77777777" w:rsidTr="00DD20DD">
      <w:tc>
        <w:tcPr>
          <w:tcW w:w="6941" w:type="dxa"/>
          <w:vMerge w:val="restart"/>
          <w:tcBorders>
            <w:top w:val="single" w:sz="4" w:space="0" w:color="auto"/>
            <w:left w:val="single" w:sz="4" w:space="0" w:color="auto"/>
            <w:bottom w:val="single" w:sz="4" w:space="0" w:color="auto"/>
            <w:right w:val="single" w:sz="4" w:space="0" w:color="auto"/>
          </w:tcBorders>
          <w:hideMark/>
        </w:tcPr>
        <w:p w14:paraId="021A3AAD" w14:textId="77777777" w:rsidR="00354299" w:rsidRDefault="00354299" w:rsidP="006D2F47">
          <w:pPr>
            <w:pStyle w:val="Encabezado"/>
            <w:jc w:val="center"/>
            <w:rPr>
              <w:lang w:val="es-ES_tradnl"/>
            </w:rPr>
          </w:pPr>
          <w:r>
            <w:rPr>
              <w:noProof/>
              <w:lang w:val="es-ES_tradnl"/>
            </w:rPr>
            <w:drawing>
              <wp:anchor distT="0" distB="0" distL="114300" distR="114300" simplePos="0" relativeHeight="251669504" behindDoc="1" locked="0" layoutInCell="1" allowOverlap="1" wp14:anchorId="41678CE0" wp14:editId="3C943289">
                <wp:simplePos x="0" y="0"/>
                <wp:positionH relativeFrom="column">
                  <wp:posOffset>34290</wp:posOffset>
                </wp:positionH>
                <wp:positionV relativeFrom="paragraph">
                  <wp:posOffset>94615</wp:posOffset>
                </wp:positionV>
                <wp:extent cx="713740" cy="466725"/>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4349C102" w14:textId="77777777" w:rsidR="00354299" w:rsidRDefault="00354299" w:rsidP="006D2F47">
          <w:pPr>
            <w:pStyle w:val="Encabezado"/>
            <w:jc w:val="center"/>
            <w:rPr>
              <w:rFonts w:asciiTheme="majorHAnsi" w:hAnsiTheme="majorHAnsi" w:cstheme="majorHAnsi"/>
              <w:b/>
              <w:bCs/>
              <w:sz w:val="24"/>
              <w:szCs w:val="24"/>
              <w:lang w:val="es-ES_tradnl"/>
            </w:rPr>
          </w:pPr>
          <w:r>
            <w:rPr>
              <w:rFonts w:ascii="Calibri Light" w:hAnsi="Calibri Light" w:cs="Calibri Light"/>
              <w:b/>
              <w:bCs/>
              <w:sz w:val="24"/>
              <w:szCs w:val="24"/>
              <w:lang w:val="es-ES_tradnl"/>
            </w:rPr>
            <w:t xml:space="preserve">                         </w:t>
          </w: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7F7E527A" w14:textId="016501B9" w:rsidR="00354299" w:rsidRDefault="00354299" w:rsidP="006D2F47">
          <w:pPr>
            <w:pStyle w:val="Encabezado"/>
            <w:rPr>
              <w:lang w:val="es-ES_tradnl"/>
            </w:rPr>
          </w:pPr>
          <w:r>
            <w:rPr>
              <w:rFonts w:ascii="Calibri" w:hAnsi="Calibri" w:cs="Calibri"/>
              <w:color w:val="000000"/>
              <w:sz w:val="20"/>
              <w:szCs w:val="20"/>
              <w:lang w:val="es-ES_tradnl"/>
            </w:rPr>
            <w:t xml:space="preserve">CÓDIGO:  </w:t>
          </w:r>
          <w:r w:rsidR="00CB2C5B">
            <w:rPr>
              <w:rFonts w:ascii="Calibri" w:hAnsi="Calibri" w:cs="Calibri"/>
              <w:color w:val="000000"/>
              <w:sz w:val="20"/>
              <w:szCs w:val="20"/>
              <w:lang w:val="es-ES_tradnl"/>
            </w:rPr>
            <w:t>T</w:t>
          </w:r>
          <w:r>
            <w:rPr>
              <w:rFonts w:ascii="Calibri" w:hAnsi="Calibri" w:cs="Calibri"/>
              <w:color w:val="000000"/>
              <w:sz w:val="20"/>
              <w:szCs w:val="20"/>
              <w:lang w:val="es-ES_tradnl"/>
            </w:rPr>
            <w:t>H-F-02</w:t>
          </w:r>
        </w:p>
      </w:tc>
    </w:tr>
    <w:tr w:rsidR="00354299" w14:paraId="71C467C1"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22376F43"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43B42A37" w14:textId="77777777" w:rsidR="00354299" w:rsidRDefault="00354299" w:rsidP="006D2F47">
          <w:pPr>
            <w:pStyle w:val="Encabezado"/>
            <w:rPr>
              <w:lang w:val="es-ES_tradnl"/>
            </w:rPr>
          </w:pPr>
          <w:r>
            <w:rPr>
              <w:rFonts w:ascii="Calibri" w:hAnsi="Calibri" w:cs="Calibri"/>
              <w:color w:val="000000"/>
              <w:sz w:val="20"/>
              <w:szCs w:val="20"/>
              <w:lang w:val="es-ES_tradnl"/>
            </w:rPr>
            <w:t>VERSIÓN: 01</w:t>
          </w:r>
        </w:p>
      </w:tc>
    </w:tr>
    <w:tr w:rsidR="00354299" w14:paraId="3AB7526B"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16CD46E9"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C260C6B" w14:textId="2E22F52B" w:rsidR="00354299" w:rsidRDefault="00354299" w:rsidP="006D2F47">
          <w:pPr>
            <w:pStyle w:val="Encabezado"/>
            <w:rPr>
              <w:lang w:val="es-ES_tradnl"/>
            </w:rPr>
          </w:pPr>
          <w:r>
            <w:rPr>
              <w:rFonts w:ascii="Calibri" w:hAnsi="Calibri" w:cs="Calibri"/>
              <w:color w:val="000000"/>
              <w:sz w:val="20"/>
              <w:szCs w:val="20"/>
              <w:lang w:val="es-ES_tradnl"/>
            </w:rPr>
            <w:t xml:space="preserve">FECHA: </w:t>
          </w:r>
          <w:r w:rsidR="00CB2C5B">
            <w:rPr>
              <w:rFonts w:ascii="Calibri" w:hAnsi="Calibri" w:cs="Calibri"/>
              <w:sz w:val="20"/>
              <w:szCs w:val="20"/>
              <w:lang w:val="es-ES"/>
            </w:rPr>
            <w:t>2023-05-30</w:t>
          </w:r>
        </w:p>
      </w:tc>
    </w:tr>
    <w:tr w:rsidR="00354299" w14:paraId="40280A7C" w14:textId="77777777" w:rsidTr="00DD20DD">
      <w:tc>
        <w:tcPr>
          <w:tcW w:w="0" w:type="auto"/>
          <w:vMerge/>
          <w:tcBorders>
            <w:top w:val="single" w:sz="4" w:space="0" w:color="auto"/>
            <w:left w:val="single" w:sz="4" w:space="0" w:color="auto"/>
            <w:bottom w:val="single" w:sz="4" w:space="0" w:color="auto"/>
            <w:right w:val="single" w:sz="4" w:space="0" w:color="auto"/>
          </w:tcBorders>
          <w:vAlign w:val="center"/>
          <w:hideMark/>
        </w:tcPr>
        <w:p w14:paraId="25E19BC7" w14:textId="77777777" w:rsidR="00354299" w:rsidRDefault="00354299" w:rsidP="006D2F47">
          <w:pPr>
            <w:spacing w:after="0" w:line="240" w:lineRule="auto"/>
            <w:rPr>
              <w:rFonts w:asciiTheme="majorHAnsi" w:hAnsiTheme="majorHAnsi" w:cstheme="majorHAnsi"/>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B21F104" w14:textId="2FF2E83C" w:rsidR="00354299" w:rsidRDefault="00354299" w:rsidP="006D2F47">
          <w:pPr>
            <w:pStyle w:val="Encabezado"/>
            <w:rPr>
              <w:lang w:val="es-ES_tradnl"/>
            </w:rPr>
          </w:pPr>
          <w:r>
            <w:rPr>
              <w:rFonts w:ascii="Calibri" w:hAnsi="Calibri" w:cs="Calibri"/>
              <w:color w:val="000000"/>
              <w:sz w:val="20"/>
              <w:szCs w:val="20"/>
              <w:lang w:val="es-ES_tradnl"/>
            </w:rPr>
            <w:t>PÁGINA: 2 de 3</w:t>
          </w:r>
        </w:p>
      </w:tc>
    </w:tr>
  </w:tbl>
  <w:p w14:paraId="5B26FD54" w14:textId="77777777" w:rsidR="00354299" w:rsidRPr="001A2FD2" w:rsidRDefault="00354299" w:rsidP="001A2F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A2D"/>
    <w:multiLevelType w:val="hybridMultilevel"/>
    <w:tmpl w:val="9E8277B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21A26CF"/>
    <w:multiLevelType w:val="hybridMultilevel"/>
    <w:tmpl w:val="D8FA771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5B070FE"/>
    <w:multiLevelType w:val="hybridMultilevel"/>
    <w:tmpl w:val="85E63006"/>
    <w:lvl w:ilvl="0" w:tplc="B868EDC4">
      <w:start w:val="2019"/>
      <w:numFmt w:val="bullet"/>
      <w:lvlText w:val="-"/>
      <w:lvlJc w:val="left"/>
      <w:pPr>
        <w:ind w:left="360" w:hanging="360"/>
      </w:pPr>
      <w:rPr>
        <w:rFonts w:ascii="Book Antiqua" w:eastAsia="Calibri" w:hAnsi="Book Antiqua" w:cs="Times New Roman"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75A39C7"/>
    <w:multiLevelType w:val="hybridMultilevel"/>
    <w:tmpl w:val="349E03E4"/>
    <w:lvl w:ilvl="0" w:tplc="5A9EF6A8">
      <w:start w:val="1"/>
      <w:numFmt w:val="upperLetter"/>
      <w:lvlText w:val="%1."/>
      <w:lvlJc w:val="left"/>
      <w:pPr>
        <w:ind w:left="720" w:hanging="360"/>
      </w:pPr>
      <w:rPr>
        <w:rFonts w:cs="Helvetica" w:hint="default"/>
        <w:b w:val="0"/>
        <w:color w:val="2121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0F6B57"/>
    <w:multiLevelType w:val="hybridMultilevel"/>
    <w:tmpl w:val="612C4CE2"/>
    <w:lvl w:ilvl="0" w:tplc="0A7200B6">
      <w:start w:val="1"/>
      <w:numFmt w:val="decimal"/>
      <w:lvlText w:val="%1."/>
      <w:lvlJc w:val="left"/>
      <w:pPr>
        <w:ind w:left="389" w:hanging="360"/>
      </w:pPr>
      <w:rPr>
        <w:rFonts w:ascii="Book Antiqua" w:hAnsi="Book Antiqua" w:hint="default"/>
        <w:sz w:val="20"/>
        <w:szCs w:val="20"/>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5" w15:restartNumberingAfterBreak="0">
    <w:nsid w:val="4F9E3979"/>
    <w:multiLevelType w:val="hybridMultilevel"/>
    <w:tmpl w:val="FCD29E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3077B57"/>
    <w:multiLevelType w:val="hybridMultilevel"/>
    <w:tmpl w:val="3DE4CC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27F007C"/>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8" w15:restartNumberingAfterBreak="0">
    <w:nsid w:val="66395A2C"/>
    <w:multiLevelType w:val="hybridMultilevel"/>
    <w:tmpl w:val="4A94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9142D"/>
    <w:multiLevelType w:val="hybridMultilevel"/>
    <w:tmpl w:val="8C643D7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E2004F2"/>
    <w:multiLevelType w:val="hybridMultilevel"/>
    <w:tmpl w:val="DD84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03ADE"/>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num w:numId="1" w16cid:durableId="659652579">
    <w:abstractNumId w:val="2"/>
  </w:num>
  <w:num w:numId="2" w16cid:durableId="757946469">
    <w:abstractNumId w:val="5"/>
  </w:num>
  <w:num w:numId="3" w16cid:durableId="732316667">
    <w:abstractNumId w:val="6"/>
  </w:num>
  <w:num w:numId="4" w16cid:durableId="316346351">
    <w:abstractNumId w:val="9"/>
  </w:num>
  <w:num w:numId="5" w16cid:durableId="1446462040">
    <w:abstractNumId w:val="3"/>
  </w:num>
  <w:num w:numId="6" w16cid:durableId="862672825">
    <w:abstractNumId w:val="0"/>
  </w:num>
  <w:num w:numId="7" w16cid:durableId="1271010708">
    <w:abstractNumId w:val="8"/>
  </w:num>
  <w:num w:numId="8" w16cid:durableId="109011196">
    <w:abstractNumId w:val="10"/>
  </w:num>
  <w:num w:numId="9" w16cid:durableId="1219435522">
    <w:abstractNumId w:val="4"/>
  </w:num>
  <w:num w:numId="10" w16cid:durableId="1065839905">
    <w:abstractNumId w:val="11"/>
  </w:num>
  <w:num w:numId="11" w16cid:durableId="737748930">
    <w:abstractNumId w:val="7"/>
  </w:num>
  <w:num w:numId="12" w16cid:durableId="82339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07"/>
    <w:rsid w:val="0001234A"/>
    <w:rsid w:val="00017A15"/>
    <w:rsid w:val="0002178A"/>
    <w:rsid w:val="00031756"/>
    <w:rsid w:val="00062506"/>
    <w:rsid w:val="00066883"/>
    <w:rsid w:val="00090E22"/>
    <w:rsid w:val="000C642E"/>
    <w:rsid w:val="000E7679"/>
    <w:rsid w:val="000F12AD"/>
    <w:rsid w:val="0014175E"/>
    <w:rsid w:val="00157BC2"/>
    <w:rsid w:val="00186BE0"/>
    <w:rsid w:val="0019152B"/>
    <w:rsid w:val="001A1E6E"/>
    <w:rsid w:val="001A2FD2"/>
    <w:rsid w:val="001C7ECE"/>
    <w:rsid w:val="001F1D69"/>
    <w:rsid w:val="00204BF5"/>
    <w:rsid w:val="002166B0"/>
    <w:rsid w:val="00241E8C"/>
    <w:rsid w:val="00250BAF"/>
    <w:rsid w:val="00277D26"/>
    <w:rsid w:val="002A59F1"/>
    <w:rsid w:val="002C2334"/>
    <w:rsid w:val="002C4055"/>
    <w:rsid w:val="002C648C"/>
    <w:rsid w:val="002D53E1"/>
    <w:rsid w:val="002E2881"/>
    <w:rsid w:val="002E328C"/>
    <w:rsid w:val="003077A9"/>
    <w:rsid w:val="0031431F"/>
    <w:rsid w:val="00317DBE"/>
    <w:rsid w:val="00343D5B"/>
    <w:rsid w:val="00354299"/>
    <w:rsid w:val="00363FEF"/>
    <w:rsid w:val="003658CC"/>
    <w:rsid w:val="00367941"/>
    <w:rsid w:val="00371FC8"/>
    <w:rsid w:val="00390A58"/>
    <w:rsid w:val="0039323A"/>
    <w:rsid w:val="00394B7D"/>
    <w:rsid w:val="003B4145"/>
    <w:rsid w:val="003E1D79"/>
    <w:rsid w:val="00406049"/>
    <w:rsid w:val="00421ED9"/>
    <w:rsid w:val="00444279"/>
    <w:rsid w:val="00473ED6"/>
    <w:rsid w:val="0048658C"/>
    <w:rsid w:val="004A6BBF"/>
    <w:rsid w:val="004B2AF4"/>
    <w:rsid w:val="004D2152"/>
    <w:rsid w:val="004E0C13"/>
    <w:rsid w:val="004F46D2"/>
    <w:rsid w:val="005006F0"/>
    <w:rsid w:val="005113C0"/>
    <w:rsid w:val="00514EB6"/>
    <w:rsid w:val="005175C1"/>
    <w:rsid w:val="005475A9"/>
    <w:rsid w:val="00564895"/>
    <w:rsid w:val="0058390C"/>
    <w:rsid w:val="005D66B2"/>
    <w:rsid w:val="005F1AC9"/>
    <w:rsid w:val="0060043B"/>
    <w:rsid w:val="00601E93"/>
    <w:rsid w:val="00640F16"/>
    <w:rsid w:val="00650E54"/>
    <w:rsid w:val="00667613"/>
    <w:rsid w:val="00680D9F"/>
    <w:rsid w:val="006B1CC2"/>
    <w:rsid w:val="006B63F7"/>
    <w:rsid w:val="006D2F47"/>
    <w:rsid w:val="007219FC"/>
    <w:rsid w:val="00722AC3"/>
    <w:rsid w:val="00796CA7"/>
    <w:rsid w:val="007B6DC6"/>
    <w:rsid w:val="007C3684"/>
    <w:rsid w:val="007D41D6"/>
    <w:rsid w:val="007E2E24"/>
    <w:rsid w:val="007E4BF6"/>
    <w:rsid w:val="007F2A3F"/>
    <w:rsid w:val="00804AF4"/>
    <w:rsid w:val="00831F74"/>
    <w:rsid w:val="008654C5"/>
    <w:rsid w:val="0087233B"/>
    <w:rsid w:val="00877D95"/>
    <w:rsid w:val="008B674C"/>
    <w:rsid w:val="008D07DA"/>
    <w:rsid w:val="009038D1"/>
    <w:rsid w:val="00921F1A"/>
    <w:rsid w:val="00934A54"/>
    <w:rsid w:val="009A4293"/>
    <w:rsid w:val="009D5684"/>
    <w:rsid w:val="009D6E9B"/>
    <w:rsid w:val="00A14D26"/>
    <w:rsid w:val="00A14ECD"/>
    <w:rsid w:val="00A27A07"/>
    <w:rsid w:val="00A63750"/>
    <w:rsid w:val="00A7085E"/>
    <w:rsid w:val="00A8376B"/>
    <w:rsid w:val="00AB1EE3"/>
    <w:rsid w:val="00AC15E6"/>
    <w:rsid w:val="00AF7DA1"/>
    <w:rsid w:val="00B27DEA"/>
    <w:rsid w:val="00B37C41"/>
    <w:rsid w:val="00B53358"/>
    <w:rsid w:val="00B538E9"/>
    <w:rsid w:val="00B62BE6"/>
    <w:rsid w:val="00B9078D"/>
    <w:rsid w:val="00BA0A07"/>
    <w:rsid w:val="00C22E91"/>
    <w:rsid w:val="00C30F0C"/>
    <w:rsid w:val="00C720E5"/>
    <w:rsid w:val="00CB2C5B"/>
    <w:rsid w:val="00CE09FA"/>
    <w:rsid w:val="00D03D5A"/>
    <w:rsid w:val="00D16EC6"/>
    <w:rsid w:val="00D34D91"/>
    <w:rsid w:val="00D56EA8"/>
    <w:rsid w:val="00DB1265"/>
    <w:rsid w:val="00DC411C"/>
    <w:rsid w:val="00DC7BDB"/>
    <w:rsid w:val="00DD0E08"/>
    <w:rsid w:val="00E35E42"/>
    <w:rsid w:val="00E507A4"/>
    <w:rsid w:val="00E707FD"/>
    <w:rsid w:val="00E74632"/>
    <w:rsid w:val="00E870A2"/>
    <w:rsid w:val="00EA7D60"/>
    <w:rsid w:val="00EB2348"/>
    <w:rsid w:val="00EE057F"/>
    <w:rsid w:val="00F025A1"/>
    <w:rsid w:val="00F3230B"/>
    <w:rsid w:val="00F559EF"/>
    <w:rsid w:val="00F57149"/>
    <w:rsid w:val="00F65D2A"/>
    <w:rsid w:val="00F7123C"/>
    <w:rsid w:val="00F9216F"/>
    <w:rsid w:val="00FC1B0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5B1D4"/>
  <w14:defaultImageDpi w14:val="32767"/>
  <w15:docId w15:val="{DDD2D0BF-D46F-4D32-ADEA-07342FFC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07"/>
    <w:pPr>
      <w:spacing w:after="160" w:line="259" w:lineRule="auto"/>
    </w:pPr>
    <w:rPr>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PARRAFO1">
    <w:name w:val="APA PARRAFO1"/>
    <w:basedOn w:val="Normal"/>
    <w:rsid w:val="00E74632"/>
    <w:pPr>
      <w:pBdr>
        <w:top w:val="nil"/>
        <w:left w:val="nil"/>
        <w:bottom w:val="nil"/>
        <w:right w:val="nil"/>
        <w:between w:val="nil"/>
      </w:pBdr>
      <w:spacing w:after="0" w:line="240" w:lineRule="auto"/>
      <w:ind w:firstLine="284"/>
      <w:jc w:val="both"/>
    </w:pPr>
    <w:rPr>
      <w:rFonts w:ascii="Verdana" w:eastAsia="Verdana" w:hAnsi="Verdana" w:cs="Verdana"/>
      <w:color w:val="000000"/>
      <w:sz w:val="24"/>
      <w:szCs w:val="24"/>
      <w:lang w:eastAsia="es-ES_tradnl"/>
    </w:rPr>
  </w:style>
  <w:style w:type="paragraph" w:styleId="Prrafodelista">
    <w:name w:val="List Paragraph"/>
    <w:basedOn w:val="Normal"/>
    <w:uiPriority w:val="34"/>
    <w:qFormat/>
    <w:rsid w:val="004D2152"/>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unhideWhenUsed/>
    <w:rsid w:val="004D2152"/>
    <w:pPr>
      <w:spacing w:after="120" w:line="276" w:lineRule="auto"/>
    </w:pPr>
    <w:rPr>
      <w:rFonts w:ascii="Calibri" w:eastAsia="Calibri" w:hAnsi="Calibri" w:cs="Times New Roman"/>
    </w:rPr>
  </w:style>
  <w:style w:type="character" w:customStyle="1" w:styleId="TextoindependienteCar">
    <w:name w:val="Texto independiente Car"/>
    <w:basedOn w:val="Fuentedeprrafopredeter"/>
    <w:link w:val="Textoindependiente"/>
    <w:uiPriority w:val="99"/>
    <w:rsid w:val="004D2152"/>
    <w:rPr>
      <w:rFonts w:ascii="Calibri" w:eastAsia="Calibri" w:hAnsi="Calibri" w:cs="Times New Roman"/>
      <w:sz w:val="22"/>
      <w:szCs w:val="22"/>
      <w:lang w:val="es-CO"/>
    </w:rPr>
  </w:style>
  <w:style w:type="character" w:styleId="Hipervnculo">
    <w:name w:val="Hyperlink"/>
    <w:basedOn w:val="Fuentedeprrafopredeter"/>
    <w:uiPriority w:val="99"/>
    <w:unhideWhenUsed/>
    <w:rsid w:val="004D2152"/>
    <w:rPr>
      <w:color w:val="0563C1" w:themeColor="hyperlink"/>
      <w:u w:val="single"/>
    </w:rPr>
  </w:style>
  <w:style w:type="paragraph" w:styleId="Encabezado">
    <w:name w:val="header"/>
    <w:basedOn w:val="Normal"/>
    <w:link w:val="EncabezadoCar"/>
    <w:uiPriority w:val="99"/>
    <w:unhideWhenUsed/>
    <w:rsid w:val="00A27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7A07"/>
    <w:rPr>
      <w:sz w:val="22"/>
      <w:szCs w:val="22"/>
      <w:lang w:val="es-CO"/>
    </w:rPr>
  </w:style>
  <w:style w:type="paragraph" w:styleId="Piedepgina">
    <w:name w:val="footer"/>
    <w:basedOn w:val="Normal"/>
    <w:link w:val="PiedepginaCar"/>
    <w:uiPriority w:val="99"/>
    <w:unhideWhenUsed/>
    <w:rsid w:val="00A27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7A07"/>
    <w:rPr>
      <w:sz w:val="22"/>
      <w:szCs w:val="22"/>
      <w:lang w:val="es-CO"/>
    </w:rPr>
  </w:style>
  <w:style w:type="table" w:styleId="Tablaconcuadrcula">
    <w:name w:val="Table Grid"/>
    <w:basedOn w:val="Tablanormal"/>
    <w:uiPriority w:val="39"/>
    <w:rsid w:val="007B6DC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5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A02F-5386-4884-8466-924682CE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1124</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Paula Andrea Páez Ordoñez</cp:lastModifiedBy>
  <cp:revision>43</cp:revision>
  <dcterms:created xsi:type="dcterms:W3CDTF">2022-09-01T16:01:00Z</dcterms:created>
  <dcterms:modified xsi:type="dcterms:W3CDTF">2023-06-29T16:57:00Z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2022-12-29T14:54:37Z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ba78ce6f-1fa5-440c-bb42-ab806619a5b6</vt:lpwstr>
  </property>
  <property fmtid="{D5CDD505-2E9C-101B-9397-08002B2CF9AE}" pid="8" name="MSIP_Label_1299739c-ad3d-4908-806e-4d91151a6e13_ContentBits">
    <vt:lpwstr>0</vt:lpwstr>
  </property>
</Properties>
</file>