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AEC7" w14:textId="34379078" w:rsidR="00001CEF" w:rsidRDefault="00EC688F" w:rsidP="00390A28">
      <w:pPr>
        <w:pStyle w:val="Header1"/>
        <w:spacing w:before="0" w:after="0"/>
        <w:rPr>
          <w:rFonts w:ascii="Times New Roman" w:hAnsi="Times New Roman"/>
        </w:rPr>
      </w:pPr>
      <w:r>
        <w:rPr>
          <w:rFonts w:ascii="Times New Roman" w:hAnsi="Times New Roman"/>
        </w:rPr>
        <w:t>HONORS THESIS PROPOSAL</w:t>
      </w:r>
    </w:p>
    <w:p w14:paraId="26EA2BAB" w14:textId="7B1C5AB1" w:rsidR="00B0400F" w:rsidRPr="00B0400F" w:rsidRDefault="00B0400F" w:rsidP="00390A28">
      <w:pPr>
        <w:pStyle w:val="paragraph1"/>
        <w:spacing w:line="240" w:lineRule="auto"/>
        <w:ind w:firstLine="0"/>
        <w:rPr>
          <w:rFonts w:ascii="Times New Roman" w:hAnsi="Times New Roman"/>
          <w:b/>
          <w:bCs/>
          <w:szCs w:val="24"/>
        </w:rPr>
      </w:pPr>
      <w:r w:rsidRPr="00B0400F">
        <w:rPr>
          <w:rFonts w:ascii="Times New Roman" w:hAnsi="Times New Roman"/>
          <w:b/>
          <w:bCs/>
          <w:szCs w:val="24"/>
        </w:rPr>
        <w:t>Student: Victor Xia</w:t>
      </w:r>
    </w:p>
    <w:p w14:paraId="0E961E46" w14:textId="40B1BC8C" w:rsidR="00B0400F" w:rsidRDefault="00B0400F" w:rsidP="00390A28">
      <w:pPr>
        <w:pStyle w:val="paragraph1"/>
        <w:spacing w:line="240" w:lineRule="auto"/>
        <w:ind w:firstLine="0"/>
        <w:rPr>
          <w:rFonts w:ascii="Times New Roman" w:hAnsi="Times New Roman"/>
          <w:b/>
          <w:bCs/>
          <w:szCs w:val="24"/>
        </w:rPr>
      </w:pPr>
      <w:r>
        <w:rPr>
          <w:rFonts w:ascii="Times New Roman" w:hAnsi="Times New Roman"/>
          <w:b/>
          <w:bCs/>
          <w:szCs w:val="24"/>
        </w:rPr>
        <w:t xml:space="preserve">Program pursued: </w:t>
      </w:r>
      <w:proofErr w:type="spellStart"/>
      <w:r>
        <w:rPr>
          <w:rFonts w:ascii="Times New Roman" w:hAnsi="Times New Roman"/>
          <w:b/>
          <w:bCs/>
          <w:szCs w:val="24"/>
        </w:rPr>
        <w:t>S.c.B</w:t>
      </w:r>
      <w:proofErr w:type="spellEnd"/>
      <w:r>
        <w:rPr>
          <w:rFonts w:ascii="Times New Roman" w:hAnsi="Times New Roman"/>
          <w:b/>
          <w:bCs/>
          <w:szCs w:val="24"/>
        </w:rPr>
        <w:t>. Applied Mathematics-Economics</w:t>
      </w:r>
    </w:p>
    <w:p w14:paraId="2C372472" w14:textId="448DCA49" w:rsidR="00B0400F" w:rsidRDefault="00B0400F" w:rsidP="00390A28">
      <w:pPr>
        <w:pStyle w:val="paragraph1"/>
        <w:spacing w:line="240" w:lineRule="auto"/>
        <w:ind w:firstLine="0"/>
        <w:rPr>
          <w:rFonts w:ascii="Times New Roman" w:hAnsi="Times New Roman"/>
          <w:b/>
          <w:bCs/>
          <w:szCs w:val="24"/>
        </w:rPr>
      </w:pPr>
      <w:r>
        <w:rPr>
          <w:rFonts w:ascii="Times New Roman" w:hAnsi="Times New Roman"/>
          <w:b/>
          <w:bCs/>
          <w:szCs w:val="24"/>
        </w:rPr>
        <w:t xml:space="preserve">Advisor: </w:t>
      </w:r>
      <w:r w:rsidRPr="00B0400F">
        <w:rPr>
          <w:rFonts w:ascii="Times New Roman" w:hAnsi="Times New Roman"/>
          <w:szCs w:val="24"/>
        </w:rPr>
        <w:t>Professor Matthew Pecenco, Orlando Bravo Assistant Professor, Department of Economics</w:t>
      </w:r>
      <w:r>
        <w:rPr>
          <w:rFonts w:ascii="Times New Roman" w:hAnsi="Times New Roman"/>
          <w:szCs w:val="24"/>
        </w:rPr>
        <w:t>.</w:t>
      </w:r>
    </w:p>
    <w:p w14:paraId="1E4AD3A9" w14:textId="165DEC18" w:rsidR="00324B8C" w:rsidRPr="008D6563" w:rsidRDefault="00324B8C" w:rsidP="00390A28">
      <w:pPr>
        <w:pStyle w:val="paragraph1"/>
        <w:spacing w:line="240" w:lineRule="auto"/>
        <w:ind w:firstLine="0"/>
        <w:rPr>
          <w:rFonts w:ascii="Times New Roman" w:hAnsi="Times New Roman"/>
          <w:bCs/>
          <w:color w:val="000000"/>
        </w:rPr>
      </w:pPr>
      <w:r w:rsidRPr="00283007">
        <w:rPr>
          <w:rFonts w:ascii="Times New Roman" w:hAnsi="Times New Roman"/>
          <w:b/>
          <w:bCs/>
          <w:szCs w:val="24"/>
        </w:rPr>
        <w:t>Study Name:</w:t>
      </w:r>
      <w:r>
        <w:rPr>
          <w:rFonts w:ascii="Times New Roman" w:hAnsi="Times New Roman"/>
          <w:szCs w:val="24"/>
        </w:rPr>
        <w:t xml:space="preserve"> </w:t>
      </w:r>
      <w:r w:rsidRPr="00283007">
        <w:rPr>
          <w:rFonts w:ascii="Times New Roman" w:hAnsi="Times New Roman"/>
          <w:bCs/>
          <w:color w:val="000000"/>
        </w:rPr>
        <w:t>Keeping Incarcerated People Safe: Evidence from PREA.</w:t>
      </w:r>
    </w:p>
    <w:p w14:paraId="1A948F70" w14:textId="73C2E8AB" w:rsidR="003E0699" w:rsidRPr="004D2303" w:rsidRDefault="00001CEF" w:rsidP="00390A28">
      <w:pPr>
        <w:spacing w:after="0" w:line="276" w:lineRule="auto"/>
        <w:jc w:val="both"/>
        <w:rPr>
          <w:rFonts w:ascii="Times New Roman" w:hAnsi="Times New Roman"/>
          <w:color w:val="000000"/>
        </w:rPr>
      </w:pPr>
      <w:r w:rsidRPr="00103406">
        <w:rPr>
          <w:rFonts w:ascii="Times New Roman" w:hAnsi="Times New Roman"/>
          <w:b/>
          <w:color w:val="000000"/>
        </w:rPr>
        <w:t xml:space="preserve">Objectives: </w:t>
      </w:r>
      <w:r>
        <w:rPr>
          <w:rFonts w:ascii="Times New Roman" w:hAnsi="Times New Roman"/>
          <w:color w:val="000000"/>
        </w:rPr>
        <w:t xml:space="preserve">Evaluate </w:t>
      </w:r>
      <w:r w:rsidR="00713D8E">
        <w:rPr>
          <w:rFonts w:ascii="Times New Roman" w:hAnsi="Times New Roman"/>
          <w:color w:val="000000"/>
        </w:rPr>
        <w:t>the Prison Rape Elimination Act (PREA)</w:t>
      </w:r>
      <w:r>
        <w:rPr>
          <w:rFonts w:ascii="Times New Roman" w:hAnsi="Times New Roman"/>
          <w:color w:val="000000"/>
        </w:rPr>
        <w:t xml:space="preserve">, the bipartisan 2003 federal legislation to eliminate sexual assault in American adult correctional facilities and juvenile justice facilities. The primary objective in this evaluation is to </w:t>
      </w:r>
      <w:r w:rsidR="00AB08BF">
        <w:rPr>
          <w:rFonts w:ascii="Times New Roman" w:hAnsi="Times New Roman"/>
          <w:color w:val="000000"/>
        </w:rPr>
        <w:t xml:space="preserve">leverage public data and causal inference to </w:t>
      </w:r>
      <w:r w:rsidR="007C365E">
        <w:rPr>
          <w:rFonts w:ascii="Times New Roman" w:hAnsi="Times New Roman"/>
          <w:color w:val="000000"/>
        </w:rPr>
        <w:t xml:space="preserve">independently </w:t>
      </w:r>
      <w:r>
        <w:rPr>
          <w:rFonts w:ascii="Times New Roman" w:hAnsi="Times New Roman"/>
          <w:color w:val="000000"/>
        </w:rPr>
        <w:t xml:space="preserve">demonstrate how programs funded by PREA </w:t>
      </w:r>
      <w:r w:rsidR="002B5749">
        <w:rPr>
          <w:rFonts w:ascii="Times New Roman" w:hAnsi="Times New Roman"/>
          <w:color w:val="000000"/>
        </w:rPr>
        <w:t>keep</w:t>
      </w:r>
      <w:r w:rsidR="00D16617">
        <w:rPr>
          <w:rFonts w:ascii="Times New Roman" w:hAnsi="Times New Roman"/>
          <w:color w:val="000000"/>
        </w:rPr>
        <w:t xml:space="preserve"> </w:t>
      </w:r>
      <w:r w:rsidR="007A7B00">
        <w:rPr>
          <w:rFonts w:ascii="Times New Roman" w:hAnsi="Times New Roman"/>
          <w:color w:val="000000"/>
        </w:rPr>
        <w:t>people in confinement saf</w:t>
      </w:r>
      <w:r w:rsidR="00AB08BF">
        <w:rPr>
          <w:rFonts w:ascii="Times New Roman" w:hAnsi="Times New Roman"/>
          <w:color w:val="000000"/>
        </w:rPr>
        <w:t>e.</w:t>
      </w:r>
    </w:p>
    <w:p w14:paraId="4D678277" w14:textId="7D12617B" w:rsidR="006C79A2" w:rsidRDefault="00001CEF" w:rsidP="00390A28">
      <w:pPr>
        <w:spacing w:after="0" w:line="276" w:lineRule="auto"/>
        <w:jc w:val="both"/>
        <w:rPr>
          <w:rFonts w:ascii="Times New Roman" w:hAnsi="Times New Roman"/>
          <w:bCs/>
          <w:color w:val="000000"/>
        </w:rPr>
      </w:pPr>
      <w:r w:rsidRPr="00103406">
        <w:rPr>
          <w:rFonts w:ascii="Times New Roman" w:hAnsi="Times New Roman"/>
          <w:b/>
          <w:color w:val="000000"/>
        </w:rPr>
        <w:t>Methods</w:t>
      </w:r>
      <w:r w:rsidR="00BC5322">
        <w:rPr>
          <w:rFonts w:ascii="Times New Roman" w:hAnsi="Times New Roman"/>
          <w:b/>
          <w:color w:val="000000"/>
        </w:rPr>
        <w:t xml:space="preserve">: </w:t>
      </w:r>
      <w:r>
        <w:rPr>
          <w:rFonts w:ascii="Times New Roman" w:hAnsi="Times New Roman"/>
          <w:bCs/>
          <w:color w:val="000000"/>
        </w:rPr>
        <w:t xml:space="preserve">The primary outcome to be measured is the number of reported incidents of sexual assault </w:t>
      </w:r>
      <w:r w:rsidR="003A2848">
        <w:rPr>
          <w:rFonts w:ascii="Times New Roman" w:hAnsi="Times New Roman"/>
          <w:bCs/>
          <w:color w:val="000000"/>
        </w:rPr>
        <w:t xml:space="preserve">per 1,000 prisoners. </w:t>
      </w:r>
      <w:r>
        <w:rPr>
          <w:rFonts w:ascii="Times New Roman" w:hAnsi="Times New Roman"/>
          <w:bCs/>
          <w:color w:val="000000"/>
        </w:rPr>
        <w:t xml:space="preserve">The </w:t>
      </w:r>
      <w:r w:rsidR="00550756">
        <w:rPr>
          <w:rFonts w:ascii="Times New Roman" w:hAnsi="Times New Roman"/>
          <w:bCs/>
          <w:color w:val="000000"/>
        </w:rPr>
        <w:t>empirical strategy</w:t>
      </w:r>
      <w:r>
        <w:rPr>
          <w:rFonts w:ascii="Times New Roman" w:hAnsi="Times New Roman"/>
          <w:bCs/>
          <w:color w:val="000000"/>
        </w:rPr>
        <w:t xml:space="preserve"> is an instrumental variables </w:t>
      </w:r>
      <w:r w:rsidR="00B0400F">
        <w:rPr>
          <w:rFonts w:ascii="Times New Roman" w:hAnsi="Times New Roman"/>
          <w:bCs/>
          <w:color w:val="000000"/>
        </w:rPr>
        <w:t xml:space="preserve">(IV) </w:t>
      </w:r>
      <w:r>
        <w:rPr>
          <w:rFonts w:ascii="Times New Roman" w:hAnsi="Times New Roman"/>
          <w:bCs/>
          <w:color w:val="000000"/>
        </w:rPr>
        <w:t>approach</w:t>
      </w:r>
      <w:r w:rsidR="00B161AD">
        <w:rPr>
          <w:rFonts w:ascii="Times New Roman" w:hAnsi="Times New Roman"/>
          <w:bCs/>
          <w:color w:val="000000"/>
        </w:rPr>
        <w:t xml:space="preserve">. </w:t>
      </w:r>
      <w:r w:rsidR="0040285E">
        <w:rPr>
          <w:rFonts w:ascii="Times New Roman" w:hAnsi="Times New Roman"/>
          <w:bCs/>
          <w:color w:val="000000"/>
        </w:rPr>
        <w:t>Since</w:t>
      </w:r>
      <w:r w:rsidR="006C79A2">
        <w:rPr>
          <w:rFonts w:ascii="Times New Roman" w:hAnsi="Times New Roman"/>
          <w:bCs/>
          <w:color w:val="000000"/>
        </w:rPr>
        <w:t xml:space="preserve"> 2003, </w:t>
      </w:r>
      <w:r w:rsidR="001576CB">
        <w:rPr>
          <w:rFonts w:ascii="Times New Roman" w:hAnsi="Times New Roman"/>
          <w:bCs/>
          <w:color w:val="000000"/>
        </w:rPr>
        <w:t>certain</w:t>
      </w:r>
      <w:r w:rsidR="00BB3B85">
        <w:rPr>
          <w:rFonts w:ascii="Times New Roman" w:hAnsi="Times New Roman"/>
          <w:bCs/>
          <w:color w:val="000000"/>
        </w:rPr>
        <w:t xml:space="preserve"> </w:t>
      </w:r>
      <w:r>
        <w:rPr>
          <w:rFonts w:ascii="Times New Roman" w:hAnsi="Times New Roman"/>
          <w:bCs/>
          <w:color w:val="000000"/>
        </w:rPr>
        <w:t xml:space="preserve">American states </w:t>
      </w:r>
      <w:r w:rsidR="00B161AD">
        <w:rPr>
          <w:rFonts w:ascii="Times New Roman" w:hAnsi="Times New Roman"/>
          <w:bCs/>
          <w:color w:val="000000"/>
        </w:rPr>
        <w:t xml:space="preserve">have </w:t>
      </w:r>
      <w:r w:rsidR="00E42EEF">
        <w:rPr>
          <w:rFonts w:ascii="Times New Roman" w:hAnsi="Times New Roman"/>
          <w:bCs/>
          <w:color w:val="000000"/>
        </w:rPr>
        <w:t>agree</w:t>
      </w:r>
      <w:r w:rsidR="00B161AD">
        <w:rPr>
          <w:rFonts w:ascii="Times New Roman" w:hAnsi="Times New Roman"/>
          <w:bCs/>
          <w:color w:val="000000"/>
        </w:rPr>
        <w:t>d</w:t>
      </w:r>
      <w:r w:rsidR="00E42EEF">
        <w:rPr>
          <w:rFonts w:ascii="Times New Roman" w:hAnsi="Times New Roman"/>
          <w:bCs/>
          <w:color w:val="000000"/>
        </w:rPr>
        <w:t xml:space="preserve"> to fulfill the requirements of the PREA legislation</w:t>
      </w:r>
      <w:r w:rsidR="006C79A2">
        <w:rPr>
          <w:rFonts w:ascii="Times New Roman" w:hAnsi="Times New Roman"/>
          <w:bCs/>
          <w:color w:val="000000"/>
        </w:rPr>
        <w:t xml:space="preserve"> </w:t>
      </w:r>
      <w:r w:rsidR="0040285E">
        <w:rPr>
          <w:rFonts w:ascii="Times New Roman" w:hAnsi="Times New Roman"/>
          <w:bCs/>
          <w:color w:val="000000"/>
        </w:rPr>
        <w:t>to</w:t>
      </w:r>
      <w:r w:rsidR="00B161AD">
        <w:rPr>
          <w:rFonts w:ascii="Times New Roman" w:hAnsi="Times New Roman"/>
          <w:bCs/>
          <w:color w:val="000000"/>
        </w:rPr>
        <w:t xml:space="preserve"> secure</w:t>
      </w:r>
      <w:r w:rsidR="006C79A2">
        <w:rPr>
          <w:rFonts w:ascii="Times New Roman" w:hAnsi="Times New Roman"/>
          <w:bCs/>
          <w:color w:val="000000"/>
        </w:rPr>
        <w:t xml:space="preserve"> a fraction of certain f</w:t>
      </w:r>
      <w:r>
        <w:rPr>
          <w:rFonts w:ascii="Times New Roman" w:hAnsi="Times New Roman"/>
          <w:bCs/>
          <w:color w:val="000000"/>
        </w:rPr>
        <w:t>unds allocatable through the Department of Justice</w:t>
      </w:r>
      <w:r w:rsidR="006D0F67">
        <w:rPr>
          <w:rFonts w:ascii="Times New Roman" w:hAnsi="Times New Roman"/>
          <w:bCs/>
          <w:color w:val="000000"/>
        </w:rPr>
        <w:t xml:space="preserve">. </w:t>
      </w:r>
      <w:r w:rsidR="001B5619">
        <w:rPr>
          <w:rFonts w:ascii="Times New Roman" w:hAnsi="Times New Roman"/>
          <w:bCs/>
          <w:color w:val="000000"/>
        </w:rPr>
        <w:t xml:space="preserve">Others have </w:t>
      </w:r>
      <w:proofErr w:type="gramStart"/>
      <w:r w:rsidR="001B5619">
        <w:rPr>
          <w:rFonts w:ascii="Times New Roman" w:hAnsi="Times New Roman"/>
          <w:bCs/>
          <w:color w:val="000000"/>
        </w:rPr>
        <w:t>declined</w:t>
      </w:r>
      <w:r w:rsidR="00B0400F">
        <w:rPr>
          <w:rFonts w:ascii="Times New Roman" w:hAnsi="Times New Roman"/>
          <w:bCs/>
          <w:color w:val="000000"/>
        </w:rPr>
        <w:t>,</w:t>
      </w:r>
      <w:r w:rsidR="001B5619">
        <w:rPr>
          <w:rFonts w:ascii="Times New Roman" w:hAnsi="Times New Roman"/>
          <w:bCs/>
          <w:color w:val="000000"/>
        </w:rPr>
        <w:t xml:space="preserve"> or</w:t>
      </w:r>
      <w:proofErr w:type="gramEnd"/>
      <w:r w:rsidR="001B5619">
        <w:rPr>
          <w:rFonts w:ascii="Times New Roman" w:hAnsi="Times New Roman"/>
          <w:bCs/>
          <w:color w:val="000000"/>
        </w:rPr>
        <w:t xml:space="preserve"> agreed in one year but declined in </w:t>
      </w:r>
      <w:r w:rsidR="006C79A2">
        <w:rPr>
          <w:rFonts w:ascii="Times New Roman" w:hAnsi="Times New Roman"/>
          <w:bCs/>
          <w:color w:val="000000"/>
        </w:rPr>
        <w:t>successive ones.</w:t>
      </w:r>
      <w:r w:rsidR="000F735A">
        <w:rPr>
          <w:rFonts w:ascii="Times New Roman" w:hAnsi="Times New Roman"/>
          <w:bCs/>
          <w:color w:val="000000"/>
        </w:rPr>
        <w:t xml:space="preserve">  </w:t>
      </w:r>
    </w:p>
    <w:p w14:paraId="74963139" w14:textId="1DC3CC66" w:rsidR="001D3335" w:rsidRPr="001D3335" w:rsidRDefault="00E335D0" w:rsidP="00390A28">
      <w:pPr>
        <w:spacing w:after="0" w:line="276" w:lineRule="auto"/>
        <w:jc w:val="both"/>
      </w:pPr>
      <w:r>
        <w:rPr>
          <w:rFonts w:ascii="Times New Roman" w:hAnsi="Times New Roman"/>
          <w:bCs/>
          <w:color w:val="000000"/>
        </w:rPr>
        <w:t>States have three options:</w:t>
      </w:r>
      <w:r w:rsidR="001D3335" w:rsidRPr="001D3335">
        <w:rPr>
          <w:rFonts w:hint="eastAsia"/>
        </w:rPr>
        <w:t xml:space="preserve"> </w:t>
      </w:r>
    </w:p>
    <w:p w14:paraId="18A0CA37" w14:textId="1750340B" w:rsidR="001D3335" w:rsidRDefault="001D3335" w:rsidP="00390A28">
      <w:pPr>
        <w:spacing w:after="0" w:line="276" w:lineRule="auto"/>
        <w:jc w:val="both"/>
        <w:rPr>
          <w:rFonts w:ascii="Times New Roman" w:hAnsi="Times New Roman"/>
          <w:bCs/>
          <w:color w:val="000000"/>
        </w:rPr>
      </w:pPr>
      <w:r w:rsidRPr="001D3335">
        <w:rPr>
          <w:rFonts w:ascii="Times New Roman" w:hAnsi="Times New Roman" w:hint="eastAsia"/>
          <w:bCs/>
          <w:color w:val="000000"/>
        </w:rPr>
        <w:t>1.  Comply with standards</w:t>
      </w:r>
      <w:r>
        <w:rPr>
          <w:rFonts w:ascii="Times New Roman" w:hAnsi="Times New Roman"/>
          <w:bCs/>
          <w:color w:val="000000"/>
        </w:rPr>
        <w:t>.</w:t>
      </w:r>
    </w:p>
    <w:p w14:paraId="07FBC3DE" w14:textId="68404F6E" w:rsidR="001D3335" w:rsidRDefault="001D3335" w:rsidP="00390A28">
      <w:pPr>
        <w:spacing w:after="0" w:line="276" w:lineRule="auto"/>
        <w:jc w:val="both"/>
        <w:rPr>
          <w:rFonts w:ascii="Times New Roman" w:hAnsi="Times New Roman"/>
          <w:bCs/>
          <w:color w:val="000000"/>
        </w:rPr>
      </w:pPr>
      <w:r w:rsidRPr="001D3335">
        <w:rPr>
          <w:rFonts w:ascii="Times New Roman" w:hAnsi="Times New Roman" w:hint="eastAsia"/>
          <w:bCs/>
          <w:color w:val="000000"/>
        </w:rPr>
        <w:t>2.  Promise 5% of DOJ-allocated funds towards compliance</w:t>
      </w:r>
      <w:r>
        <w:rPr>
          <w:rFonts w:ascii="Times New Roman" w:hAnsi="Times New Roman"/>
          <w:bCs/>
          <w:color w:val="000000"/>
        </w:rPr>
        <w:t>.</w:t>
      </w:r>
    </w:p>
    <w:p w14:paraId="71113AD7" w14:textId="40EB4BB2" w:rsidR="001D3335" w:rsidRDefault="001D3335" w:rsidP="00390A28">
      <w:pPr>
        <w:spacing w:after="0" w:line="276" w:lineRule="auto"/>
        <w:jc w:val="both"/>
        <w:rPr>
          <w:rFonts w:ascii="Times New Roman" w:hAnsi="Times New Roman"/>
          <w:bCs/>
          <w:color w:val="000000"/>
        </w:rPr>
      </w:pPr>
      <w:r w:rsidRPr="001D3335">
        <w:rPr>
          <w:rFonts w:ascii="Times New Roman" w:hAnsi="Times New Roman" w:hint="eastAsia"/>
          <w:bCs/>
          <w:color w:val="000000"/>
        </w:rPr>
        <w:t>3.  Decline altogether and lose 5% of funds</w:t>
      </w:r>
      <w:r>
        <w:rPr>
          <w:rFonts w:ascii="Times New Roman" w:hAnsi="Times New Roman"/>
          <w:bCs/>
          <w:color w:val="000000"/>
        </w:rPr>
        <w:t>.</w:t>
      </w:r>
    </w:p>
    <w:p w14:paraId="7C0AC7C5" w14:textId="78CCF48D" w:rsidR="00E335D0" w:rsidRDefault="00C45DD3" w:rsidP="00390A28">
      <w:pPr>
        <w:spacing w:after="0" w:line="276" w:lineRule="auto"/>
        <w:jc w:val="both"/>
        <w:rPr>
          <w:rFonts w:ascii="Times New Roman" w:hAnsi="Times New Roman"/>
          <w:bCs/>
          <w:color w:val="000000"/>
        </w:rPr>
      </w:pPr>
      <w:r>
        <w:rPr>
          <w:rFonts w:ascii="Times New Roman" w:hAnsi="Times New Roman"/>
          <w:bCs/>
          <w:color w:val="000000"/>
        </w:rPr>
        <w:t xml:space="preserve">The instrument will be </w:t>
      </w:r>
      <w:proofErr w:type="gramStart"/>
      <w:r w:rsidR="004200DC">
        <w:rPr>
          <w:rFonts w:ascii="Times New Roman" w:hAnsi="Times New Roman"/>
          <w:bCs/>
          <w:color w:val="000000"/>
        </w:rPr>
        <w:t>whether or not</w:t>
      </w:r>
      <w:proofErr w:type="gramEnd"/>
      <w:r w:rsidR="004200DC">
        <w:rPr>
          <w:rFonts w:ascii="Times New Roman" w:hAnsi="Times New Roman"/>
          <w:bCs/>
          <w:color w:val="000000"/>
        </w:rPr>
        <w:t xml:space="preserve"> a state </w:t>
      </w:r>
      <w:r>
        <w:rPr>
          <w:rFonts w:ascii="Times New Roman" w:hAnsi="Times New Roman"/>
          <w:bCs/>
          <w:color w:val="000000"/>
        </w:rPr>
        <w:t>c</w:t>
      </w:r>
      <w:r w:rsidR="004200DC">
        <w:rPr>
          <w:rFonts w:ascii="Times New Roman" w:hAnsi="Times New Roman"/>
          <w:bCs/>
          <w:color w:val="000000"/>
        </w:rPr>
        <w:t>omplies</w:t>
      </w:r>
      <w:r>
        <w:rPr>
          <w:rFonts w:ascii="Times New Roman" w:hAnsi="Times New Roman"/>
          <w:bCs/>
          <w:color w:val="000000"/>
        </w:rPr>
        <w:t xml:space="preserve"> with </w:t>
      </w:r>
      <w:r w:rsidR="004200DC">
        <w:rPr>
          <w:rFonts w:ascii="Times New Roman" w:hAnsi="Times New Roman"/>
          <w:bCs/>
          <w:color w:val="000000"/>
        </w:rPr>
        <w:t xml:space="preserve">PREA </w:t>
      </w:r>
      <w:r>
        <w:rPr>
          <w:rFonts w:ascii="Times New Roman" w:hAnsi="Times New Roman"/>
          <w:bCs/>
          <w:color w:val="000000"/>
        </w:rPr>
        <w:t>standards</w:t>
      </w:r>
      <w:r w:rsidR="003C40B0">
        <w:rPr>
          <w:rFonts w:ascii="Times New Roman" w:hAnsi="Times New Roman"/>
          <w:bCs/>
          <w:color w:val="000000"/>
        </w:rPr>
        <w:t xml:space="preserve"> </w:t>
      </w:r>
      <w:proofErr w:type="gramStart"/>
      <w:r w:rsidR="004200DC">
        <w:rPr>
          <w:rFonts w:ascii="Times New Roman" w:hAnsi="Times New Roman"/>
          <w:bCs/>
          <w:color w:val="000000"/>
        </w:rPr>
        <w:t>in a given year</w:t>
      </w:r>
      <w:proofErr w:type="gramEnd"/>
      <w:r w:rsidR="004200DC">
        <w:rPr>
          <w:rFonts w:ascii="Times New Roman" w:hAnsi="Times New Roman"/>
          <w:bCs/>
          <w:color w:val="000000"/>
        </w:rPr>
        <w:t xml:space="preserve"> </w:t>
      </w:r>
      <w:r w:rsidR="003C40B0">
        <w:rPr>
          <w:rFonts w:ascii="Times New Roman" w:hAnsi="Times New Roman"/>
          <w:bCs/>
          <w:color w:val="000000"/>
        </w:rPr>
        <w:t>(1).</w:t>
      </w:r>
      <w:r w:rsidR="006C659D">
        <w:rPr>
          <w:rFonts w:ascii="Times New Roman" w:hAnsi="Times New Roman"/>
          <w:bCs/>
          <w:color w:val="000000"/>
        </w:rPr>
        <w:t xml:space="preserve"> </w:t>
      </w:r>
      <w:r w:rsidR="00905F70">
        <w:rPr>
          <w:rFonts w:ascii="Times New Roman" w:hAnsi="Times New Roman"/>
          <w:bCs/>
          <w:color w:val="000000"/>
        </w:rPr>
        <w:t>Updated PREA standards were released in 2012, and states are given two years to comply with them. Accordingly, s</w:t>
      </w:r>
      <w:r w:rsidR="006C659D">
        <w:rPr>
          <w:rFonts w:ascii="Times New Roman" w:hAnsi="Times New Roman"/>
          <w:bCs/>
          <w:color w:val="000000"/>
        </w:rPr>
        <w:t xml:space="preserve">tarting 2014, </w:t>
      </w:r>
      <w:r w:rsidR="00F87612">
        <w:rPr>
          <w:rFonts w:ascii="Times New Roman" w:hAnsi="Times New Roman"/>
          <w:bCs/>
          <w:color w:val="000000"/>
        </w:rPr>
        <w:t>the Office of Justice Programs Assistant Attorney General</w:t>
      </w:r>
      <w:r w:rsidR="006C659D">
        <w:rPr>
          <w:rFonts w:ascii="Times New Roman" w:hAnsi="Times New Roman"/>
          <w:bCs/>
          <w:color w:val="000000"/>
        </w:rPr>
        <w:t xml:space="preserve"> sent letters every March to states, territories, and the District of Columbia, on behalf of the DOJ, explaining states’ responsibilities to PREA. </w:t>
      </w:r>
    </w:p>
    <w:p w14:paraId="5055D910" w14:textId="203A4501" w:rsidR="00CE5A7E" w:rsidRDefault="006D0F67" w:rsidP="00390A28">
      <w:pPr>
        <w:spacing w:after="0" w:line="276" w:lineRule="auto"/>
        <w:jc w:val="both"/>
        <w:rPr>
          <w:rFonts w:ascii="Times New Roman" w:hAnsi="Times New Roman"/>
          <w:bCs/>
          <w:color w:val="000000"/>
        </w:rPr>
      </w:pPr>
      <w:r>
        <w:rPr>
          <w:rFonts w:ascii="Times New Roman" w:hAnsi="Times New Roman"/>
          <w:bCs/>
          <w:color w:val="000000"/>
        </w:rPr>
        <w:t>We will c</w:t>
      </w:r>
      <w:r w:rsidR="00001CEF">
        <w:rPr>
          <w:rFonts w:ascii="Times New Roman" w:hAnsi="Times New Roman"/>
          <w:bCs/>
          <w:color w:val="000000"/>
        </w:rPr>
        <w:t>ompar</w:t>
      </w:r>
      <w:r>
        <w:rPr>
          <w:rFonts w:ascii="Times New Roman" w:hAnsi="Times New Roman"/>
          <w:bCs/>
          <w:color w:val="000000"/>
        </w:rPr>
        <w:t>e</w:t>
      </w:r>
      <w:r w:rsidR="00001CEF">
        <w:rPr>
          <w:rFonts w:ascii="Times New Roman" w:hAnsi="Times New Roman"/>
          <w:bCs/>
          <w:color w:val="000000"/>
        </w:rPr>
        <w:t xml:space="preserve"> the magnitude of primary outcome in states with more compliance-years to those with less compliance-years and procee</w:t>
      </w:r>
      <w:r>
        <w:rPr>
          <w:rFonts w:ascii="Times New Roman" w:hAnsi="Times New Roman"/>
          <w:bCs/>
          <w:color w:val="000000"/>
        </w:rPr>
        <w:t>d</w:t>
      </w:r>
      <w:r w:rsidR="00001CEF">
        <w:rPr>
          <w:rFonts w:ascii="Times New Roman" w:hAnsi="Times New Roman"/>
          <w:bCs/>
          <w:color w:val="000000"/>
        </w:rPr>
        <w:t xml:space="preserve"> to estimate the treatment effect of PREA on a given state</w:t>
      </w:r>
      <w:r w:rsidR="000C5CE1">
        <w:rPr>
          <w:rFonts w:ascii="Times New Roman" w:hAnsi="Times New Roman"/>
          <w:bCs/>
          <w:color w:val="000000"/>
        </w:rPr>
        <w:t xml:space="preserve"> using linear regression. The hypothesis is that states with more compliance-years will see </w:t>
      </w:r>
      <w:r w:rsidR="000C5CE1" w:rsidRPr="000E19A4">
        <w:rPr>
          <w:rFonts w:ascii="Times New Roman" w:hAnsi="Times New Roman"/>
          <w:b/>
          <w:color w:val="000000"/>
        </w:rPr>
        <w:t xml:space="preserve">fewer </w:t>
      </w:r>
      <w:r w:rsidR="000C5CE1">
        <w:rPr>
          <w:rFonts w:ascii="Times New Roman" w:hAnsi="Times New Roman"/>
          <w:bCs/>
          <w:color w:val="000000"/>
        </w:rPr>
        <w:t>incidents than states with less compliance-years</w:t>
      </w:r>
      <w:r w:rsidR="007173BB">
        <w:rPr>
          <w:rFonts w:ascii="Times New Roman" w:hAnsi="Times New Roman"/>
          <w:bCs/>
          <w:color w:val="000000"/>
        </w:rPr>
        <w:t xml:space="preserve"> after controlling for population and </w:t>
      </w:r>
      <w:r w:rsidR="001C3450">
        <w:rPr>
          <w:rFonts w:ascii="Times New Roman" w:hAnsi="Times New Roman"/>
          <w:bCs/>
          <w:color w:val="000000"/>
        </w:rPr>
        <w:t xml:space="preserve">other </w:t>
      </w:r>
      <w:r w:rsidR="007173BB">
        <w:rPr>
          <w:rFonts w:ascii="Times New Roman" w:hAnsi="Times New Roman"/>
          <w:bCs/>
          <w:color w:val="000000"/>
        </w:rPr>
        <w:t>socioeconomic</w:t>
      </w:r>
      <w:r w:rsidR="00361208">
        <w:rPr>
          <w:rFonts w:ascii="Times New Roman" w:hAnsi="Times New Roman"/>
          <w:bCs/>
          <w:color w:val="000000"/>
        </w:rPr>
        <w:t xml:space="preserve"> or demographic</w:t>
      </w:r>
      <w:r w:rsidR="007173BB">
        <w:rPr>
          <w:rFonts w:ascii="Times New Roman" w:hAnsi="Times New Roman"/>
          <w:bCs/>
          <w:color w:val="000000"/>
        </w:rPr>
        <w:t xml:space="preserve"> variables</w:t>
      </w:r>
      <w:r w:rsidR="000C5CE1">
        <w:rPr>
          <w:rFonts w:ascii="Times New Roman" w:hAnsi="Times New Roman"/>
          <w:bCs/>
          <w:color w:val="000000"/>
        </w:rPr>
        <w:t xml:space="preserve">. The main result will be a regression table demonstrating the causal effect on a state of a year of compliance with PREA on the primary outcome. </w:t>
      </w:r>
      <w:r w:rsidR="009435ED">
        <w:rPr>
          <w:rFonts w:ascii="Times New Roman" w:hAnsi="Times New Roman"/>
          <w:bCs/>
          <w:color w:val="000000"/>
        </w:rPr>
        <w:t xml:space="preserve">This coefficient should be </w:t>
      </w:r>
      <w:r w:rsidR="009435ED" w:rsidRPr="000E19A4">
        <w:rPr>
          <w:rFonts w:ascii="Times New Roman" w:hAnsi="Times New Roman"/>
          <w:b/>
          <w:color w:val="000000"/>
        </w:rPr>
        <w:t>negative.</w:t>
      </w:r>
      <w:r w:rsidR="009435ED">
        <w:rPr>
          <w:rFonts w:ascii="Times New Roman" w:hAnsi="Times New Roman"/>
          <w:bCs/>
          <w:color w:val="000000"/>
        </w:rPr>
        <w:t xml:space="preserve"> The supporting result will be a graph demonstrating how states that comply with PREA diverge, or not, from those that do not comply. Finally, a</w:t>
      </w:r>
      <w:r w:rsidR="009462A1">
        <w:rPr>
          <w:rFonts w:ascii="Times New Roman" w:hAnsi="Times New Roman"/>
          <w:bCs/>
          <w:color w:val="000000"/>
        </w:rPr>
        <w:t xml:space="preserve"> </w:t>
      </w:r>
      <w:r w:rsidR="000C5CE1">
        <w:rPr>
          <w:rFonts w:ascii="Times New Roman" w:hAnsi="Times New Roman"/>
          <w:bCs/>
          <w:color w:val="000000"/>
        </w:rPr>
        <w:t xml:space="preserve">graph supporting the conclusion that states with more compliance years </w:t>
      </w:r>
      <w:r w:rsidR="00663E1F">
        <w:rPr>
          <w:rFonts w:ascii="Times New Roman" w:hAnsi="Times New Roman"/>
          <w:bCs/>
          <w:color w:val="000000"/>
        </w:rPr>
        <w:t>are comparable to states with less compliance years before 2003 will be provided</w:t>
      </w:r>
      <w:r w:rsidR="00D869E6">
        <w:rPr>
          <w:rFonts w:ascii="Times New Roman" w:hAnsi="Times New Roman"/>
          <w:bCs/>
          <w:color w:val="000000"/>
        </w:rPr>
        <w:t xml:space="preserve"> (pre-trends validation).</w:t>
      </w:r>
      <w:r w:rsidR="008672FB">
        <w:rPr>
          <w:rFonts w:ascii="Times New Roman" w:hAnsi="Times New Roman"/>
          <w:bCs/>
          <w:color w:val="000000"/>
        </w:rPr>
        <w:t xml:space="preserve"> </w:t>
      </w:r>
      <w:r w:rsidR="00741926">
        <w:rPr>
          <w:rFonts w:ascii="Times New Roman" w:hAnsi="Times New Roman"/>
          <w:bCs/>
          <w:color w:val="000000"/>
        </w:rPr>
        <w:t>Information on compliance by state since 20</w:t>
      </w:r>
      <w:r w:rsidR="00830EAD">
        <w:rPr>
          <w:rFonts w:ascii="Times New Roman" w:hAnsi="Times New Roman"/>
          <w:bCs/>
          <w:color w:val="000000"/>
        </w:rPr>
        <w:t>12, the publication date of the final rule for PREA,</w:t>
      </w:r>
      <w:r w:rsidR="00741926">
        <w:rPr>
          <w:rFonts w:ascii="Times New Roman" w:hAnsi="Times New Roman"/>
          <w:bCs/>
          <w:color w:val="000000"/>
        </w:rPr>
        <w:t xml:space="preserve"> was available here: </w:t>
      </w:r>
      <w:hyperlink r:id="rId7" w:history="1">
        <w:r w:rsidR="00830EAD" w:rsidRPr="00D7388B">
          <w:rPr>
            <w:rStyle w:val="Hyperlink"/>
            <w:rFonts w:ascii="Times New Roman" w:hAnsi="Times New Roman"/>
            <w:bCs/>
          </w:rPr>
          <w:t>https://www.bja.gov/Programs/15PREA-AssurancesCertifications.pdf</w:t>
        </w:r>
      </w:hyperlink>
      <w:r w:rsidR="00B0400F">
        <w:rPr>
          <w:rFonts w:ascii="Times New Roman" w:hAnsi="Times New Roman"/>
          <w:bCs/>
          <w:color w:val="000000"/>
        </w:rPr>
        <w:t xml:space="preserve"> and can be still located through the search function on the </w:t>
      </w:r>
      <w:r w:rsidR="00332070">
        <w:rPr>
          <w:rFonts w:ascii="Times New Roman" w:hAnsi="Times New Roman"/>
          <w:bCs/>
          <w:color w:val="000000"/>
        </w:rPr>
        <w:t>Bureau of Justice Assistance (</w:t>
      </w:r>
      <w:r w:rsidR="00B0400F">
        <w:rPr>
          <w:rFonts w:ascii="Times New Roman" w:hAnsi="Times New Roman"/>
          <w:bCs/>
          <w:color w:val="000000"/>
        </w:rPr>
        <w:t>BJA</w:t>
      </w:r>
      <w:r w:rsidR="00332070">
        <w:rPr>
          <w:rFonts w:ascii="Times New Roman" w:hAnsi="Times New Roman"/>
          <w:bCs/>
          <w:color w:val="000000"/>
        </w:rPr>
        <w:t>)</w:t>
      </w:r>
      <w:r w:rsidR="00B0400F">
        <w:rPr>
          <w:rFonts w:ascii="Times New Roman" w:hAnsi="Times New Roman"/>
          <w:bCs/>
          <w:color w:val="000000"/>
        </w:rPr>
        <w:t xml:space="preserve"> website.</w:t>
      </w:r>
    </w:p>
    <w:p w14:paraId="6B26B2D3" w14:textId="6EEA8B24" w:rsidR="00C4281C" w:rsidRDefault="00C4281C" w:rsidP="00390A28">
      <w:pPr>
        <w:spacing w:after="0" w:line="276" w:lineRule="auto"/>
        <w:jc w:val="both"/>
        <w:rPr>
          <w:rFonts w:ascii="Times New Roman" w:hAnsi="Times New Roman"/>
          <w:bCs/>
          <w:color w:val="000000"/>
        </w:rPr>
      </w:pPr>
      <w:r>
        <w:rPr>
          <w:rFonts w:ascii="Times New Roman" w:hAnsi="Times New Roman"/>
          <w:b/>
          <w:color w:val="000000"/>
        </w:rPr>
        <w:t xml:space="preserve">Data: </w:t>
      </w:r>
      <w:r w:rsidR="00332070">
        <w:rPr>
          <w:rFonts w:ascii="Times New Roman" w:hAnsi="Times New Roman"/>
          <w:bCs/>
          <w:color w:val="000000"/>
        </w:rPr>
        <w:t xml:space="preserve">Two annual datasets will be used. The first is the panel dataset for the primary outcome and are the </w:t>
      </w:r>
      <w:hyperlink r:id="rId8" w:history="1">
        <w:r w:rsidRPr="00B0400F">
          <w:rPr>
            <w:rStyle w:val="Hyperlink"/>
            <w:rFonts w:ascii="Times New Roman" w:hAnsi="Times New Roman"/>
            <w:bCs/>
          </w:rPr>
          <w:t>BJS Surveys on Sex Victimization.</w:t>
        </w:r>
      </w:hyperlink>
      <w:r>
        <w:rPr>
          <w:rFonts w:ascii="Times New Roman" w:hAnsi="Times New Roman"/>
          <w:bCs/>
          <w:color w:val="000000"/>
        </w:rPr>
        <w:t xml:space="preserve"> </w:t>
      </w:r>
      <w:r w:rsidR="00B0400F">
        <w:rPr>
          <w:rFonts w:ascii="Times New Roman" w:hAnsi="Times New Roman"/>
          <w:bCs/>
          <w:color w:val="000000"/>
        </w:rPr>
        <w:t>These data</w:t>
      </w:r>
      <w:r>
        <w:rPr>
          <w:rFonts w:ascii="Times New Roman" w:hAnsi="Times New Roman"/>
          <w:bCs/>
          <w:color w:val="000000"/>
        </w:rPr>
        <w:t xml:space="preserve"> are public</w:t>
      </w:r>
      <w:r w:rsidR="00B0400F">
        <w:rPr>
          <w:rFonts w:ascii="Times New Roman" w:hAnsi="Times New Roman"/>
          <w:bCs/>
          <w:color w:val="000000"/>
        </w:rPr>
        <w:t>ly-available</w:t>
      </w:r>
      <w:r>
        <w:rPr>
          <w:rFonts w:ascii="Times New Roman" w:hAnsi="Times New Roman"/>
          <w:bCs/>
          <w:color w:val="000000"/>
        </w:rPr>
        <w:t xml:space="preserve"> reports</w:t>
      </w:r>
      <w:r w:rsidR="00B0400F">
        <w:rPr>
          <w:rFonts w:ascii="Times New Roman" w:hAnsi="Times New Roman"/>
          <w:bCs/>
          <w:color w:val="000000"/>
        </w:rPr>
        <w:t xml:space="preserve"> from 2012 to present, and include counts</w:t>
      </w:r>
      <w:r>
        <w:rPr>
          <w:rFonts w:ascii="Times New Roman" w:hAnsi="Times New Roman"/>
          <w:bCs/>
          <w:color w:val="000000"/>
        </w:rPr>
        <w:t xml:space="preserve"> by correctional staff and PREA auditors on the number of incidents per facility</w:t>
      </w:r>
      <w:r w:rsidR="00B0400F">
        <w:rPr>
          <w:rFonts w:ascii="Times New Roman" w:hAnsi="Times New Roman"/>
          <w:bCs/>
          <w:color w:val="000000"/>
        </w:rPr>
        <w:t xml:space="preserve"> and organized by state.</w:t>
      </w:r>
      <w:r w:rsidR="008463AA">
        <w:rPr>
          <w:rFonts w:ascii="Times New Roman" w:hAnsi="Times New Roman"/>
          <w:bCs/>
          <w:color w:val="000000"/>
        </w:rPr>
        <w:t xml:space="preserve"> </w:t>
      </w:r>
      <w:r w:rsidR="00BC5322">
        <w:rPr>
          <w:rFonts w:ascii="Times New Roman" w:hAnsi="Times New Roman"/>
          <w:bCs/>
          <w:color w:val="000000"/>
        </w:rPr>
        <w:t>A s</w:t>
      </w:r>
      <w:r w:rsidR="008463AA">
        <w:rPr>
          <w:rFonts w:ascii="Times New Roman" w:hAnsi="Times New Roman"/>
          <w:bCs/>
          <w:color w:val="000000"/>
        </w:rPr>
        <w:t xml:space="preserve">econdary source </w:t>
      </w:r>
      <w:r w:rsidR="00BC5322">
        <w:rPr>
          <w:rFonts w:ascii="Times New Roman" w:hAnsi="Times New Roman"/>
          <w:bCs/>
          <w:color w:val="000000"/>
        </w:rPr>
        <w:t xml:space="preserve">will be </w:t>
      </w:r>
      <w:r w:rsidR="008463AA">
        <w:rPr>
          <w:rFonts w:ascii="Times New Roman" w:hAnsi="Times New Roman"/>
          <w:bCs/>
          <w:color w:val="000000"/>
        </w:rPr>
        <w:t xml:space="preserve">required to figure out how reporting </w:t>
      </w:r>
      <w:r w:rsidR="008463AA">
        <w:rPr>
          <w:rFonts w:ascii="Times New Roman" w:hAnsi="Times New Roman"/>
          <w:bCs/>
          <w:color w:val="000000"/>
        </w:rPr>
        <w:lastRenderedPageBreak/>
        <w:t>rates have changed within these facilities</w:t>
      </w:r>
      <w:r w:rsidR="009521DA">
        <w:rPr>
          <w:rFonts w:ascii="Times New Roman" w:hAnsi="Times New Roman"/>
          <w:bCs/>
          <w:color w:val="000000"/>
        </w:rPr>
        <w:t xml:space="preserve"> since PREA</w:t>
      </w:r>
      <w:r w:rsidR="00B0400F">
        <w:rPr>
          <w:rFonts w:ascii="Times New Roman" w:hAnsi="Times New Roman"/>
          <w:bCs/>
          <w:color w:val="000000"/>
        </w:rPr>
        <w:t>, since many incidents may go unreported in the official report.</w:t>
      </w:r>
      <w:r w:rsidR="00332070">
        <w:rPr>
          <w:rFonts w:ascii="Times New Roman" w:hAnsi="Times New Roman"/>
          <w:bCs/>
          <w:color w:val="000000"/>
        </w:rPr>
        <w:t xml:space="preserve"> The second dataset</w:t>
      </w:r>
      <w:r w:rsidR="003B02E0">
        <w:rPr>
          <w:rFonts w:ascii="Times New Roman" w:hAnsi="Times New Roman"/>
          <w:bCs/>
          <w:color w:val="000000"/>
        </w:rPr>
        <w:t>,</w:t>
      </w:r>
      <w:r w:rsidR="00332070">
        <w:rPr>
          <w:rFonts w:ascii="Times New Roman" w:hAnsi="Times New Roman"/>
          <w:bCs/>
          <w:color w:val="000000"/>
        </w:rPr>
        <w:t xml:space="preserve"> </w:t>
      </w:r>
      <w:r w:rsidR="003B02E0">
        <w:rPr>
          <w:rFonts w:ascii="Times New Roman" w:hAnsi="Times New Roman"/>
          <w:bCs/>
          <w:color w:val="000000"/>
        </w:rPr>
        <w:t xml:space="preserve">for the key independent variable, </w:t>
      </w:r>
      <w:r w:rsidR="00332070">
        <w:rPr>
          <w:rFonts w:ascii="Times New Roman" w:hAnsi="Times New Roman"/>
          <w:bCs/>
          <w:color w:val="000000"/>
        </w:rPr>
        <w:t>will be compiled out of the yearly lis</w:t>
      </w:r>
      <w:r w:rsidR="003B02E0">
        <w:rPr>
          <w:rFonts w:ascii="Times New Roman" w:hAnsi="Times New Roman"/>
          <w:bCs/>
          <w:color w:val="000000"/>
        </w:rPr>
        <w:t>ts of PREA certifying states on the BJA website.</w:t>
      </w:r>
    </w:p>
    <w:p w14:paraId="185371AF" w14:textId="79E61301" w:rsidR="009D26B6" w:rsidRPr="00C4281C" w:rsidRDefault="009D26B6" w:rsidP="00390A28">
      <w:pPr>
        <w:spacing w:after="0" w:line="276" w:lineRule="auto"/>
        <w:jc w:val="both"/>
        <w:rPr>
          <w:rFonts w:ascii="Times New Roman" w:hAnsi="Times New Roman"/>
          <w:bCs/>
          <w:color w:val="000000"/>
        </w:rPr>
      </w:pPr>
      <w:r>
        <w:rPr>
          <w:rFonts w:ascii="Times New Roman" w:hAnsi="Times New Roman"/>
          <w:bCs/>
          <w:color w:val="000000"/>
        </w:rPr>
        <w:t xml:space="preserve">As the BJS reports in 2007, “inmate self-reports provide a basis for comparing and ranking facilities.” Although pre-2007 surveys of administrative records could not provide reliable estimates of sexual violence due to being limited to incidents reported to correctional authorities, the 2007 NIS, conducted by RTI International, provided anonymity through a </w:t>
      </w:r>
      <w:proofErr w:type="gramStart"/>
      <w:r>
        <w:rPr>
          <w:rFonts w:ascii="Times New Roman" w:hAnsi="Times New Roman"/>
          <w:bCs/>
          <w:color w:val="000000"/>
        </w:rPr>
        <w:t>touch-screen</w:t>
      </w:r>
      <w:proofErr w:type="gramEnd"/>
      <w:r>
        <w:rPr>
          <w:rFonts w:ascii="Times New Roman" w:hAnsi="Times New Roman"/>
          <w:bCs/>
          <w:color w:val="000000"/>
        </w:rPr>
        <w:t>, headphones-based interview format that allowed participants to complete the survey themselves.</w:t>
      </w:r>
      <w:r w:rsidR="003E147D">
        <w:rPr>
          <w:rFonts w:ascii="Times New Roman" w:hAnsi="Times New Roman"/>
          <w:bCs/>
          <w:color w:val="000000"/>
        </w:rPr>
        <w:t xml:space="preserve"> Statistical methods were used to </w:t>
      </w:r>
      <w:r>
        <w:rPr>
          <w:rFonts w:ascii="Times New Roman" w:hAnsi="Times New Roman"/>
          <w:bCs/>
          <w:color w:val="000000"/>
        </w:rPr>
        <w:t xml:space="preserve"> </w:t>
      </w:r>
    </w:p>
    <w:p w14:paraId="5538A6E9" w14:textId="600E6C6C" w:rsidR="00001CEF" w:rsidRPr="004D2303" w:rsidRDefault="00001CEF" w:rsidP="00390A28">
      <w:pPr>
        <w:spacing w:after="0" w:line="276" w:lineRule="auto"/>
        <w:jc w:val="both"/>
        <w:rPr>
          <w:rFonts w:ascii="Times New Roman" w:hAnsi="Times New Roman"/>
          <w:color w:val="000000"/>
        </w:rPr>
      </w:pPr>
      <w:r w:rsidRPr="00103406">
        <w:rPr>
          <w:rFonts w:ascii="Times New Roman" w:hAnsi="Times New Roman"/>
          <w:b/>
          <w:color w:val="000000"/>
        </w:rPr>
        <w:t xml:space="preserve">Results: </w:t>
      </w:r>
      <w:r w:rsidRPr="00103406">
        <w:rPr>
          <w:rFonts w:ascii="Times New Roman" w:hAnsi="Times New Roman"/>
          <w:color w:val="000000"/>
        </w:rPr>
        <w:t>[</w:t>
      </w:r>
      <w:r>
        <w:rPr>
          <w:rFonts w:ascii="Times New Roman" w:hAnsi="Times New Roman"/>
          <w:color w:val="000000"/>
        </w:rPr>
        <w:t xml:space="preserve">Results </w:t>
      </w:r>
      <w:r w:rsidR="004D2303">
        <w:rPr>
          <w:rFonts w:ascii="Times New Roman" w:hAnsi="Times New Roman"/>
          <w:color w:val="000000"/>
        </w:rPr>
        <w:t>forthcoming]</w:t>
      </w:r>
      <w:r w:rsidR="003E1EE0">
        <w:rPr>
          <w:rFonts w:ascii="Times New Roman" w:hAnsi="Times New Roman"/>
          <w:color w:val="000000"/>
        </w:rPr>
        <w:t xml:space="preserve"> </w:t>
      </w:r>
    </w:p>
    <w:p w14:paraId="4225240A" w14:textId="2EC17BFE" w:rsidR="00390A28" w:rsidRDefault="00001CEF" w:rsidP="00390A28">
      <w:pPr>
        <w:spacing w:after="0" w:line="276" w:lineRule="auto"/>
        <w:jc w:val="both"/>
        <w:rPr>
          <w:rFonts w:ascii="Times New Roman" w:hAnsi="Times New Roman"/>
          <w:color w:val="000000"/>
        </w:rPr>
      </w:pPr>
      <w:r w:rsidRPr="00103406">
        <w:rPr>
          <w:rFonts w:ascii="Times New Roman" w:hAnsi="Times New Roman"/>
          <w:b/>
          <w:color w:val="000000"/>
        </w:rPr>
        <w:t xml:space="preserve">Discussion: </w:t>
      </w:r>
      <w:r w:rsidRPr="00103406">
        <w:rPr>
          <w:rFonts w:ascii="Times New Roman" w:hAnsi="Times New Roman"/>
          <w:color w:val="000000"/>
        </w:rPr>
        <w:t>[Summarize results and discuss implications or future directions]</w:t>
      </w:r>
    </w:p>
    <w:p w14:paraId="33F2FE83" w14:textId="6EC1BAF3" w:rsidR="00332C8F" w:rsidRPr="004D2303" w:rsidRDefault="00332C8F" w:rsidP="00332C8F">
      <w:pPr>
        <w:spacing w:after="0" w:line="276" w:lineRule="auto"/>
        <w:jc w:val="both"/>
        <w:rPr>
          <w:rFonts w:ascii="Times New Roman" w:hAnsi="Times New Roman"/>
          <w:color w:val="000000"/>
        </w:rPr>
      </w:pPr>
      <w:r>
        <w:rPr>
          <w:rFonts w:ascii="Times New Roman" w:hAnsi="Times New Roman"/>
          <w:color w:val="000000"/>
        </w:rPr>
        <w:t xml:space="preserve">Funding to the National PREA Resource Center was cut in April 2025 as part of sweeping DOJ grant cancellations by the Trump Administration. </w:t>
      </w:r>
      <w:r w:rsidRPr="00001CEF">
        <w:rPr>
          <w:rFonts w:ascii="Times New Roman" w:hAnsi="Times New Roman"/>
          <w:color w:val="000000"/>
        </w:rPr>
        <w:t>The PREA Resource Center also oversaw the PREA audits, the nation’s only oversight tool monitoring compliance with federal rules to end sexual abuse behind bars</w:t>
      </w:r>
      <w:r>
        <w:rPr>
          <w:rFonts w:ascii="Times New Roman" w:hAnsi="Times New Roman"/>
          <w:color w:val="000000"/>
        </w:rPr>
        <w:t xml:space="preserve"> (</w:t>
      </w:r>
      <w:hyperlink r:id="rId9" w:history="1">
        <w:r w:rsidRPr="00001CEF">
          <w:rPr>
            <w:rStyle w:val="Hyperlink"/>
            <w:rFonts w:ascii="Times New Roman" w:hAnsi="Times New Roman"/>
          </w:rPr>
          <w:t>Just Detention International 2025</w:t>
        </w:r>
      </w:hyperlink>
      <w:r>
        <w:rPr>
          <w:rFonts w:ascii="Times New Roman" w:hAnsi="Times New Roman"/>
          <w:color w:val="000000"/>
        </w:rPr>
        <w:t>)</w:t>
      </w:r>
      <w:r w:rsidR="00713FD0">
        <w:rPr>
          <w:rFonts w:ascii="Times New Roman" w:hAnsi="Times New Roman"/>
          <w:color w:val="000000"/>
        </w:rPr>
        <w:t>.</w:t>
      </w:r>
    </w:p>
    <w:p w14:paraId="0C9107B2" w14:textId="0DC3B1EC" w:rsidR="00001CEF" w:rsidRPr="00713FD0" w:rsidRDefault="00602C35" w:rsidP="00713FD0">
      <w:pPr>
        <w:spacing w:after="0" w:line="276" w:lineRule="auto"/>
        <w:jc w:val="both"/>
        <w:rPr>
          <w:rFonts w:ascii="Times New Roman" w:hAnsi="Times New Roman"/>
          <w:b/>
          <w:bCs/>
          <w:color w:val="000000"/>
        </w:rPr>
      </w:pPr>
      <w:r w:rsidRPr="00602C35">
        <w:rPr>
          <w:rFonts w:ascii="Times New Roman" w:hAnsi="Times New Roman"/>
          <w:b/>
          <w:bCs/>
          <w:color w:val="000000"/>
        </w:rPr>
        <w:t xml:space="preserve">In addition to empirical analysis, </w:t>
      </w:r>
      <w:r w:rsidR="00713FD0">
        <w:rPr>
          <w:rFonts w:ascii="Times New Roman" w:hAnsi="Times New Roman"/>
          <w:b/>
          <w:bCs/>
          <w:color w:val="000000"/>
        </w:rPr>
        <w:t>the paper will</w:t>
      </w:r>
      <w:r w:rsidR="00001CEF" w:rsidRPr="00602C35">
        <w:rPr>
          <w:rFonts w:ascii="Times New Roman" w:hAnsi="Times New Roman"/>
          <w:b/>
          <w:bCs/>
          <w:color w:val="000000"/>
        </w:rPr>
        <w:t xml:space="preserve"> illustrate why </w:t>
      </w:r>
      <w:r w:rsidR="0013003A">
        <w:rPr>
          <w:rFonts w:ascii="Times New Roman" w:hAnsi="Times New Roman"/>
          <w:b/>
          <w:bCs/>
          <w:color w:val="000000"/>
        </w:rPr>
        <w:t xml:space="preserve">justice reform </w:t>
      </w:r>
      <w:r w:rsidR="00001CEF" w:rsidRPr="00602C35">
        <w:rPr>
          <w:rFonts w:ascii="Times New Roman" w:hAnsi="Times New Roman"/>
          <w:b/>
          <w:bCs/>
          <w:color w:val="000000"/>
        </w:rPr>
        <w:t xml:space="preserve">programs like those funded by PREA, </w:t>
      </w:r>
      <w:r w:rsidR="002E5631">
        <w:rPr>
          <w:rFonts w:ascii="Times New Roman" w:hAnsi="Times New Roman"/>
          <w:b/>
          <w:bCs/>
          <w:color w:val="000000"/>
        </w:rPr>
        <w:t xml:space="preserve">which are </w:t>
      </w:r>
      <w:r w:rsidR="00001CEF" w:rsidRPr="00602C35">
        <w:rPr>
          <w:rFonts w:ascii="Times New Roman" w:hAnsi="Times New Roman"/>
          <w:b/>
          <w:bCs/>
          <w:color w:val="000000"/>
        </w:rPr>
        <w:t>intended to respect the dignity and safety of incarcerated people</w:t>
      </w:r>
      <w:r w:rsidR="002E5631">
        <w:rPr>
          <w:rFonts w:ascii="Times New Roman" w:hAnsi="Times New Roman"/>
          <w:b/>
          <w:bCs/>
          <w:color w:val="000000"/>
        </w:rPr>
        <w:t xml:space="preserve">, </w:t>
      </w:r>
      <w:r w:rsidR="00001CEF" w:rsidRPr="00602C35">
        <w:rPr>
          <w:rFonts w:ascii="Times New Roman" w:hAnsi="Times New Roman"/>
          <w:b/>
          <w:bCs/>
          <w:color w:val="000000"/>
        </w:rPr>
        <w:t>are important and often lifesaving. In the discussion, we will use our results to demonstrate how PREA and associated programs help keep incarcerated adults and children</w:t>
      </w:r>
      <w:r w:rsidR="003602C2">
        <w:rPr>
          <w:rFonts w:ascii="Times New Roman" w:hAnsi="Times New Roman"/>
          <w:b/>
          <w:bCs/>
          <w:color w:val="000000"/>
        </w:rPr>
        <w:t>, who are disproportionately racial minorities,</w:t>
      </w:r>
      <w:r w:rsidR="00001CEF" w:rsidRPr="00602C35">
        <w:rPr>
          <w:rFonts w:ascii="Times New Roman" w:hAnsi="Times New Roman"/>
          <w:b/>
          <w:bCs/>
          <w:color w:val="000000"/>
        </w:rPr>
        <w:t xml:space="preserve"> safe and maintain oversight and transparency within correctional facilities.</w:t>
      </w:r>
    </w:p>
    <w:p w14:paraId="02EA4ED4" w14:textId="0ECF9B4D" w:rsidR="00837DA4" w:rsidRDefault="00001CEF" w:rsidP="00390A28">
      <w:pPr>
        <w:spacing w:after="0" w:line="360" w:lineRule="auto"/>
        <w:rPr>
          <w:rFonts w:ascii="Times New Roman" w:hAnsi="Times New Roman"/>
        </w:rPr>
      </w:pPr>
      <w:r w:rsidRPr="00103406">
        <w:rPr>
          <w:rFonts w:ascii="Times New Roman" w:hAnsi="Times New Roman"/>
          <w:b/>
        </w:rPr>
        <w:t>Keywords:</w:t>
      </w:r>
      <w:r w:rsidRPr="00103406">
        <w:rPr>
          <w:rFonts w:ascii="Times New Roman" w:hAnsi="Times New Roman"/>
        </w:rPr>
        <w:t xml:space="preserve"> </w:t>
      </w:r>
      <w:r w:rsidR="00DE4A3A">
        <w:rPr>
          <w:rFonts w:ascii="Times New Roman" w:hAnsi="Times New Roman"/>
        </w:rPr>
        <w:t xml:space="preserve">Incarceration, Criminal-Legal System Reform, Prison Rape Elimination Act of 2003, </w:t>
      </w:r>
      <w:r w:rsidR="00734BC0">
        <w:rPr>
          <w:rFonts w:ascii="Times New Roman" w:hAnsi="Times New Roman"/>
        </w:rPr>
        <w:t xml:space="preserve">Second Chance Act, </w:t>
      </w:r>
      <w:r w:rsidR="00DE4A3A">
        <w:rPr>
          <w:rFonts w:ascii="Times New Roman" w:hAnsi="Times New Roman"/>
        </w:rPr>
        <w:t>Instrumental Variable</w:t>
      </w:r>
      <w:r w:rsidR="00734BC0">
        <w:rPr>
          <w:rFonts w:ascii="Times New Roman" w:hAnsi="Times New Roman"/>
        </w:rPr>
        <w:t>.</w:t>
      </w:r>
    </w:p>
    <w:p w14:paraId="1AD981E1" w14:textId="77777777" w:rsidR="00ED3BEA" w:rsidRDefault="00ED3BEA" w:rsidP="00390A28">
      <w:pPr>
        <w:spacing w:after="0" w:line="360" w:lineRule="auto"/>
        <w:rPr>
          <w:rFonts w:ascii="Times New Roman" w:hAnsi="Times New Roman"/>
        </w:rPr>
      </w:pPr>
    </w:p>
    <w:p w14:paraId="76EC88B5" w14:textId="668607DA" w:rsidR="008E462F" w:rsidRDefault="008E462F" w:rsidP="00390A28">
      <w:pPr>
        <w:spacing w:after="0" w:line="360" w:lineRule="auto"/>
        <w:rPr>
          <w:rFonts w:ascii="Times New Roman" w:hAnsi="Times New Roman"/>
        </w:rPr>
      </w:pPr>
    </w:p>
    <w:p w14:paraId="696567CD" w14:textId="77777777" w:rsidR="008E462F" w:rsidRDefault="008E462F" w:rsidP="00390A28">
      <w:pPr>
        <w:spacing w:after="0" w:line="360" w:lineRule="auto"/>
        <w:rPr>
          <w:rFonts w:ascii="Times New Roman" w:hAnsi="Times New Roman"/>
        </w:rPr>
      </w:pPr>
    </w:p>
    <w:p w14:paraId="68C5F1C8" w14:textId="77777777" w:rsidR="008E462F" w:rsidRDefault="008E462F" w:rsidP="00390A28">
      <w:pPr>
        <w:spacing w:after="0" w:line="360" w:lineRule="auto"/>
        <w:rPr>
          <w:rFonts w:ascii="Times New Roman" w:hAnsi="Times New Roman"/>
        </w:rPr>
      </w:pPr>
    </w:p>
    <w:p w14:paraId="1036177E" w14:textId="77777777" w:rsidR="008E462F" w:rsidRDefault="008E462F" w:rsidP="00390A28">
      <w:pPr>
        <w:spacing w:after="0" w:line="360" w:lineRule="auto"/>
        <w:rPr>
          <w:rFonts w:ascii="Times New Roman" w:hAnsi="Times New Roman"/>
        </w:rPr>
      </w:pPr>
    </w:p>
    <w:p w14:paraId="7A7C3DC3" w14:textId="77777777" w:rsidR="008E462F" w:rsidRDefault="008E462F" w:rsidP="00390A28">
      <w:pPr>
        <w:spacing w:after="0" w:line="360" w:lineRule="auto"/>
        <w:rPr>
          <w:rFonts w:ascii="Times New Roman" w:hAnsi="Times New Roman"/>
        </w:rPr>
      </w:pPr>
    </w:p>
    <w:p w14:paraId="2228B782" w14:textId="77777777" w:rsidR="008E462F" w:rsidRDefault="008E462F" w:rsidP="00390A28">
      <w:pPr>
        <w:spacing w:after="0" w:line="360" w:lineRule="auto"/>
        <w:rPr>
          <w:rFonts w:ascii="Times New Roman" w:hAnsi="Times New Roman"/>
        </w:rPr>
      </w:pPr>
    </w:p>
    <w:p w14:paraId="29D5AC80" w14:textId="77777777" w:rsidR="008E462F" w:rsidRDefault="008E462F" w:rsidP="00390A28">
      <w:pPr>
        <w:spacing w:after="0" w:line="360" w:lineRule="auto"/>
        <w:rPr>
          <w:rFonts w:ascii="Times New Roman" w:hAnsi="Times New Roman"/>
        </w:rPr>
      </w:pPr>
    </w:p>
    <w:p w14:paraId="207F53E1" w14:textId="77777777" w:rsidR="008E462F" w:rsidRDefault="008E462F" w:rsidP="00390A28">
      <w:pPr>
        <w:spacing w:after="0" w:line="360" w:lineRule="auto"/>
        <w:rPr>
          <w:rFonts w:ascii="Times New Roman" w:hAnsi="Times New Roman"/>
        </w:rPr>
      </w:pPr>
    </w:p>
    <w:p w14:paraId="524F1FEA" w14:textId="77777777" w:rsidR="008E462F" w:rsidRDefault="008E462F" w:rsidP="00390A28">
      <w:pPr>
        <w:spacing w:after="0" w:line="360" w:lineRule="auto"/>
        <w:rPr>
          <w:rFonts w:ascii="Times New Roman" w:hAnsi="Times New Roman"/>
        </w:rPr>
      </w:pPr>
    </w:p>
    <w:p w14:paraId="46D76706" w14:textId="77777777" w:rsidR="008E462F" w:rsidRDefault="008E462F" w:rsidP="00390A28">
      <w:pPr>
        <w:spacing w:after="0" w:line="360" w:lineRule="auto"/>
        <w:rPr>
          <w:rFonts w:ascii="Times New Roman" w:hAnsi="Times New Roman"/>
        </w:rPr>
      </w:pPr>
    </w:p>
    <w:p w14:paraId="55867730" w14:textId="77777777" w:rsidR="008E462F" w:rsidRDefault="008E462F" w:rsidP="00390A28">
      <w:pPr>
        <w:spacing w:after="0" w:line="360" w:lineRule="auto"/>
        <w:rPr>
          <w:rFonts w:ascii="Times New Roman" w:hAnsi="Times New Roman"/>
        </w:rPr>
      </w:pPr>
    </w:p>
    <w:p w14:paraId="478D3BB2" w14:textId="77777777" w:rsidR="00671339" w:rsidRDefault="00671339" w:rsidP="00390A28">
      <w:pPr>
        <w:spacing w:after="0" w:line="360" w:lineRule="auto"/>
        <w:rPr>
          <w:rFonts w:ascii="Times New Roman" w:hAnsi="Times New Roman"/>
        </w:rPr>
      </w:pPr>
    </w:p>
    <w:p w14:paraId="0B07256A" w14:textId="1A297167" w:rsidR="008E462F" w:rsidRDefault="008E462F" w:rsidP="00390A28">
      <w:pPr>
        <w:spacing w:after="0" w:line="360" w:lineRule="auto"/>
        <w:rPr>
          <w:rFonts w:ascii="Times New Roman" w:hAnsi="Times New Roman"/>
          <w:b/>
          <w:bCs/>
        </w:rPr>
      </w:pPr>
      <w:r w:rsidRPr="008E462F">
        <w:rPr>
          <w:rFonts w:ascii="Times New Roman" w:hAnsi="Times New Roman"/>
          <w:b/>
          <w:bCs/>
        </w:rPr>
        <w:lastRenderedPageBreak/>
        <w:t>ECON1960</w:t>
      </w:r>
      <w:r>
        <w:rPr>
          <w:rFonts w:ascii="Times New Roman" w:hAnsi="Times New Roman"/>
          <w:b/>
          <w:bCs/>
        </w:rPr>
        <w:t>: Honors Thesis Tutorial</w:t>
      </w:r>
    </w:p>
    <w:p w14:paraId="383409E5" w14:textId="05299EB6" w:rsidR="008E462F" w:rsidRDefault="008E462F" w:rsidP="008E462F">
      <w:pPr>
        <w:pStyle w:val="ListParagraph"/>
        <w:numPr>
          <w:ilvl w:val="0"/>
          <w:numId w:val="2"/>
        </w:numPr>
        <w:spacing w:after="0" w:line="360" w:lineRule="auto"/>
        <w:rPr>
          <w:rFonts w:ascii="Times New Roman" w:hAnsi="Times New Roman"/>
        </w:rPr>
      </w:pPr>
      <w:r>
        <w:rPr>
          <w:rFonts w:ascii="Times New Roman" w:hAnsi="Times New Roman"/>
        </w:rPr>
        <w:t xml:space="preserve">WIP is supposed to be 12-15 </w:t>
      </w:r>
      <w:proofErr w:type="spellStart"/>
      <w:r>
        <w:rPr>
          <w:rFonts w:ascii="Times New Roman" w:hAnsi="Times New Roman"/>
        </w:rPr>
        <w:t>pgs</w:t>
      </w:r>
      <w:proofErr w:type="spellEnd"/>
      <w:r>
        <w:rPr>
          <w:rFonts w:ascii="Times New Roman" w:hAnsi="Times New Roman"/>
        </w:rPr>
        <w:t xml:space="preserve"> double spaced.</w:t>
      </w:r>
    </w:p>
    <w:p w14:paraId="763BBCFE" w14:textId="7F8E9836" w:rsidR="008E462F" w:rsidRDefault="008E462F" w:rsidP="008E462F">
      <w:pPr>
        <w:pStyle w:val="ListParagraph"/>
        <w:numPr>
          <w:ilvl w:val="0"/>
          <w:numId w:val="2"/>
        </w:numPr>
        <w:spacing w:after="0" w:line="360" w:lineRule="auto"/>
        <w:rPr>
          <w:rFonts w:ascii="Times New Roman" w:hAnsi="Times New Roman"/>
        </w:rPr>
      </w:pPr>
      <w:r>
        <w:rPr>
          <w:rFonts w:ascii="Times New Roman" w:hAnsi="Times New Roman"/>
        </w:rPr>
        <w:t>Final thesis is supposed to be 24-30 pages of text, 40-50 total (double spaced).</w:t>
      </w:r>
    </w:p>
    <w:p w14:paraId="761AB20A" w14:textId="1CD702AE" w:rsidR="008E462F" w:rsidRDefault="008E462F" w:rsidP="008E462F">
      <w:pPr>
        <w:pStyle w:val="ListParagraph"/>
        <w:numPr>
          <w:ilvl w:val="0"/>
          <w:numId w:val="2"/>
        </w:numPr>
        <w:spacing w:after="0" w:line="360" w:lineRule="auto"/>
        <w:rPr>
          <w:rFonts w:ascii="Times New Roman" w:hAnsi="Times New Roman"/>
        </w:rPr>
      </w:pPr>
      <w:r>
        <w:rPr>
          <w:rFonts w:ascii="Times New Roman" w:hAnsi="Times New Roman"/>
        </w:rPr>
        <w:t>Attendance not mandatory, grade determined by advisor (</w:t>
      </w:r>
      <w:proofErr w:type="spellStart"/>
      <w:r>
        <w:rPr>
          <w:rFonts w:ascii="Times New Roman" w:hAnsi="Times New Roman"/>
        </w:rPr>
        <w:t>Pecenco</w:t>
      </w:r>
      <w:proofErr w:type="spellEnd"/>
      <w:r>
        <w:rPr>
          <w:rFonts w:ascii="Times New Roman" w:hAnsi="Times New Roman"/>
        </w:rPr>
        <w:t>).</w:t>
      </w:r>
    </w:p>
    <w:p w14:paraId="0FD86891" w14:textId="305816A9" w:rsidR="008E462F" w:rsidRDefault="00F424E9" w:rsidP="008E462F">
      <w:pPr>
        <w:pStyle w:val="ListParagraph"/>
        <w:numPr>
          <w:ilvl w:val="0"/>
          <w:numId w:val="2"/>
        </w:numPr>
        <w:spacing w:after="0" w:line="360" w:lineRule="auto"/>
        <w:rPr>
          <w:rFonts w:ascii="Times New Roman" w:hAnsi="Times New Roman"/>
        </w:rPr>
      </w:pPr>
      <w:r>
        <w:rPr>
          <w:rFonts w:ascii="Times New Roman" w:hAnsi="Times New Roman"/>
        </w:rPr>
        <w:t>What do consumers of research want? What is their mindset?</w:t>
      </w:r>
    </w:p>
    <w:p w14:paraId="090C79DA" w14:textId="3EC5B98A"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Audience: Scholars/policymakers</w:t>
      </w:r>
    </w:p>
    <w:p w14:paraId="3B572175" w14:textId="007BB0C9" w:rsidR="00F424E9" w:rsidRDefault="00F424E9" w:rsidP="00F424E9">
      <w:pPr>
        <w:pStyle w:val="ListParagraph"/>
        <w:numPr>
          <w:ilvl w:val="0"/>
          <w:numId w:val="2"/>
        </w:numPr>
        <w:spacing w:after="0" w:line="360" w:lineRule="auto"/>
        <w:rPr>
          <w:rFonts w:ascii="Times New Roman" w:hAnsi="Times New Roman"/>
        </w:rPr>
      </w:pPr>
      <w:r>
        <w:rPr>
          <w:rFonts w:ascii="Times New Roman" w:hAnsi="Times New Roman"/>
        </w:rPr>
        <w:t>Introduction:</w:t>
      </w:r>
    </w:p>
    <w:p w14:paraId="5948B864" w14:textId="32EE7188"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Research question</w:t>
      </w:r>
    </w:p>
    <w:p w14:paraId="3849C4AF" w14:textId="237DA01F"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Motivation – why is the research question interesting?</w:t>
      </w:r>
    </w:p>
    <w:p w14:paraId="03E372D3" w14:textId="46714E37"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Summary of methodology and results – what does the paper do to answer that research question? What does it find?</w:t>
      </w:r>
    </w:p>
    <w:p w14:paraId="3DBFE0F3" w14:textId="65EB58E6" w:rsidR="00F424E9" w:rsidRDefault="00F424E9" w:rsidP="00F424E9">
      <w:pPr>
        <w:pStyle w:val="ListParagraph"/>
        <w:numPr>
          <w:ilvl w:val="1"/>
          <w:numId w:val="2"/>
        </w:numPr>
        <w:spacing w:after="0" w:line="360" w:lineRule="auto"/>
        <w:rPr>
          <w:rFonts w:ascii="Times New Roman" w:hAnsi="Times New Roman"/>
        </w:rPr>
      </w:pPr>
      <w:r>
        <w:rPr>
          <w:rFonts w:ascii="Times New Roman" w:hAnsi="Times New Roman"/>
        </w:rPr>
        <w:t>Value-add to literature – how do the findings relate to prior work in the area?</w:t>
      </w:r>
    </w:p>
    <w:p w14:paraId="71799DAF" w14:textId="3AEEF339" w:rsidR="00F424E9" w:rsidRDefault="00F424E9" w:rsidP="00F424E9">
      <w:pPr>
        <w:pStyle w:val="ListParagraph"/>
        <w:numPr>
          <w:ilvl w:val="0"/>
          <w:numId w:val="2"/>
        </w:numPr>
        <w:spacing w:after="0" w:line="360" w:lineRule="auto"/>
        <w:rPr>
          <w:rFonts w:ascii="Times New Roman" w:hAnsi="Times New Roman"/>
        </w:rPr>
      </w:pPr>
      <w:r>
        <w:rPr>
          <w:rFonts w:ascii="Times New Roman" w:hAnsi="Times New Roman"/>
        </w:rPr>
        <w:t>Intro as contract between you and reader: you promise that your paper delivers what you say it will, they promise you time attention and excitement about your paper…</w:t>
      </w:r>
    </w:p>
    <w:p w14:paraId="18C9024C" w14:textId="43B145FF" w:rsidR="00F424E9" w:rsidRDefault="00812A41" w:rsidP="00F424E9">
      <w:pPr>
        <w:pStyle w:val="ListParagraph"/>
        <w:numPr>
          <w:ilvl w:val="0"/>
          <w:numId w:val="2"/>
        </w:numPr>
        <w:spacing w:after="0" w:line="360" w:lineRule="auto"/>
        <w:rPr>
          <w:rFonts w:ascii="Times New Roman" w:hAnsi="Times New Roman"/>
        </w:rPr>
      </w:pPr>
      <w:r>
        <w:rPr>
          <w:rFonts w:ascii="Times New Roman" w:hAnsi="Times New Roman"/>
        </w:rPr>
        <w:t>Applied micro</w:t>
      </w:r>
    </w:p>
    <w:p w14:paraId="76DFD593" w14:textId="07E03F5F" w:rsidR="00ED3BEA" w:rsidRDefault="00812A41" w:rsidP="00A8671D">
      <w:pPr>
        <w:pStyle w:val="ListParagraph"/>
        <w:numPr>
          <w:ilvl w:val="1"/>
          <w:numId w:val="2"/>
        </w:numPr>
        <w:spacing w:after="0" w:line="360" w:lineRule="auto"/>
        <w:rPr>
          <w:rFonts w:ascii="Times New Roman" w:hAnsi="Times New Roman"/>
        </w:rPr>
      </w:pPr>
      <w:r>
        <w:rPr>
          <w:rFonts w:ascii="Times New Roman" w:hAnsi="Times New Roman"/>
        </w:rPr>
        <w:t>Data; Methods; Results.</w:t>
      </w:r>
    </w:p>
    <w:p w14:paraId="2FB91919" w14:textId="520FE1FA" w:rsidR="00A8671D" w:rsidRDefault="00A8671D" w:rsidP="00A8671D">
      <w:pPr>
        <w:pStyle w:val="ListParagraph"/>
        <w:numPr>
          <w:ilvl w:val="0"/>
          <w:numId w:val="2"/>
        </w:numPr>
        <w:spacing w:after="0" w:line="360" w:lineRule="auto"/>
        <w:rPr>
          <w:rFonts w:ascii="Times New Roman" w:hAnsi="Times New Roman"/>
        </w:rPr>
      </w:pPr>
      <w:r>
        <w:rPr>
          <w:rFonts w:ascii="Times New Roman" w:hAnsi="Times New Roman"/>
        </w:rPr>
        <w:t xml:space="preserve">Either a difference-in-differences regression assuming </w:t>
      </w:r>
      <w:proofErr w:type="spellStart"/>
      <w:r>
        <w:rPr>
          <w:rFonts w:ascii="Times New Roman" w:hAnsi="Times New Roman"/>
        </w:rPr>
        <w:t>pretrends</w:t>
      </w:r>
      <w:proofErr w:type="spellEnd"/>
    </w:p>
    <w:p w14:paraId="3663A1BA" w14:textId="3AFF499C" w:rsidR="009D1983" w:rsidRPr="009D1983" w:rsidRDefault="009D1983" w:rsidP="009D1983">
      <w:pPr>
        <w:spacing w:after="0" w:line="360" w:lineRule="auto"/>
        <w:rPr>
          <w:rFonts w:ascii="Times New Roman" w:hAnsi="Times New Roman"/>
        </w:rPr>
      </w:pPr>
      <w:r>
        <w:rPr>
          <w:rFonts w:ascii="Times New Roman" w:hAnsi="Times New Roman"/>
        </w:rPr>
        <w:t>DESIGN NOTES</w:t>
      </w:r>
    </w:p>
    <w:p w14:paraId="778EB51F" w14:textId="0DC0F5D1" w:rsidR="00A8671D" w:rsidRDefault="00A8671D" w:rsidP="00A8671D">
      <w:pPr>
        <w:pStyle w:val="ListParagraph"/>
        <w:numPr>
          <w:ilvl w:val="0"/>
          <w:numId w:val="2"/>
        </w:numPr>
        <w:spacing w:after="0" w:line="360" w:lineRule="auto"/>
        <w:rPr>
          <w:rFonts w:ascii="Times New Roman" w:hAnsi="Times New Roman"/>
        </w:rPr>
      </w:pPr>
      <w:r>
        <w:rPr>
          <w:rFonts w:ascii="Times New Roman" w:hAnsi="Times New Roman"/>
        </w:rPr>
        <w:t>Instrumental variables design: your instrument is uncorrelated with the outcome of prison rape</w:t>
      </w:r>
    </w:p>
    <w:p w14:paraId="233A904B" w14:textId="67F9E440" w:rsidR="00A8671D" w:rsidRDefault="00A8671D" w:rsidP="00A8671D">
      <w:pPr>
        <w:pStyle w:val="ListParagraph"/>
        <w:numPr>
          <w:ilvl w:val="1"/>
          <w:numId w:val="2"/>
        </w:numPr>
        <w:spacing w:after="0" w:line="360" w:lineRule="auto"/>
        <w:rPr>
          <w:rFonts w:ascii="Times New Roman" w:hAnsi="Times New Roman"/>
        </w:rPr>
      </w:pPr>
      <w:r>
        <w:rPr>
          <w:rFonts w:ascii="Times New Roman" w:hAnsi="Times New Roman"/>
        </w:rPr>
        <w:t>We see if we can argue that the compliance is unrelated</w:t>
      </w:r>
    </w:p>
    <w:p w14:paraId="13B2981A" w14:textId="4C6BDC22" w:rsidR="0051735D" w:rsidRPr="0051735D" w:rsidRDefault="0051735D" w:rsidP="0051735D">
      <w:pPr>
        <w:pStyle w:val="ListParagraph"/>
        <w:numPr>
          <w:ilvl w:val="1"/>
          <w:numId w:val="2"/>
        </w:numPr>
        <w:spacing w:after="0" w:line="360" w:lineRule="auto"/>
        <w:rPr>
          <w:rFonts w:ascii="Times New Roman" w:hAnsi="Times New Roman"/>
        </w:rPr>
      </w:pPr>
      <w:proofErr w:type="gramStart"/>
      <w:r>
        <w:rPr>
          <w:rFonts w:ascii="Times New Roman" w:hAnsi="Times New Roman"/>
        </w:rPr>
        <w:t>Corr(</w:t>
      </w:r>
      <w:proofErr w:type="gramEnd"/>
      <w:r>
        <w:rPr>
          <w:rFonts w:ascii="Times New Roman" w:hAnsi="Times New Roman"/>
        </w:rPr>
        <w:t xml:space="preserve">compliance, epsilon) where epsilon are the conditions of the prisons that </w:t>
      </w:r>
      <w:r w:rsidR="008E3438">
        <w:rPr>
          <w:rFonts w:ascii="Times New Roman" w:hAnsi="Times New Roman"/>
        </w:rPr>
        <w:t>lead to greater incidence of assault</w:t>
      </w:r>
      <w:r>
        <w:rPr>
          <w:rFonts w:ascii="Times New Roman" w:hAnsi="Times New Roman"/>
        </w:rPr>
        <w:t xml:space="preserve"> is probably not equal to 0.</w:t>
      </w:r>
    </w:p>
    <w:p w14:paraId="0406AF36" w14:textId="37F9B225" w:rsidR="00A8671D" w:rsidRDefault="0051735D" w:rsidP="0051735D">
      <w:pPr>
        <w:pStyle w:val="ListParagraph"/>
        <w:numPr>
          <w:ilvl w:val="0"/>
          <w:numId w:val="2"/>
        </w:numPr>
        <w:spacing w:after="0" w:line="360" w:lineRule="auto"/>
        <w:rPr>
          <w:rFonts w:ascii="Times New Roman" w:hAnsi="Times New Roman"/>
        </w:rPr>
      </w:pPr>
      <w:r>
        <w:rPr>
          <w:rFonts w:ascii="Times New Roman" w:hAnsi="Times New Roman"/>
        </w:rPr>
        <w:t>Think about the question again:</w:t>
      </w:r>
    </w:p>
    <w:p w14:paraId="450A3107" w14:textId="2F61EB78" w:rsidR="0051735D" w:rsidRDefault="0051735D" w:rsidP="0051735D">
      <w:pPr>
        <w:pStyle w:val="ListParagraph"/>
        <w:numPr>
          <w:ilvl w:val="1"/>
          <w:numId w:val="2"/>
        </w:numPr>
        <w:spacing w:after="0" w:line="360" w:lineRule="auto"/>
        <w:rPr>
          <w:rFonts w:ascii="Times New Roman" w:hAnsi="Times New Roman"/>
        </w:rPr>
      </w:pPr>
      <w:r>
        <w:rPr>
          <w:rFonts w:ascii="Times New Roman" w:hAnsi="Times New Roman"/>
        </w:rPr>
        <w:t>Study design</w:t>
      </w:r>
    </w:p>
    <w:p w14:paraId="5BC27E55" w14:textId="0890734D" w:rsidR="0051735D" w:rsidRDefault="0051735D" w:rsidP="0051735D">
      <w:pPr>
        <w:pStyle w:val="ListParagraph"/>
        <w:numPr>
          <w:ilvl w:val="1"/>
          <w:numId w:val="2"/>
        </w:numPr>
        <w:spacing w:after="0" w:line="360" w:lineRule="auto"/>
        <w:rPr>
          <w:rFonts w:ascii="Times New Roman" w:hAnsi="Times New Roman"/>
        </w:rPr>
      </w:pPr>
      <w:r>
        <w:rPr>
          <w:rFonts w:ascii="Times New Roman" w:hAnsi="Times New Roman"/>
        </w:rPr>
        <w:t>Question</w:t>
      </w:r>
    </w:p>
    <w:p w14:paraId="47BC4EA8" w14:textId="30238729" w:rsidR="0051735D" w:rsidRDefault="0051735D" w:rsidP="0051735D">
      <w:pPr>
        <w:pStyle w:val="ListParagraph"/>
        <w:numPr>
          <w:ilvl w:val="1"/>
          <w:numId w:val="2"/>
        </w:numPr>
        <w:spacing w:after="0" w:line="360" w:lineRule="auto"/>
        <w:rPr>
          <w:rFonts w:ascii="Times New Roman" w:hAnsi="Times New Roman"/>
        </w:rPr>
      </w:pPr>
      <w:r>
        <w:rPr>
          <w:rFonts w:ascii="Times New Roman" w:hAnsi="Times New Roman"/>
        </w:rPr>
        <w:t>2003-2011 Victimization Survey</w:t>
      </w:r>
    </w:p>
    <w:p w14:paraId="3E8B4A06" w14:textId="5479FFC9" w:rsidR="0051735D" w:rsidRDefault="0051735D" w:rsidP="0051735D">
      <w:pPr>
        <w:pStyle w:val="ListParagraph"/>
        <w:numPr>
          <w:ilvl w:val="2"/>
          <w:numId w:val="2"/>
        </w:numPr>
        <w:spacing w:after="0" w:line="360" w:lineRule="auto"/>
        <w:rPr>
          <w:rFonts w:ascii="Times New Roman" w:hAnsi="Times New Roman"/>
        </w:rPr>
      </w:pPr>
      <w:proofErr w:type="spellStart"/>
      <w:r>
        <w:rPr>
          <w:rFonts w:ascii="Times New Roman" w:hAnsi="Times New Roman"/>
        </w:rPr>
        <w:t>DiD</w:t>
      </w:r>
      <w:proofErr w:type="spellEnd"/>
      <w:r>
        <w:rPr>
          <w:rFonts w:ascii="Times New Roman" w:hAnsi="Times New Roman"/>
        </w:rPr>
        <w:t xml:space="preserve"> evaluation</w:t>
      </w:r>
    </w:p>
    <w:p w14:paraId="02834321" w14:textId="14A59CB7" w:rsidR="0051735D" w:rsidRDefault="0051735D" w:rsidP="0051735D">
      <w:pPr>
        <w:pStyle w:val="ListParagraph"/>
        <w:numPr>
          <w:ilvl w:val="2"/>
          <w:numId w:val="2"/>
        </w:numPr>
        <w:spacing w:after="0" w:line="360" w:lineRule="auto"/>
        <w:rPr>
          <w:rFonts w:ascii="Times New Roman" w:hAnsi="Times New Roman"/>
        </w:rPr>
      </w:pPr>
      <w:r>
        <w:rPr>
          <w:rFonts w:ascii="Times New Roman" w:hAnsi="Times New Roman"/>
        </w:rPr>
        <w:t>Examine for pre-trends</w:t>
      </w:r>
    </w:p>
    <w:p w14:paraId="4FCDF6EB" w14:textId="5CAFA154" w:rsidR="0051735D" w:rsidRDefault="00004ECC" w:rsidP="00004ECC">
      <w:pPr>
        <w:pStyle w:val="ListParagraph"/>
        <w:numPr>
          <w:ilvl w:val="0"/>
          <w:numId w:val="2"/>
        </w:numPr>
        <w:spacing w:after="0" w:line="360" w:lineRule="auto"/>
        <w:rPr>
          <w:rFonts w:ascii="Times New Roman" w:hAnsi="Times New Roman"/>
        </w:rPr>
      </w:pPr>
      <w:r>
        <w:rPr>
          <w:rFonts w:ascii="Times New Roman" w:hAnsi="Times New Roman"/>
        </w:rPr>
        <w:t>Suggestion from Steven Lee: adjust for political bias using different governors</w:t>
      </w:r>
    </w:p>
    <w:p w14:paraId="5A48BD19" w14:textId="4C59CD37" w:rsidR="00743C61" w:rsidRDefault="00743C61" w:rsidP="00004ECC">
      <w:pPr>
        <w:pStyle w:val="ListParagraph"/>
        <w:numPr>
          <w:ilvl w:val="0"/>
          <w:numId w:val="2"/>
        </w:numPr>
        <w:spacing w:after="0" w:line="360" w:lineRule="auto"/>
        <w:rPr>
          <w:rFonts w:ascii="Times New Roman" w:hAnsi="Times New Roman"/>
        </w:rPr>
      </w:pPr>
      <w:r>
        <w:rPr>
          <w:rFonts w:ascii="Times New Roman" w:hAnsi="Times New Roman"/>
        </w:rPr>
        <w:lastRenderedPageBreak/>
        <w:t>Construct a graph using 2006-2024 data of incident rates for ideally every state but including states in full compliance and states that are not, like New Hampshire or New Jersey.</w:t>
      </w:r>
    </w:p>
    <w:p w14:paraId="7A9408C5" w14:textId="6E985479" w:rsidR="0050785B" w:rsidRDefault="0050785B" w:rsidP="0050785B">
      <w:pPr>
        <w:pStyle w:val="ListParagraph"/>
        <w:numPr>
          <w:ilvl w:val="1"/>
          <w:numId w:val="2"/>
        </w:numPr>
        <w:spacing w:after="0" w:line="360" w:lineRule="auto"/>
        <w:rPr>
          <w:rFonts w:ascii="Times New Roman" w:hAnsi="Times New Roman"/>
        </w:rPr>
      </w:pPr>
      <w:r>
        <w:rPr>
          <w:rFonts w:ascii="Times New Roman" w:hAnsi="Times New Roman"/>
        </w:rPr>
        <w:t>Problem is that 2007 (and possibly through 201</w:t>
      </w:r>
      <w:r w:rsidR="0053172E">
        <w:rPr>
          <w:rFonts w:ascii="Times New Roman" w:hAnsi="Times New Roman"/>
        </w:rPr>
        <w:t>2</w:t>
      </w:r>
      <w:r>
        <w:rPr>
          <w:rFonts w:ascii="Times New Roman" w:hAnsi="Times New Roman"/>
        </w:rPr>
        <w:t>) data does not include state counts but instead percentages for individual facilities (</w:t>
      </w:r>
      <w:r w:rsidR="0053172E">
        <w:rPr>
          <w:rFonts w:ascii="Times New Roman" w:hAnsi="Times New Roman"/>
        </w:rPr>
        <w:t xml:space="preserve">probably since only </w:t>
      </w:r>
      <w:r>
        <w:rPr>
          <w:rFonts w:ascii="Times New Roman" w:hAnsi="Times New Roman"/>
        </w:rPr>
        <w:t>around 160 facilities sampled total nationwide</w:t>
      </w:r>
      <w:r w:rsidR="0053172E">
        <w:rPr>
          <w:rFonts w:ascii="Times New Roman" w:hAnsi="Times New Roman"/>
        </w:rPr>
        <w:t>, which is 3 or 4 prisons or jails per state).</w:t>
      </w:r>
      <w:r w:rsidR="00525A15">
        <w:rPr>
          <w:rFonts w:ascii="Times New Roman" w:hAnsi="Times New Roman"/>
        </w:rPr>
        <w:t xml:space="preserve"> (Texas alone has 100 today and California has over 30).</w:t>
      </w:r>
    </w:p>
    <w:p w14:paraId="1C82527D" w14:textId="207EEF00" w:rsidR="006A2D67" w:rsidRDefault="006A2D67" w:rsidP="0050785B">
      <w:pPr>
        <w:pStyle w:val="ListParagraph"/>
        <w:numPr>
          <w:ilvl w:val="1"/>
          <w:numId w:val="2"/>
        </w:numPr>
        <w:spacing w:after="0" w:line="360" w:lineRule="auto"/>
        <w:rPr>
          <w:rFonts w:ascii="Times New Roman" w:hAnsi="Times New Roman"/>
        </w:rPr>
      </w:pPr>
      <w:r>
        <w:rPr>
          <w:rFonts w:ascii="Times New Roman" w:hAnsi="Times New Roman"/>
        </w:rPr>
        <w:t>10% sample per state mandated by PREA. This is it.</w:t>
      </w:r>
    </w:p>
    <w:p w14:paraId="24BF0AB7" w14:textId="0ED360A0" w:rsidR="0053172E" w:rsidRDefault="0053172E" w:rsidP="0050785B">
      <w:pPr>
        <w:pStyle w:val="ListParagraph"/>
        <w:numPr>
          <w:ilvl w:val="1"/>
          <w:numId w:val="2"/>
        </w:numPr>
        <w:spacing w:after="0" w:line="360" w:lineRule="auto"/>
        <w:rPr>
          <w:rFonts w:ascii="Times New Roman" w:hAnsi="Times New Roman"/>
        </w:rPr>
      </w:pPr>
      <w:r>
        <w:rPr>
          <w:rFonts w:ascii="Times New Roman" w:hAnsi="Times New Roman"/>
        </w:rPr>
        <w:t>2012 is when the state counts start.</w:t>
      </w:r>
    </w:p>
    <w:p w14:paraId="1F3717CA" w14:textId="0AC1AB67" w:rsidR="002A0CCB" w:rsidRDefault="002A0CCB" w:rsidP="0050785B">
      <w:pPr>
        <w:pStyle w:val="ListParagraph"/>
        <w:numPr>
          <w:ilvl w:val="1"/>
          <w:numId w:val="2"/>
        </w:numPr>
        <w:spacing w:after="0" w:line="360" w:lineRule="auto"/>
        <w:rPr>
          <w:rFonts w:ascii="Times New Roman" w:hAnsi="Times New Roman"/>
        </w:rPr>
      </w:pPr>
      <w:r>
        <w:rPr>
          <w:rFonts w:ascii="Times New Roman" w:hAnsi="Times New Roman"/>
        </w:rPr>
        <w:t>Identify how it is that they aggregated the counts for states after 2012</w:t>
      </w:r>
    </w:p>
    <w:p w14:paraId="28BAFA22" w14:textId="22E81F11" w:rsidR="002A0CCB" w:rsidRDefault="002A0CCB" w:rsidP="002A0CCB">
      <w:pPr>
        <w:pStyle w:val="ListParagraph"/>
        <w:numPr>
          <w:ilvl w:val="2"/>
          <w:numId w:val="2"/>
        </w:numPr>
        <w:spacing w:after="0" w:line="360" w:lineRule="auto"/>
        <w:rPr>
          <w:rFonts w:ascii="Times New Roman" w:hAnsi="Times New Roman"/>
        </w:rPr>
      </w:pPr>
      <w:r>
        <w:rPr>
          <w:rFonts w:ascii="Times New Roman" w:hAnsi="Times New Roman"/>
        </w:rPr>
        <w:t>Use inverse weights to calculate the disaggregated counts for the population</w:t>
      </w:r>
    </w:p>
    <w:p w14:paraId="5FE1F4C9" w14:textId="2605F492" w:rsidR="002A0CCB" w:rsidRDefault="002A0CCB" w:rsidP="002A0CCB">
      <w:pPr>
        <w:pStyle w:val="ListParagraph"/>
        <w:numPr>
          <w:ilvl w:val="2"/>
          <w:numId w:val="2"/>
        </w:numPr>
        <w:spacing w:after="0" w:line="360" w:lineRule="auto"/>
        <w:rPr>
          <w:rFonts w:ascii="Times New Roman" w:hAnsi="Times New Roman"/>
          <w:highlight w:val="yellow"/>
        </w:rPr>
      </w:pPr>
      <w:r w:rsidRPr="002A0CCB">
        <w:rPr>
          <w:rFonts w:ascii="Times New Roman" w:hAnsi="Times New Roman"/>
          <w:highlight w:val="yellow"/>
        </w:rPr>
        <w:t>Look at the methodology</w:t>
      </w:r>
      <w:r>
        <w:rPr>
          <w:rFonts w:ascii="Times New Roman" w:hAnsi="Times New Roman"/>
          <w:highlight w:val="yellow"/>
        </w:rPr>
        <w:t xml:space="preserve"> report</w:t>
      </w:r>
      <w:r w:rsidRPr="002A0CCB">
        <w:rPr>
          <w:rFonts w:ascii="Times New Roman" w:hAnsi="Times New Roman"/>
          <w:highlight w:val="yellow"/>
        </w:rPr>
        <w:t xml:space="preserve"> for how they calculate the state aggregates after 2012 and see if you can use that methodology to back out the aggregate counts for before 2012</w:t>
      </w:r>
    </w:p>
    <w:p w14:paraId="591EC728" w14:textId="13B0B0C5" w:rsidR="007115C6" w:rsidRDefault="007115C6" w:rsidP="002A0CCB">
      <w:pPr>
        <w:pStyle w:val="ListParagraph"/>
        <w:numPr>
          <w:ilvl w:val="2"/>
          <w:numId w:val="2"/>
        </w:numPr>
        <w:spacing w:after="0" w:line="360" w:lineRule="auto"/>
        <w:rPr>
          <w:rFonts w:ascii="Times New Roman" w:hAnsi="Times New Roman"/>
          <w:highlight w:val="yellow"/>
        </w:rPr>
      </w:pPr>
      <w:r>
        <w:rPr>
          <w:rFonts w:ascii="Times New Roman" w:hAnsi="Times New Roman"/>
          <w:highlight w:val="yellow"/>
        </w:rPr>
        <w:t>2007: Generalized exponential model used to extrapolate from sampled prisoners to total population within that facility (addressing sampling bias); also used to extrapolate from responding prisoners to total population within that facility (addressing responding bias).</w:t>
      </w:r>
    </w:p>
    <w:p w14:paraId="76EF8C5F" w14:textId="668A294B" w:rsidR="007115C6" w:rsidRDefault="007115C6" w:rsidP="007115C6">
      <w:pPr>
        <w:pStyle w:val="ListParagraph"/>
        <w:numPr>
          <w:ilvl w:val="3"/>
          <w:numId w:val="2"/>
        </w:numPr>
        <w:spacing w:after="0" w:line="360" w:lineRule="auto"/>
        <w:rPr>
          <w:rFonts w:ascii="Times New Roman" w:hAnsi="Times New Roman"/>
          <w:highlight w:val="yellow"/>
        </w:rPr>
      </w:pPr>
      <w:r>
        <w:rPr>
          <w:rFonts w:ascii="Times New Roman" w:hAnsi="Times New Roman"/>
          <w:highlight w:val="yellow"/>
        </w:rPr>
        <w:t>Covariates: [Age, Race, Gender, Date of Admission, Sentence Length]</w:t>
      </w:r>
    </w:p>
    <w:p w14:paraId="3D8C9230" w14:textId="382AD162" w:rsidR="008E3438" w:rsidRDefault="008E3438" w:rsidP="008E3438">
      <w:pPr>
        <w:pStyle w:val="ListParagraph"/>
        <w:numPr>
          <w:ilvl w:val="2"/>
          <w:numId w:val="2"/>
        </w:numPr>
        <w:spacing w:after="0" w:line="360" w:lineRule="auto"/>
        <w:rPr>
          <w:rFonts w:ascii="Times New Roman" w:hAnsi="Times New Roman"/>
          <w:highlight w:val="yellow"/>
        </w:rPr>
      </w:pPr>
      <w:r>
        <w:rPr>
          <w:rFonts w:ascii="Times New Roman" w:hAnsi="Times New Roman"/>
          <w:highlight w:val="yellow"/>
        </w:rPr>
        <w:t>Can we insert 2007-2011 percentages? Is it comparable?</w:t>
      </w:r>
    </w:p>
    <w:p w14:paraId="0A42D1F6" w14:textId="61C0F988" w:rsidR="00A2669C" w:rsidRDefault="00A2669C" w:rsidP="00A2669C">
      <w:pPr>
        <w:pStyle w:val="ListParagraph"/>
        <w:numPr>
          <w:ilvl w:val="3"/>
          <w:numId w:val="2"/>
        </w:numPr>
        <w:spacing w:after="0" w:line="360" w:lineRule="auto"/>
        <w:rPr>
          <w:rFonts w:ascii="Times New Roman" w:hAnsi="Times New Roman"/>
          <w:highlight w:val="yellow"/>
        </w:rPr>
      </w:pPr>
      <w:r>
        <w:rPr>
          <w:rFonts w:ascii="Times New Roman" w:hAnsi="Times New Roman"/>
          <w:highlight w:val="yellow"/>
        </w:rPr>
        <w:t xml:space="preserve">These facilities are drawn randomly based on probabilities based </w:t>
      </w:r>
      <w:proofErr w:type="gramStart"/>
      <w:r>
        <w:rPr>
          <w:rFonts w:ascii="Times New Roman" w:hAnsi="Times New Roman"/>
          <w:highlight w:val="yellow"/>
        </w:rPr>
        <w:t>off of</w:t>
      </w:r>
      <w:proofErr w:type="gramEnd"/>
      <w:r>
        <w:rPr>
          <w:rFonts w:ascii="Times New Roman" w:hAnsi="Times New Roman"/>
          <w:highlight w:val="yellow"/>
        </w:rPr>
        <w:t xml:space="preserve"> their size in the state prisoner population</w:t>
      </w:r>
    </w:p>
    <w:p w14:paraId="6781ED2E" w14:textId="497F935A" w:rsidR="00A2669C" w:rsidRDefault="00A2669C" w:rsidP="00A2669C">
      <w:pPr>
        <w:pStyle w:val="ListParagraph"/>
        <w:numPr>
          <w:ilvl w:val="3"/>
          <w:numId w:val="2"/>
        </w:numPr>
        <w:spacing w:after="0" w:line="360" w:lineRule="auto"/>
        <w:rPr>
          <w:rFonts w:ascii="Times New Roman" w:hAnsi="Times New Roman"/>
          <w:highlight w:val="yellow"/>
        </w:rPr>
      </w:pPr>
      <w:r>
        <w:rPr>
          <w:rFonts w:ascii="Times New Roman" w:hAnsi="Times New Roman"/>
          <w:highlight w:val="yellow"/>
        </w:rPr>
        <w:t xml:space="preserve">I can probably just average </w:t>
      </w:r>
      <w:proofErr w:type="gramStart"/>
      <w:r>
        <w:rPr>
          <w:rFonts w:ascii="Times New Roman" w:hAnsi="Times New Roman"/>
          <w:highlight w:val="yellow"/>
        </w:rPr>
        <w:t>these facility ratio</w:t>
      </w:r>
      <w:proofErr w:type="gramEnd"/>
      <w:r>
        <w:rPr>
          <w:rFonts w:ascii="Times New Roman" w:hAnsi="Times New Roman"/>
          <w:highlight w:val="yellow"/>
        </w:rPr>
        <w:t xml:space="preserve"> to get the state ratio</w:t>
      </w:r>
    </w:p>
    <w:p w14:paraId="700DCC95" w14:textId="5D453B1D" w:rsidR="00A2669C" w:rsidRPr="002A0CCB" w:rsidRDefault="00A2669C" w:rsidP="00A2669C">
      <w:pPr>
        <w:pStyle w:val="ListParagraph"/>
        <w:numPr>
          <w:ilvl w:val="3"/>
          <w:numId w:val="2"/>
        </w:numPr>
        <w:spacing w:after="0" w:line="360" w:lineRule="auto"/>
        <w:rPr>
          <w:rFonts w:ascii="Times New Roman" w:hAnsi="Times New Roman"/>
          <w:highlight w:val="yellow"/>
        </w:rPr>
      </w:pPr>
      <w:r>
        <w:rPr>
          <w:rFonts w:ascii="Times New Roman" w:hAnsi="Times New Roman"/>
          <w:highlight w:val="yellow"/>
        </w:rPr>
        <w:t xml:space="preserve">Let’s make sure we agree that E[x] = </w:t>
      </w:r>
      <w:proofErr w:type="gramStart"/>
      <w:r>
        <w:rPr>
          <w:rFonts w:ascii="Times New Roman" w:hAnsi="Times New Roman"/>
          <w:highlight w:val="yellow"/>
        </w:rPr>
        <w:t>Sum(indicator(</w:t>
      </w:r>
      <w:proofErr w:type="gramEnd"/>
      <w:r>
        <w:rPr>
          <w:rFonts w:ascii="Times New Roman" w:hAnsi="Times New Roman"/>
          <w:highlight w:val="yellow"/>
        </w:rPr>
        <w:t>p in P) E[</w:t>
      </w:r>
      <w:proofErr w:type="spellStart"/>
      <w:r>
        <w:rPr>
          <w:rFonts w:ascii="Times New Roman" w:hAnsi="Times New Roman"/>
          <w:highlight w:val="yellow"/>
        </w:rPr>
        <w:t>x|p</w:t>
      </w:r>
      <w:proofErr w:type="spellEnd"/>
      <w:r>
        <w:rPr>
          <w:rFonts w:ascii="Times New Roman" w:hAnsi="Times New Roman"/>
          <w:highlight w:val="yellow"/>
        </w:rPr>
        <w:t>]</w:t>
      </w:r>
    </w:p>
    <w:p w14:paraId="09D3F7F6" w14:textId="3CF9AF05" w:rsidR="002A0CCB" w:rsidRDefault="002A0CCB" w:rsidP="002A0CCB">
      <w:pPr>
        <w:pStyle w:val="ListParagraph"/>
        <w:numPr>
          <w:ilvl w:val="1"/>
          <w:numId w:val="2"/>
        </w:numPr>
        <w:spacing w:after="0" w:line="360" w:lineRule="auto"/>
        <w:rPr>
          <w:rFonts w:ascii="Times New Roman" w:hAnsi="Times New Roman"/>
        </w:rPr>
      </w:pPr>
      <w:r>
        <w:rPr>
          <w:rFonts w:ascii="Times New Roman" w:hAnsi="Times New Roman"/>
        </w:rPr>
        <w:t>Supplemental victimization survey</w:t>
      </w:r>
    </w:p>
    <w:p w14:paraId="4FAC7232" w14:textId="15FC57D9" w:rsidR="00671339" w:rsidRDefault="00671339" w:rsidP="00671339">
      <w:pPr>
        <w:pStyle w:val="ListParagraph"/>
        <w:numPr>
          <w:ilvl w:val="0"/>
          <w:numId w:val="2"/>
        </w:numPr>
        <w:spacing w:after="0" w:line="360" w:lineRule="auto"/>
        <w:rPr>
          <w:rFonts w:ascii="Times New Roman" w:hAnsi="Times New Roman"/>
        </w:rPr>
      </w:pPr>
      <w:r>
        <w:rPr>
          <w:rFonts w:ascii="Times New Roman" w:hAnsi="Times New Roman"/>
        </w:rPr>
        <w:t>Treat assurances as 0s</w:t>
      </w:r>
      <w:r w:rsidR="008B7E68">
        <w:rPr>
          <w:rFonts w:ascii="Times New Roman" w:hAnsi="Times New Roman"/>
        </w:rPr>
        <w:t xml:space="preserve"> for compliance</w:t>
      </w:r>
      <w:r w:rsidR="00654A55">
        <w:rPr>
          <w:rFonts w:ascii="Times New Roman" w:hAnsi="Times New Roman"/>
        </w:rPr>
        <w:t>, just like non-compliance</w:t>
      </w:r>
      <w:r w:rsidR="008B7E68">
        <w:rPr>
          <w:rFonts w:ascii="Times New Roman" w:hAnsi="Times New Roman"/>
        </w:rPr>
        <w:t xml:space="preserve"> -&gt; fixes low number of observations for state-years and compliance.</w:t>
      </w:r>
    </w:p>
    <w:p w14:paraId="2F61CA1F" w14:textId="3F14B8AE" w:rsidR="00CB618E" w:rsidRDefault="00CB618E" w:rsidP="00671339">
      <w:pPr>
        <w:pStyle w:val="ListParagraph"/>
        <w:numPr>
          <w:ilvl w:val="0"/>
          <w:numId w:val="2"/>
        </w:numPr>
        <w:spacing w:after="0" w:line="360" w:lineRule="auto"/>
        <w:rPr>
          <w:rFonts w:ascii="Times New Roman" w:hAnsi="Times New Roman"/>
        </w:rPr>
      </w:pPr>
      <w:r>
        <w:rPr>
          <w:rFonts w:ascii="Times New Roman" w:hAnsi="Times New Roman"/>
        </w:rPr>
        <w:t>YEARS ARE BACKDATED: COMPLIANCE IN FY 2019 MEANS COMPLIANCE DURING AUDIT YEAR “</w:t>
      </w:r>
      <w:r>
        <w:t>August 20, 2017 – August 19, 2018</w:t>
      </w:r>
      <w:r>
        <w:t>”</w:t>
      </w:r>
    </w:p>
    <w:p w14:paraId="47F41B30" w14:textId="390E3B10" w:rsidR="00C344B9" w:rsidRDefault="00C344B9" w:rsidP="00C344B9">
      <w:pPr>
        <w:pStyle w:val="ListParagraph"/>
        <w:numPr>
          <w:ilvl w:val="0"/>
          <w:numId w:val="2"/>
        </w:numPr>
        <w:spacing w:after="0" w:line="360" w:lineRule="auto"/>
        <w:rPr>
          <w:rFonts w:ascii="Times New Roman" w:hAnsi="Times New Roman"/>
        </w:rPr>
      </w:pPr>
      <w:r>
        <w:rPr>
          <w:rFonts w:ascii="Times New Roman" w:hAnsi="Times New Roman"/>
        </w:rPr>
        <w:lastRenderedPageBreak/>
        <w:t>Y = Substantiated/Alleged</w:t>
      </w:r>
    </w:p>
    <w:p w14:paraId="03C5655D" w14:textId="6F6ABB25" w:rsidR="00C344B9" w:rsidRDefault="00C344B9" w:rsidP="00C344B9">
      <w:pPr>
        <w:pStyle w:val="ListParagraph"/>
        <w:numPr>
          <w:ilvl w:val="0"/>
          <w:numId w:val="2"/>
        </w:numPr>
        <w:spacing w:after="0" w:line="360" w:lineRule="auto"/>
        <w:rPr>
          <w:rFonts w:ascii="Times New Roman" w:hAnsi="Times New Roman"/>
        </w:rPr>
      </w:pPr>
      <w:r>
        <w:rPr>
          <w:rFonts w:ascii="Times New Roman" w:hAnsi="Times New Roman"/>
        </w:rPr>
        <w:t>Y = Alleged/Total # Prisoners in Custody</w:t>
      </w:r>
    </w:p>
    <w:p w14:paraId="7A2122FC" w14:textId="14453539" w:rsidR="00C344B9" w:rsidRDefault="00C344B9" w:rsidP="00C344B9">
      <w:pPr>
        <w:pStyle w:val="ListParagraph"/>
        <w:numPr>
          <w:ilvl w:val="0"/>
          <w:numId w:val="2"/>
        </w:numPr>
        <w:spacing w:after="0" w:line="360" w:lineRule="auto"/>
        <w:rPr>
          <w:rFonts w:ascii="Times New Roman" w:hAnsi="Times New Roman"/>
        </w:rPr>
      </w:pPr>
      <w:r>
        <w:rPr>
          <w:rFonts w:ascii="Times New Roman" w:hAnsi="Times New Roman"/>
        </w:rPr>
        <w:t>Y = Substantiated/Total # Prisoners in Custody</w:t>
      </w:r>
    </w:p>
    <w:p w14:paraId="26DE7B18" w14:textId="3B4201A9" w:rsidR="00C344B9" w:rsidRDefault="00C344B9" w:rsidP="00C344B9">
      <w:pPr>
        <w:pStyle w:val="ListParagraph"/>
        <w:numPr>
          <w:ilvl w:val="0"/>
          <w:numId w:val="2"/>
        </w:numPr>
        <w:spacing w:after="0" w:line="360" w:lineRule="auto"/>
        <w:rPr>
          <w:rFonts w:ascii="Times New Roman" w:hAnsi="Times New Roman"/>
        </w:rPr>
      </w:pPr>
      <w:r>
        <w:rPr>
          <w:rFonts w:ascii="Times New Roman" w:hAnsi="Times New Roman"/>
        </w:rPr>
        <w:t xml:space="preserve">Y = </w:t>
      </w:r>
      <w:r w:rsidR="00691B86">
        <w:rPr>
          <w:rFonts w:ascii="Times New Roman" w:hAnsi="Times New Roman"/>
        </w:rPr>
        <w:t>YoY Difference in Reports</w:t>
      </w:r>
    </w:p>
    <w:p w14:paraId="505C111A" w14:textId="33557E94" w:rsidR="00E8602D" w:rsidRDefault="00E8602D" w:rsidP="00C344B9">
      <w:pPr>
        <w:pStyle w:val="ListParagraph"/>
        <w:numPr>
          <w:ilvl w:val="0"/>
          <w:numId w:val="2"/>
        </w:numPr>
        <w:spacing w:after="0" w:line="360" w:lineRule="auto"/>
        <w:rPr>
          <w:rFonts w:ascii="Times New Roman" w:hAnsi="Times New Roman"/>
        </w:rPr>
      </w:pPr>
      <w:r>
        <w:rPr>
          <w:rFonts w:ascii="Times New Roman" w:hAnsi="Times New Roman"/>
        </w:rPr>
        <w:t>Justifying the use of the cumulative treatment variable versus the binary treatment variable</w:t>
      </w:r>
      <w:r w:rsidR="00F94206">
        <w:rPr>
          <w:rFonts w:ascii="Times New Roman" w:hAnsi="Times New Roman"/>
        </w:rPr>
        <w:t xml:space="preserve"> in the Methodology section</w:t>
      </w:r>
    </w:p>
    <w:p w14:paraId="4EE6A50A" w14:textId="6280D65E" w:rsidR="00E8602D" w:rsidRDefault="00F94206" w:rsidP="00E8602D">
      <w:pPr>
        <w:pStyle w:val="ListParagraph"/>
        <w:numPr>
          <w:ilvl w:val="1"/>
          <w:numId w:val="2"/>
        </w:numPr>
        <w:spacing w:after="0" w:line="360" w:lineRule="auto"/>
        <w:rPr>
          <w:rFonts w:ascii="Times New Roman" w:hAnsi="Times New Roman"/>
        </w:rPr>
      </w:pPr>
      <w:r>
        <w:rPr>
          <w:rFonts w:ascii="Times New Roman" w:hAnsi="Times New Roman"/>
        </w:rPr>
        <w:t>Also explaining why there’s no accompanying significant reduction in allegations in the final regression</w:t>
      </w:r>
    </w:p>
    <w:p w14:paraId="35022EB3" w14:textId="319DF1F1" w:rsidR="00F94206" w:rsidRDefault="00F94206" w:rsidP="00F94206">
      <w:pPr>
        <w:pStyle w:val="ListParagraph"/>
        <w:numPr>
          <w:ilvl w:val="0"/>
          <w:numId w:val="2"/>
        </w:numPr>
        <w:spacing w:after="0" w:line="360" w:lineRule="auto"/>
        <w:rPr>
          <w:rFonts w:ascii="Times New Roman" w:hAnsi="Times New Roman"/>
        </w:rPr>
      </w:pPr>
      <w:r>
        <w:rPr>
          <w:rFonts w:ascii="Times New Roman" w:hAnsi="Times New Roman"/>
        </w:rPr>
        <w:t xml:space="preserve">Specify the best possible regression due to theoretical considerations and submit whatever </w:t>
      </w:r>
      <w:proofErr w:type="gramStart"/>
      <w:r>
        <w:rPr>
          <w:rFonts w:ascii="Times New Roman" w:hAnsi="Times New Roman"/>
        </w:rPr>
        <w:t>the final result</w:t>
      </w:r>
      <w:proofErr w:type="gramEnd"/>
      <w:r>
        <w:rPr>
          <w:rFonts w:ascii="Times New Roman" w:hAnsi="Times New Roman"/>
        </w:rPr>
        <w:t xml:space="preserve"> is, including null results.</w:t>
      </w:r>
    </w:p>
    <w:p w14:paraId="1DF4F3B8" w14:textId="141346D9" w:rsidR="00F94206" w:rsidRDefault="00F94206" w:rsidP="00F94206">
      <w:pPr>
        <w:pStyle w:val="ListParagraph"/>
        <w:numPr>
          <w:ilvl w:val="1"/>
          <w:numId w:val="2"/>
        </w:numPr>
        <w:spacing w:after="0" w:line="360" w:lineRule="auto"/>
        <w:rPr>
          <w:rFonts w:ascii="Times New Roman" w:hAnsi="Times New Roman"/>
        </w:rPr>
      </w:pPr>
      <w:r>
        <w:rPr>
          <w:rFonts w:ascii="Times New Roman" w:hAnsi="Times New Roman"/>
        </w:rPr>
        <w:t>“Negative weights” problem unlikely to apply in this analysis</w:t>
      </w:r>
    </w:p>
    <w:p w14:paraId="6786834D" w14:textId="10456C69" w:rsidR="00F94206" w:rsidRDefault="00F94206" w:rsidP="00F94206">
      <w:pPr>
        <w:pStyle w:val="ListParagraph"/>
        <w:numPr>
          <w:ilvl w:val="0"/>
          <w:numId w:val="2"/>
        </w:numPr>
        <w:spacing w:after="0" w:line="360" w:lineRule="auto"/>
        <w:rPr>
          <w:rFonts w:ascii="Times New Roman" w:hAnsi="Times New Roman"/>
        </w:rPr>
      </w:pPr>
      <w:r>
        <w:rPr>
          <w:rFonts w:ascii="Times New Roman" w:hAnsi="Times New Roman"/>
        </w:rPr>
        <w:t>Suggestion: region by year</w:t>
      </w:r>
    </w:p>
    <w:p w14:paraId="4A58AB9A" w14:textId="67827568" w:rsidR="00F94206" w:rsidRDefault="00F94206" w:rsidP="00F94206">
      <w:pPr>
        <w:pStyle w:val="ListParagraph"/>
        <w:numPr>
          <w:ilvl w:val="0"/>
          <w:numId w:val="2"/>
        </w:numPr>
        <w:spacing w:after="0" w:line="360" w:lineRule="auto"/>
        <w:rPr>
          <w:rFonts w:ascii="Times New Roman" w:hAnsi="Times New Roman"/>
        </w:rPr>
      </w:pPr>
      <w:r>
        <w:rPr>
          <w:rFonts w:ascii="Times New Roman" w:hAnsi="Times New Roman"/>
        </w:rPr>
        <w:t>You can never include state-by-year fixed effects</w:t>
      </w:r>
    </w:p>
    <w:p w14:paraId="7D014EB4" w14:textId="3A0BC846" w:rsidR="00A417C0" w:rsidRDefault="00A417C0" w:rsidP="00F94206">
      <w:pPr>
        <w:pStyle w:val="ListParagraph"/>
        <w:numPr>
          <w:ilvl w:val="0"/>
          <w:numId w:val="2"/>
        </w:numPr>
        <w:spacing w:after="0" w:line="360" w:lineRule="auto"/>
        <w:rPr>
          <w:rFonts w:ascii="Times New Roman" w:hAnsi="Times New Roman"/>
          <w:highlight w:val="yellow"/>
        </w:rPr>
      </w:pPr>
      <w:r w:rsidRPr="00A417C0">
        <w:rPr>
          <w:rFonts w:ascii="Times New Roman" w:hAnsi="Times New Roman"/>
          <w:highlight w:val="yellow"/>
        </w:rPr>
        <w:t>Address comments in paper</w:t>
      </w:r>
    </w:p>
    <w:p w14:paraId="1B6524CF" w14:textId="21545630" w:rsidR="001D6877" w:rsidRPr="00A417C0" w:rsidRDefault="001D6877" w:rsidP="00F94206">
      <w:pPr>
        <w:pStyle w:val="ListParagraph"/>
        <w:numPr>
          <w:ilvl w:val="0"/>
          <w:numId w:val="2"/>
        </w:numPr>
        <w:spacing w:after="0" w:line="360" w:lineRule="auto"/>
        <w:rPr>
          <w:rFonts w:ascii="Times New Roman" w:hAnsi="Times New Roman"/>
          <w:highlight w:val="yellow"/>
        </w:rPr>
      </w:pPr>
      <w:r>
        <w:rPr>
          <w:rFonts w:ascii="Times New Roman" w:hAnsi="Times New Roman"/>
          <w:highlight w:val="yellow"/>
        </w:rPr>
        <w:t>WHY DOES PREA DECREASE SUBSTANTIATED ALLEGATION COUNTS?</w:t>
      </w:r>
    </w:p>
    <w:tbl>
      <w:tblPr>
        <w:tblStyle w:val="TableGrid"/>
        <w:tblW w:w="0" w:type="auto"/>
        <w:tblLook w:val="04A0" w:firstRow="1" w:lastRow="0" w:firstColumn="1" w:lastColumn="0" w:noHBand="0" w:noVBand="1"/>
      </w:tblPr>
      <w:tblGrid>
        <w:gridCol w:w="3116"/>
        <w:gridCol w:w="3117"/>
        <w:gridCol w:w="3117"/>
      </w:tblGrid>
      <w:tr w:rsidR="003E147D" w14:paraId="03132ABD" w14:textId="77777777" w:rsidTr="003E147D">
        <w:tc>
          <w:tcPr>
            <w:tcW w:w="3116" w:type="dxa"/>
          </w:tcPr>
          <w:p w14:paraId="13C62D24" w14:textId="218765D0" w:rsidR="003E147D" w:rsidRDefault="003E147D" w:rsidP="00AE6C93">
            <w:pPr>
              <w:spacing w:line="360" w:lineRule="auto"/>
              <w:rPr>
                <w:rFonts w:ascii="Times New Roman" w:hAnsi="Times New Roman"/>
              </w:rPr>
            </w:pPr>
            <w:r>
              <w:rPr>
                <w:rFonts w:ascii="Times New Roman" w:hAnsi="Times New Roman"/>
              </w:rPr>
              <w:t>National Count</w:t>
            </w:r>
          </w:p>
        </w:tc>
        <w:tc>
          <w:tcPr>
            <w:tcW w:w="3117" w:type="dxa"/>
          </w:tcPr>
          <w:p w14:paraId="34BE8111" w14:textId="00AA4A45" w:rsidR="003E147D" w:rsidRDefault="003E147D" w:rsidP="00AE6C93">
            <w:pPr>
              <w:spacing w:line="360" w:lineRule="auto"/>
              <w:rPr>
                <w:rFonts w:ascii="Times New Roman" w:hAnsi="Times New Roman"/>
              </w:rPr>
            </w:pPr>
            <w:r>
              <w:rPr>
                <w:rFonts w:ascii="Times New Roman" w:hAnsi="Times New Roman"/>
              </w:rPr>
              <w:t>State Count</w:t>
            </w:r>
          </w:p>
        </w:tc>
        <w:tc>
          <w:tcPr>
            <w:tcW w:w="3117" w:type="dxa"/>
          </w:tcPr>
          <w:p w14:paraId="0B6A2B7E" w14:textId="75A85890" w:rsidR="003E147D" w:rsidRDefault="003E147D" w:rsidP="00AE6C93">
            <w:pPr>
              <w:spacing w:line="360" w:lineRule="auto"/>
              <w:rPr>
                <w:rFonts w:ascii="Times New Roman" w:hAnsi="Times New Roman"/>
              </w:rPr>
            </w:pPr>
            <w:r>
              <w:rPr>
                <w:rFonts w:ascii="Times New Roman" w:hAnsi="Times New Roman"/>
              </w:rPr>
              <w:t>Year</w:t>
            </w:r>
          </w:p>
        </w:tc>
      </w:tr>
      <w:tr w:rsidR="003E147D" w14:paraId="3EAF5762" w14:textId="77777777" w:rsidTr="003E147D">
        <w:tc>
          <w:tcPr>
            <w:tcW w:w="3116" w:type="dxa"/>
          </w:tcPr>
          <w:p w14:paraId="115B3D59" w14:textId="77777777" w:rsidR="003E147D" w:rsidRDefault="003E147D" w:rsidP="00AE6C93">
            <w:pPr>
              <w:spacing w:line="360" w:lineRule="auto"/>
              <w:rPr>
                <w:rFonts w:ascii="Times New Roman" w:hAnsi="Times New Roman"/>
              </w:rPr>
            </w:pPr>
          </w:p>
        </w:tc>
        <w:tc>
          <w:tcPr>
            <w:tcW w:w="3117" w:type="dxa"/>
          </w:tcPr>
          <w:p w14:paraId="744D4B02" w14:textId="77777777" w:rsidR="003E147D" w:rsidRDefault="003E147D" w:rsidP="00AE6C93">
            <w:pPr>
              <w:spacing w:line="360" w:lineRule="auto"/>
              <w:rPr>
                <w:rFonts w:ascii="Times New Roman" w:hAnsi="Times New Roman"/>
              </w:rPr>
            </w:pPr>
          </w:p>
        </w:tc>
        <w:tc>
          <w:tcPr>
            <w:tcW w:w="3117" w:type="dxa"/>
          </w:tcPr>
          <w:p w14:paraId="54438E1A" w14:textId="1C93FC5F" w:rsidR="003E147D" w:rsidRDefault="003E147D" w:rsidP="00AE6C93">
            <w:pPr>
              <w:spacing w:line="360" w:lineRule="auto"/>
              <w:rPr>
                <w:rFonts w:ascii="Times New Roman" w:hAnsi="Times New Roman"/>
              </w:rPr>
            </w:pPr>
            <w:r>
              <w:rPr>
                <w:rFonts w:ascii="Times New Roman" w:hAnsi="Times New Roman"/>
              </w:rPr>
              <w:t>2007</w:t>
            </w:r>
          </w:p>
        </w:tc>
      </w:tr>
      <w:tr w:rsidR="003E147D" w14:paraId="3800DCA1" w14:textId="77777777" w:rsidTr="003E147D">
        <w:tc>
          <w:tcPr>
            <w:tcW w:w="3116" w:type="dxa"/>
          </w:tcPr>
          <w:p w14:paraId="67B81F91" w14:textId="77777777" w:rsidR="003E147D" w:rsidRDefault="003E147D" w:rsidP="00AE6C93">
            <w:pPr>
              <w:spacing w:line="360" w:lineRule="auto"/>
              <w:rPr>
                <w:rFonts w:ascii="Times New Roman" w:hAnsi="Times New Roman"/>
              </w:rPr>
            </w:pPr>
          </w:p>
        </w:tc>
        <w:tc>
          <w:tcPr>
            <w:tcW w:w="3117" w:type="dxa"/>
          </w:tcPr>
          <w:p w14:paraId="1D9FFD22" w14:textId="77777777" w:rsidR="003E147D" w:rsidRDefault="003E147D" w:rsidP="00AE6C93">
            <w:pPr>
              <w:spacing w:line="360" w:lineRule="auto"/>
              <w:rPr>
                <w:rFonts w:ascii="Times New Roman" w:hAnsi="Times New Roman"/>
              </w:rPr>
            </w:pPr>
          </w:p>
        </w:tc>
        <w:tc>
          <w:tcPr>
            <w:tcW w:w="3117" w:type="dxa"/>
          </w:tcPr>
          <w:p w14:paraId="1DBEB3B5" w14:textId="2C5E604B" w:rsidR="003E147D" w:rsidRDefault="003E147D" w:rsidP="00AE6C93">
            <w:pPr>
              <w:spacing w:line="360" w:lineRule="auto"/>
              <w:rPr>
                <w:rFonts w:ascii="Times New Roman" w:hAnsi="Times New Roman"/>
              </w:rPr>
            </w:pPr>
            <w:r>
              <w:rPr>
                <w:rFonts w:ascii="Times New Roman" w:hAnsi="Times New Roman"/>
              </w:rPr>
              <w:t>2008</w:t>
            </w:r>
          </w:p>
        </w:tc>
      </w:tr>
      <w:tr w:rsidR="003E147D" w14:paraId="71CF21AC" w14:textId="77777777" w:rsidTr="003E147D">
        <w:tc>
          <w:tcPr>
            <w:tcW w:w="3116" w:type="dxa"/>
          </w:tcPr>
          <w:p w14:paraId="141CD6F8" w14:textId="77777777" w:rsidR="003E147D" w:rsidRDefault="003E147D" w:rsidP="00AE6C93">
            <w:pPr>
              <w:spacing w:line="360" w:lineRule="auto"/>
              <w:rPr>
                <w:rFonts w:ascii="Times New Roman" w:hAnsi="Times New Roman"/>
              </w:rPr>
            </w:pPr>
          </w:p>
        </w:tc>
        <w:tc>
          <w:tcPr>
            <w:tcW w:w="3117" w:type="dxa"/>
          </w:tcPr>
          <w:p w14:paraId="316FB0B3" w14:textId="77777777" w:rsidR="003E147D" w:rsidRDefault="003E147D" w:rsidP="00AE6C93">
            <w:pPr>
              <w:spacing w:line="360" w:lineRule="auto"/>
              <w:rPr>
                <w:rFonts w:ascii="Times New Roman" w:hAnsi="Times New Roman"/>
              </w:rPr>
            </w:pPr>
          </w:p>
        </w:tc>
        <w:tc>
          <w:tcPr>
            <w:tcW w:w="3117" w:type="dxa"/>
          </w:tcPr>
          <w:p w14:paraId="24DA9D3E" w14:textId="751AF398" w:rsidR="003E147D" w:rsidRDefault="003E147D" w:rsidP="00AE6C93">
            <w:pPr>
              <w:spacing w:line="360" w:lineRule="auto"/>
              <w:rPr>
                <w:rFonts w:ascii="Times New Roman" w:hAnsi="Times New Roman"/>
              </w:rPr>
            </w:pPr>
            <w:r>
              <w:rPr>
                <w:rFonts w:ascii="Times New Roman" w:hAnsi="Times New Roman"/>
              </w:rPr>
              <w:t>2009</w:t>
            </w:r>
          </w:p>
        </w:tc>
      </w:tr>
      <w:tr w:rsidR="003E147D" w14:paraId="6DD5850F" w14:textId="77777777" w:rsidTr="003E147D">
        <w:tc>
          <w:tcPr>
            <w:tcW w:w="3116" w:type="dxa"/>
          </w:tcPr>
          <w:p w14:paraId="324BAEA2" w14:textId="77777777" w:rsidR="003E147D" w:rsidRDefault="003E147D" w:rsidP="00AE6C93">
            <w:pPr>
              <w:spacing w:line="360" w:lineRule="auto"/>
              <w:rPr>
                <w:rFonts w:ascii="Times New Roman" w:hAnsi="Times New Roman"/>
              </w:rPr>
            </w:pPr>
          </w:p>
        </w:tc>
        <w:tc>
          <w:tcPr>
            <w:tcW w:w="3117" w:type="dxa"/>
          </w:tcPr>
          <w:p w14:paraId="1C774CF4" w14:textId="77777777" w:rsidR="003E147D" w:rsidRDefault="003E147D" w:rsidP="00AE6C93">
            <w:pPr>
              <w:spacing w:line="360" w:lineRule="auto"/>
              <w:rPr>
                <w:rFonts w:ascii="Times New Roman" w:hAnsi="Times New Roman"/>
              </w:rPr>
            </w:pPr>
          </w:p>
        </w:tc>
        <w:tc>
          <w:tcPr>
            <w:tcW w:w="3117" w:type="dxa"/>
          </w:tcPr>
          <w:p w14:paraId="27CFE6C9" w14:textId="24FC44B5" w:rsidR="003E147D" w:rsidRDefault="003E147D" w:rsidP="00AE6C93">
            <w:pPr>
              <w:spacing w:line="360" w:lineRule="auto"/>
              <w:rPr>
                <w:rFonts w:ascii="Times New Roman" w:hAnsi="Times New Roman"/>
              </w:rPr>
            </w:pPr>
            <w:r>
              <w:rPr>
                <w:rFonts w:ascii="Times New Roman" w:hAnsi="Times New Roman"/>
              </w:rPr>
              <w:t>2010</w:t>
            </w:r>
          </w:p>
        </w:tc>
      </w:tr>
      <w:tr w:rsidR="003E147D" w14:paraId="7F55BB73" w14:textId="77777777" w:rsidTr="003E147D">
        <w:tc>
          <w:tcPr>
            <w:tcW w:w="3116" w:type="dxa"/>
          </w:tcPr>
          <w:p w14:paraId="335E7AB3" w14:textId="77777777" w:rsidR="003E147D" w:rsidRDefault="003E147D" w:rsidP="00AE6C93">
            <w:pPr>
              <w:spacing w:line="360" w:lineRule="auto"/>
              <w:rPr>
                <w:rFonts w:ascii="Times New Roman" w:hAnsi="Times New Roman"/>
              </w:rPr>
            </w:pPr>
          </w:p>
        </w:tc>
        <w:tc>
          <w:tcPr>
            <w:tcW w:w="3117" w:type="dxa"/>
          </w:tcPr>
          <w:p w14:paraId="4A95EE3B" w14:textId="77777777" w:rsidR="003E147D" w:rsidRDefault="003E147D" w:rsidP="00AE6C93">
            <w:pPr>
              <w:spacing w:line="360" w:lineRule="auto"/>
              <w:rPr>
                <w:rFonts w:ascii="Times New Roman" w:hAnsi="Times New Roman"/>
              </w:rPr>
            </w:pPr>
          </w:p>
        </w:tc>
        <w:tc>
          <w:tcPr>
            <w:tcW w:w="3117" w:type="dxa"/>
          </w:tcPr>
          <w:p w14:paraId="74E13907" w14:textId="014956D6" w:rsidR="003E147D" w:rsidRDefault="003E147D" w:rsidP="00AE6C93">
            <w:pPr>
              <w:spacing w:line="360" w:lineRule="auto"/>
              <w:rPr>
                <w:rFonts w:ascii="Times New Roman" w:hAnsi="Times New Roman"/>
              </w:rPr>
            </w:pPr>
            <w:r>
              <w:rPr>
                <w:rFonts w:ascii="Times New Roman" w:hAnsi="Times New Roman"/>
              </w:rPr>
              <w:t>2011</w:t>
            </w:r>
          </w:p>
        </w:tc>
      </w:tr>
      <w:tr w:rsidR="003E147D" w14:paraId="0F399B53" w14:textId="77777777" w:rsidTr="003E147D">
        <w:tc>
          <w:tcPr>
            <w:tcW w:w="3116" w:type="dxa"/>
          </w:tcPr>
          <w:p w14:paraId="76A3128A" w14:textId="77777777" w:rsidR="003E147D" w:rsidRDefault="003E147D" w:rsidP="00AE6C93">
            <w:pPr>
              <w:spacing w:line="360" w:lineRule="auto"/>
              <w:rPr>
                <w:rFonts w:ascii="Times New Roman" w:hAnsi="Times New Roman"/>
              </w:rPr>
            </w:pPr>
          </w:p>
        </w:tc>
        <w:tc>
          <w:tcPr>
            <w:tcW w:w="3117" w:type="dxa"/>
          </w:tcPr>
          <w:p w14:paraId="690B3E8D" w14:textId="77777777" w:rsidR="003E147D" w:rsidRDefault="003E147D" w:rsidP="00AE6C93">
            <w:pPr>
              <w:spacing w:line="360" w:lineRule="auto"/>
              <w:rPr>
                <w:rFonts w:ascii="Times New Roman" w:hAnsi="Times New Roman"/>
              </w:rPr>
            </w:pPr>
          </w:p>
        </w:tc>
        <w:tc>
          <w:tcPr>
            <w:tcW w:w="3117" w:type="dxa"/>
          </w:tcPr>
          <w:p w14:paraId="6F6BA22D" w14:textId="77DB9F7B" w:rsidR="003E147D" w:rsidRDefault="003E147D" w:rsidP="00AE6C93">
            <w:pPr>
              <w:spacing w:line="360" w:lineRule="auto"/>
              <w:rPr>
                <w:rFonts w:ascii="Times New Roman" w:hAnsi="Times New Roman"/>
              </w:rPr>
            </w:pPr>
            <w:r>
              <w:rPr>
                <w:rFonts w:ascii="Times New Roman" w:hAnsi="Times New Roman"/>
              </w:rPr>
              <w:t>2012</w:t>
            </w:r>
          </w:p>
        </w:tc>
      </w:tr>
      <w:tr w:rsidR="003E147D" w14:paraId="14813221" w14:textId="77777777" w:rsidTr="003E147D">
        <w:tc>
          <w:tcPr>
            <w:tcW w:w="3116" w:type="dxa"/>
          </w:tcPr>
          <w:p w14:paraId="4019B577" w14:textId="77777777" w:rsidR="003E147D" w:rsidRDefault="003E147D" w:rsidP="00AE6C93">
            <w:pPr>
              <w:spacing w:line="360" w:lineRule="auto"/>
              <w:rPr>
                <w:rFonts w:ascii="Times New Roman" w:hAnsi="Times New Roman"/>
              </w:rPr>
            </w:pPr>
          </w:p>
        </w:tc>
        <w:tc>
          <w:tcPr>
            <w:tcW w:w="3117" w:type="dxa"/>
          </w:tcPr>
          <w:p w14:paraId="35536714" w14:textId="77777777" w:rsidR="003E147D" w:rsidRDefault="003E147D" w:rsidP="00AE6C93">
            <w:pPr>
              <w:spacing w:line="360" w:lineRule="auto"/>
              <w:rPr>
                <w:rFonts w:ascii="Times New Roman" w:hAnsi="Times New Roman"/>
              </w:rPr>
            </w:pPr>
          </w:p>
        </w:tc>
        <w:tc>
          <w:tcPr>
            <w:tcW w:w="3117" w:type="dxa"/>
          </w:tcPr>
          <w:p w14:paraId="5BA643BB" w14:textId="0BA78779" w:rsidR="003E147D" w:rsidRDefault="003E147D" w:rsidP="00AE6C93">
            <w:pPr>
              <w:spacing w:line="360" w:lineRule="auto"/>
              <w:rPr>
                <w:rFonts w:ascii="Times New Roman" w:hAnsi="Times New Roman"/>
              </w:rPr>
            </w:pPr>
            <w:r>
              <w:rPr>
                <w:rFonts w:ascii="Times New Roman" w:hAnsi="Times New Roman"/>
              </w:rPr>
              <w:t>2013</w:t>
            </w:r>
          </w:p>
        </w:tc>
      </w:tr>
      <w:tr w:rsidR="003E147D" w14:paraId="06A35811" w14:textId="77777777" w:rsidTr="003E147D">
        <w:tc>
          <w:tcPr>
            <w:tcW w:w="3116" w:type="dxa"/>
          </w:tcPr>
          <w:p w14:paraId="1C32E6E6" w14:textId="77777777" w:rsidR="003E147D" w:rsidRDefault="003E147D" w:rsidP="00AE6C93">
            <w:pPr>
              <w:spacing w:line="360" w:lineRule="auto"/>
              <w:rPr>
                <w:rFonts w:ascii="Times New Roman" w:hAnsi="Times New Roman"/>
              </w:rPr>
            </w:pPr>
          </w:p>
        </w:tc>
        <w:tc>
          <w:tcPr>
            <w:tcW w:w="3117" w:type="dxa"/>
          </w:tcPr>
          <w:p w14:paraId="67D0BE93" w14:textId="77777777" w:rsidR="003E147D" w:rsidRDefault="003E147D" w:rsidP="00AE6C93">
            <w:pPr>
              <w:spacing w:line="360" w:lineRule="auto"/>
              <w:rPr>
                <w:rFonts w:ascii="Times New Roman" w:hAnsi="Times New Roman"/>
              </w:rPr>
            </w:pPr>
          </w:p>
        </w:tc>
        <w:tc>
          <w:tcPr>
            <w:tcW w:w="3117" w:type="dxa"/>
          </w:tcPr>
          <w:p w14:paraId="4E2BF002" w14:textId="7AB32574" w:rsidR="003E147D" w:rsidRDefault="003E147D" w:rsidP="00AE6C93">
            <w:pPr>
              <w:spacing w:line="360" w:lineRule="auto"/>
              <w:rPr>
                <w:rFonts w:ascii="Times New Roman" w:hAnsi="Times New Roman"/>
              </w:rPr>
            </w:pPr>
            <w:r>
              <w:rPr>
                <w:rFonts w:ascii="Times New Roman" w:hAnsi="Times New Roman"/>
              </w:rPr>
              <w:t>2014</w:t>
            </w:r>
          </w:p>
        </w:tc>
      </w:tr>
      <w:tr w:rsidR="003E147D" w14:paraId="5AB666B6" w14:textId="77777777" w:rsidTr="003E147D">
        <w:tc>
          <w:tcPr>
            <w:tcW w:w="3116" w:type="dxa"/>
          </w:tcPr>
          <w:p w14:paraId="6C0C3BAA" w14:textId="77777777" w:rsidR="003E147D" w:rsidRDefault="003E147D" w:rsidP="00AE6C93">
            <w:pPr>
              <w:spacing w:line="360" w:lineRule="auto"/>
              <w:rPr>
                <w:rFonts w:ascii="Times New Roman" w:hAnsi="Times New Roman"/>
              </w:rPr>
            </w:pPr>
          </w:p>
        </w:tc>
        <w:tc>
          <w:tcPr>
            <w:tcW w:w="3117" w:type="dxa"/>
          </w:tcPr>
          <w:p w14:paraId="2C59D28F" w14:textId="77777777" w:rsidR="003E147D" w:rsidRDefault="003E147D" w:rsidP="00AE6C93">
            <w:pPr>
              <w:spacing w:line="360" w:lineRule="auto"/>
              <w:rPr>
                <w:rFonts w:ascii="Times New Roman" w:hAnsi="Times New Roman"/>
              </w:rPr>
            </w:pPr>
          </w:p>
        </w:tc>
        <w:tc>
          <w:tcPr>
            <w:tcW w:w="3117" w:type="dxa"/>
          </w:tcPr>
          <w:p w14:paraId="0CEF7DB6" w14:textId="5C743A29" w:rsidR="003E147D" w:rsidRDefault="003E147D" w:rsidP="00AE6C93">
            <w:pPr>
              <w:spacing w:line="360" w:lineRule="auto"/>
              <w:rPr>
                <w:rFonts w:ascii="Times New Roman" w:hAnsi="Times New Roman"/>
              </w:rPr>
            </w:pPr>
            <w:r>
              <w:rPr>
                <w:rFonts w:ascii="Times New Roman" w:hAnsi="Times New Roman"/>
              </w:rPr>
              <w:t>2015</w:t>
            </w:r>
          </w:p>
        </w:tc>
      </w:tr>
      <w:tr w:rsidR="003E147D" w14:paraId="2545E844" w14:textId="77777777" w:rsidTr="003E147D">
        <w:tc>
          <w:tcPr>
            <w:tcW w:w="3116" w:type="dxa"/>
          </w:tcPr>
          <w:p w14:paraId="4F601C36" w14:textId="77777777" w:rsidR="003E147D" w:rsidRDefault="003E147D" w:rsidP="00AE6C93">
            <w:pPr>
              <w:spacing w:line="360" w:lineRule="auto"/>
              <w:rPr>
                <w:rFonts w:ascii="Times New Roman" w:hAnsi="Times New Roman"/>
              </w:rPr>
            </w:pPr>
          </w:p>
        </w:tc>
        <w:tc>
          <w:tcPr>
            <w:tcW w:w="3117" w:type="dxa"/>
          </w:tcPr>
          <w:p w14:paraId="352733B6" w14:textId="77777777" w:rsidR="003E147D" w:rsidRDefault="003E147D" w:rsidP="00AE6C93">
            <w:pPr>
              <w:spacing w:line="360" w:lineRule="auto"/>
              <w:rPr>
                <w:rFonts w:ascii="Times New Roman" w:hAnsi="Times New Roman"/>
              </w:rPr>
            </w:pPr>
          </w:p>
        </w:tc>
        <w:tc>
          <w:tcPr>
            <w:tcW w:w="3117" w:type="dxa"/>
          </w:tcPr>
          <w:p w14:paraId="3BF79CC4" w14:textId="677A1F6B" w:rsidR="003E147D" w:rsidRDefault="003E147D" w:rsidP="00AE6C93">
            <w:pPr>
              <w:spacing w:line="360" w:lineRule="auto"/>
              <w:rPr>
                <w:rFonts w:ascii="Times New Roman" w:hAnsi="Times New Roman"/>
              </w:rPr>
            </w:pPr>
            <w:r>
              <w:rPr>
                <w:rFonts w:ascii="Times New Roman" w:hAnsi="Times New Roman"/>
              </w:rPr>
              <w:t>2016</w:t>
            </w:r>
          </w:p>
        </w:tc>
      </w:tr>
      <w:tr w:rsidR="003E147D" w14:paraId="270D132F" w14:textId="77777777" w:rsidTr="003E147D">
        <w:tc>
          <w:tcPr>
            <w:tcW w:w="3116" w:type="dxa"/>
          </w:tcPr>
          <w:p w14:paraId="7D2E5BB0" w14:textId="77777777" w:rsidR="003E147D" w:rsidRDefault="003E147D" w:rsidP="00AE6C93">
            <w:pPr>
              <w:spacing w:line="360" w:lineRule="auto"/>
              <w:rPr>
                <w:rFonts w:ascii="Times New Roman" w:hAnsi="Times New Roman"/>
              </w:rPr>
            </w:pPr>
          </w:p>
        </w:tc>
        <w:tc>
          <w:tcPr>
            <w:tcW w:w="3117" w:type="dxa"/>
          </w:tcPr>
          <w:p w14:paraId="768077FA" w14:textId="77777777" w:rsidR="003E147D" w:rsidRDefault="003E147D" w:rsidP="00AE6C93">
            <w:pPr>
              <w:spacing w:line="360" w:lineRule="auto"/>
              <w:rPr>
                <w:rFonts w:ascii="Times New Roman" w:hAnsi="Times New Roman"/>
              </w:rPr>
            </w:pPr>
          </w:p>
        </w:tc>
        <w:tc>
          <w:tcPr>
            <w:tcW w:w="3117" w:type="dxa"/>
          </w:tcPr>
          <w:p w14:paraId="3987BA91" w14:textId="603147D7" w:rsidR="003E147D" w:rsidRDefault="003E147D" w:rsidP="00AE6C93">
            <w:pPr>
              <w:spacing w:line="360" w:lineRule="auto"/>
              <w:rPr>
                <w:rFonts w:ascii="Times New Roman" w:hAnsi="Times New Roman"/>
              </w:rPr>
            </w:pPr>
            <w:r>
              <w:rPr>
                <w:rFonts w:ascii="Times New Roman" w:hAnsi="Times New Roman"/>
              </w:rPr>
              <w:t>2017</w:t>
            </w:r>
          </w:p>
        </w:tc>
      </w:tr>
      <w:tr w:rsidR="003E147D" w14:paraId="36AAE80E" w14:textId="77777777" w:rsidTr="003E147D">
        <w:tc>
          <w:tcPr>
            <w:tcW w:w="3116" w:type="dxa"/>
          </w:tcPr>
          <w:p w14:paraId="21973652" w14:textId="77777777" w:rsidR="003E147D" w:rsidRDefault="003E147D" w:rsidP="00AE6C93">
            <w:pPr>
              <w:spacing w:line="360" w:lineRule="auto"/>
              <w:rPr>
                <w:rFonts w:ascii="Times New Roman" w:hAnsi="Times New Roman"/>
              </w:rPr>
            </w:pPr>
          </w:p>
        </w:tc>
        <w:tc>
          <w:tcPr>
            <w:tcW w:w="3117" w:type="dxa"/>
          </w:tcPr>
          <w:p w14:paraId="410BA9CD" w14:textId="77777777" w:rsidR="003E147D" w:rsidRDefault="003E147D" w:rsidP="00AE6C93">
            <w:pPr>
              <w:spacing w:line="360" w:lineRule="auto"/>
              <w:rPr>
                <w:rFonts w:ascii="Times New Roman" w:hAnsi="Times New Roman"/>
              </w:rPr>
            </w:pPr>
          </w:p>
        </w:tc>
        <w:tc>
          <w:tcPr>
            <w:tcW w:w="3117" w:type="dxa"/>
          </w:tcPr>
          <w:p w14:paraId="777DF848" w14:textId="1776600E" w:rsidR="003E147D" w:rsidRDefault="003E147D" w:rsidP="00AE6C93">
            <w:pPr>
              <w:spacing w:line="360" w:lineRule="auto"/>
              <w:rPr>
                <w:rFonts w:ascii="Times New Roman" w:hAnsi="Times New Roman"/>
              </w:rPr>
            </w:pPr>
            <w:r>
              <w:rPr>
                <w:rFonts w:ascii="Times New Roman" w:hAnsi="Times New Roman"/>
              </w:rPr>
              <w:t>2018</w:t>
            </w:r>
          </w:p>
        </w:tc>
      </w:tr>
      <w:tr w:rsidR="003E147D" w14:paraId="2BC71BC5" w14:textId="77777777" w:rsidTr="003E147D">
        <w:tc>
          <w:tcPr>
            <w:tcW w:w="3116" w:type="dxa"/>
          </w:tcPr>
          <w:p w14:paraId="5B20A5D7" w14:textId="77777777" w:rsidR="003E147D" w:rsidRDefault="003E147D" w:rsidP="00AE6C93">
            <w:pPr>
              <w:spacing w:line="360" w:lineRule="auto"/>
              <w:rPr>
                <w:rFonts w:ascii="Times New Roman" w:hAnsi="Times New Roman"/>
              </w:rPr>
            </w:pPr>
          </w:p>
        </w:tc>
        <w:tc>
          <w:tcPr>
            <w:tcW w:w="3117" w:type="dxa"/>
          </w:tcPr>
          <w:p w14:paraId="0E871588" w14:textId="77777777" w:rsidR="003E147D" w:rsidRDefault="003E147D" w:rsidP="00AE6C93">
            <w:pPr>
              <w:spacing w:line="360" w:lineRule="auto"/>
              <w:rPr>
                <w:rFonts w:ascii="Times New Roman" w:hAnsi="Times New Roman"/>
              </w:rPr>
            </w:pPr>
          </w:p>
        </w:tc>
        <w:tc>
          <w:tcPr>
            <w:tcW w:w="3117" w:type="dxa"/>
          </w:tcPr>
          <w:p w14:paraId="6F51AF83" w14:textId="77777777" w:rsidR="003E147D" w:rsidRDefault="003E147D" w:rsidP="00AE6C93">
            <w:pPr>
              <w:spacing w:line="360" w:lineRule="auto"/>
              <w:rPr>
                <w:rFonts w:ascii="Times New Roman" w:hAnsi="Times New Roman"/>
              </w:rPr>
            </w:pPr>
          </w:p>
        </w:tc>
      </w:tr>
    </w:tbl>
    <w:p w14:paraId="2856D92F" w14:textId="77777777" w:rsidR="00536FB9" w:rsidRDefault="00536FB9" w:rsidP="00536FB9">
      <w:pPr>
        <w:pStyle w:val="statutory-body-1em"/>
        <w:spacing w:before="0" w:beforeAutospacing="0" w:after="0" w:afterAutospacing="0"/>
        <w:rPr>
          <w:b/>
          <w:bCs/>
          <w:u w:val="single"/>
        </w:rPr>
      </w:pPr>
    </w:p>
    <w:p w14:paraId="21B077C4" w14:textId="6893099F" w:rsidR="00536FB9" w:rsidRDefault="000B370F" w:rsidP="00536FB9">
      <w:pPr>
        <w:pStyle w:val="statutory-body-1em"/>
        <w:spacing w:before="0" w:beforeAutospacing="0" w:after="0" w:afterAutospacing="0"/>
        <w:rPr>
          <w:b/>
          <w:bCs/>
          <w:u w:val="single"/>
        </w:rPr>
      </w:pPr>
      <w:r>
        <w:rPr>
          <w:b/>
          <w:bCs/>
          <w:u w:val="single"/>
        </w:rPr>
        <w:t>Literature Review</w:t>
      </w:r>
    </w:p>
    <w:p w14:paraId="7AF2E436" w14:textId="77777777" w:rsidR="000B370F" w:rsidRDefault="000B370F" w:rsidP="000B370F">
      <w:pPr>
        <w:pStyle w:val="statutory-body-1em"/>
        <w:numPr>
          <w:ilvl w:val="0"/>
          <w:numId w:val="3"/>
        </w:numPr>
        <w:spacing w:before="0" w:beforeAutospacing="0" w:after="0" w:afterAutospacing="0"/>
        <w:rPr>
          <w:rFonts w:ascii="Arial" w:hAnsi="Arial" w:cs="Arial"/>
          <w:color w:val="000000"/>
          <w:sz w:val="22"/>
          <w:szCs w:val="22"/>
        </w:rPr>
      </w:pPr>
      <w:r>
        <w:lastRenderedPageBreak/>
        <w:t xml:space="preserve">2003 Federal Statute: </w:t>
      </w:r>
    </w:p>
    <w:p w14:paraId="7A0C5851" w14:textId="77777777" w:rsidR="000B370F" w:rsidRDefault="000B370F" w:rsidP="000B370F">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“Insufficient research has been conducted and insufficient data reported on the extent of prison rape. However, experts have conservatively estimated that at least </w:t>
      </w:r>
      <w:r w:rsidRPr="00536FB9">
        <w:rPr>
          <w:rFonts w:ascii="Arial" w:hAnsi="Arial" w:cs="Arial"/>
          <w:b/>
          <w:bCs/>
          <w:color w:val="000000"/>
          <w:sz w:val="22"/>
          <w:szCs w:val="22"/>
          <w:highlight w:val="yellow"/>
          <w:u w:val="single"/>
        </w:rPr>
        <w:t>13 percent</w:t>
      </w:r>
      <w:r>
        <w:rPr>
          <w:rFonts w:ascii="Arial" w:hAnsi="Arial" w:cs="Arial"/>
          <w:color w:val="000000"/>
          <w:sz w:val="22"/>
          <w:szCs w:val="22"/>
        </w:rPr>
        <w:t xml:space="preserve"> of the inmates in the United States have been sexually assaulted in prison. Many inmates have suffered repeated assaults. Under this estimate, nearly 200,000 inmates now incarcerated have been or will be the victims of prison rape. The total number of inmates who have been sexually assaulted in the past 20 years likely exceeds 1,000,000.”</w:t>
      </w:r>
    </w:p>
    <w:p w14:paraId="6D3BA5CC" w14:textId="3D0EB140" w:rsidR="007115C6" w:rsidRPr="00305073" w:rsidRDefault="000B370F" w:rsidP="00305073">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Research questions aimed at identifying why incident counts have risen since PREA was passed; </w:t>
      </w:r>
      <w:r w:rsidRPr="00305073">
        <w:rPr>
          <w:rFonts w:ascii="Arial" w:hAnsi="Arial" w:cs="Arial"/>
          <w:color w:val="000000"/>
          <w:sz w:val="22"/>
          <w:szCs w:val="22"/>
        </w:rPr>
        <w:t xml:space="preserve">Empirical Findings: Inmates less likely to support PREA than officers; transgender and longer sentenced-inmates are less likely to support PREA; relatively high support and knowledge for PREA in both inmates and Cos; higher support among female, African-American, and liberal-minded correctional officers; </w:t>
      </w:r>
      <w:r w:rsidRPr="000B370F">
        <w:t>Smith, H. P., Ferdik, F., &amp; Tanner, J. C. (2025). A multivariate examination of correctional population orientations toward the Prison Rape Elimination Act. </w:t>
      </w:r>
      <w:r w:rsidRPr="00305073">
        <w:rPr>
          <w:i/>
          <w:iCs/>
        </w:rPr>
        <w:t>Psychology, Crime &amp; Law</w:t>
      </w:r>
      <w:r w:rsidRPr="000B370F">
        <w:t xml:space="preserve">, 1–25. </w:t>
      </w:r>
      <w:hyperlink r:id="rId10" w:history="1">
        <w:r w:rsidRPr="000B370F">
          <w:rPr>
            <w:rStyle w:val="Hyperlink"/>
          </w:rPr>
          <w:t>https://doi.org/10.1080/1068316X.2025.2522095</w:t>
        </w:r>
      </w:hyperlink>
    </w:p>
    <w:p w14:paraId="039AFAC8" w14:textId="3DEBA00B" w:rsidR="00305073" w:rsidRDefault="00DC2417" w:rsidP="00305073">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Lessons learned from Southeast U.S. prison system implementation: positive outcomes from implementing PREA; inmate and staff perceptions of PREA; role of program evaluator in PREA: </w:t>
      </w:r>
      <w:r w:rsidR="00FE7858">
        <w:rPr>
          <w:rFonts w:ascii="Arial" w:hAnsi="Arial" w:cs="Arial"/>
          <w:color w:val="000000"/>
          <w:sz w:val="22"/>
          <w:szCs w:val="22"/>
        </w:rPr>
        <w:t xml:space="preserve">Smith H.P. </w:t>
      </w:r>
      <w:r>
        <w:rPr>
          <w:rFonts w:ascii="Arial" w:hAnsi="Arial" w:cs="Arial"/>
          <w:color w:val="000000"/>
          <w:sz w:val="22"/>
          <w:szCs w:val="22"/>
        </w:rPr>
        <w:t>(</w:t>
      </w:r>
      <w:hyperlink r:id="rId11" w:history="1">
        <w:r w:rsidRPr="00DC2417">
          <w:rPr>
            <w:rStyle w:val="Hyperlink"/>
            <w:rFonts w:ascii="Arial" w:hAnsi="Arial" w:cs="Arial"/>
            <w:sz w:val="22"/>
            <w:szCs w:val="22"/>
          </w:rPr>
          <w:t>https://doi.org/10.1016/j.evalprogplan.2020.101855</w:t>
        </w:r>
      </w:hyperlink>
      <w:r>
        <w:rPr>
          <w:rFonts w:ascii="Arial" w:hAnsi="Arial" w:cs="Arial"/>
          <w:color w:val="000000"/>
          <w:sz w:val="22"/>
          <w:szCs w:val="22"/>
        </w:rPr>
        <w:t>)</w:t>
      </w:r>
    </w:p>
    <w:p w14:paraId="07BF59B0" w14:textId="4F465238" w:rsidR="00305073" w:rsidRDefault="00305073" w:rsidP="00305073">
      <w:pPr>
        <w:pStyle w:val="statutory-body-1em"/>
        <w:numPr>
          <w:ilvl w:val="0"/>
          <w:numId w:val="3"/>
        </w:numPr>
        <w:spacing w:before="0" w:beforeAutospacing="0" w:after="0" w:afterAutospacing="0"/>
        <w:rPr>
          <w:rFonts w:ascii="Arial" w:hAnsi="Arial" w:cs="Arial"/>
          <w:color w:val="000000"/>
          <w:sz w:val="22"/>
          <w:szCs w:val="22"/>
        </w:rPr>
      </w:pPr>
      <w:hyperlink r:id="rId12" w:history="1">
        <w:r w:rsidRPr="00305073">
          <w:rPr>
            <w:rStyle w:val="Hyperlink"/>
            <w:rFonts w:ascii="Arial" w:hAnsi="Arial" w:cs="Arial"/>
            <w:sz w:val="22"/>
            <w:szCs w:val="22"/>
          </w:rPr>
          <w:t>Dumond’s 2003 Letter</w:t>
        </w:r>
      </w:hyperlink>
    </w:p>
    <w:p w14:paraId="754F8024" w14:textId="20CF6AC8" w:rsidR="00305073" w:rsidRDefault="00305073" w:rsidP="00305073">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Rob Dumond is a social worker instrumental in getting PREA passed</w:t>
      </w:r>
    </w:p>
    <w:p w14:paraId="4C6CBB09" w14:textId="385D852B" w:rsidR="00305073" w:rsidRDefault="00305073" w:rsidP="00305073">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Describes the grassroots movement that helped PREA get passed</w:t>
      </w:r>
    </w:p>
    <w:p w14:paraId="560F2A78" w14:textId="0EC6D3D1" w:rsidR="00305073" w:rsidRDefault="00305073" w:rsidP="00305073">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Giovanna Shay in Northeastern University Law Journal: </w:t>
      </w:r>
      <w:r w:rsidR="0075357A">
        <w:rPr>
          <w:rFonts w:ascii="Arial" w:hAnsi="Arial" w:cs="Arial"/>
          <w:color w:val="000000"/>
          <w:sz w:val="22"/>
          <w:szCs w:val="22"/>
        </w:rPr>
        <w:t>5% Loss of Funding Too Weak of a Compliance Mechanism</w:t>
      </w:r>
    </w:p>
    <w:p w14:paraId="072CD83D" w14:textId="22E7DC99" w:rsidR="00305073" w:rsidRPr="00F27B5A" w:rsidRDefault="00F27B5A" w:rsidP="00305073">
      <w:pPr>
        <w:pStyle w:val="statutory-body-1em"/>
        <w:numPr>
          <w:ilvl w:val="1"/>
          <w:numId w:val="3"/>
        </w:numPr>
        <w:spacing w:before="0" w:beforeAutospacing="0" w:after="0" w:afterAutospacing="0"/>
        <w:rPr>
          <w:rFonts w:ascii="Arial" w:hAnsi="Arial" w:cs="Arial"/>
          <w:color w:val="000000"/>
          <w:sz w:val="22"/>
          <w:szCs w:val="22"/>
        </w:rPr>
      </w:pPr>
      <w:r>
        <w:t xml:space="preserve">Details reluctance </w:t>
      </w:r>
      <w:r w:rsidR="00944A27">
        <w:t xml:space="preserve">of states to comply as well as evasion of NIS by individual jails: </w:t>
      </w:r>
      <w:r w:rsidR="00305073">
        <w:t xml:space="preserve">“As David Kaiser and Lovisa </w:t>
      </w:r>
      <w:proofErr w:type="spellStart"/>
      <w:r w:rsidR="00305073">
        <w:t>Stannow</w:t>
      </w:r>
      <w:proofErr w:type="spellEnd"/>
      <w:r w:rsidR="00305073">
        <w:t xml:space="preserve"> warned in 2012 shortly after the DOJ PREA regulations were issued, the threatened loss of funding is simply too weak a compliance mechanism to create much incentive for some governors to implement the regulations.13 Moreover, as Kaiser and </w:t>
      </w:r>
      <w:proofErr w:type="spellStart"/>
      <w:r w:rsidR="00305073">
        <w:t>Stannow</w:t>
      </w:r>
      <w:proofErr w:type="spellEnd"/>
      <w:r w:rsidR="00305073">
        <w:t xml:space="preserve"> pointed out, many local jails do not receive much federal funding, so the possible loss of federal grants is not much of a threat.14 Unfortunately, it appears this prediction is playing out in some jurisdictions. As of May 2014, seven states—Arizona, Florida, Idaho, Indiana, Nebraska, Texas, and Utah— either had not met the deadline or had indicated that they would not comply with the PREA regulations.”</w:t>
      </w:r>
    </w:p>
    <w:p w14:paraId="18033DB1" w14:textId="4067F85A" w:rsidR="00F27B5A" w:rsidRPr="00F27B5A" w:rsidRDefault="00F27B5A" w:rsidP="00F27B5A">
      <w:pPr>
        <w:pStyle w:val="statutory-body-1em"/>
        <w:numPr>
          <w:ilvl w:val="1"/>
          <w:numId w:val="3"/>
        </w:numPr>
        <w:spacing w:before="0" w:beforeAutospacing="0" w:after="0" w:afterAutospacing="0"/>
        <w:rPr>
          <w:rFonts w:ascii="Arial" w:hAnsi="Arial" w:cs="Arial"/>
          <w:color w:val="000000"/>
          <w:sz w:val="22"/>
          <w:szCs w:val="22"/>
        </w:rPr>
      </w:pPr>
      <w:r>
        <w:t>Argues at one point that prison itself is a form of “sexual punishment”</w:t>
      </w:r>
    </w:p>
    <w:p w14:paraId="7349E8D1" w14:textId="485F56A9" w:rsidR="0075357A" w:rsidRDefault="00FA74B4" w:rsidP="0075357A">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Mixed methods survey of three prisons in the Southeast US finds Black inmates statistically less likely to report, more likely to fear retaliation, less positive that PREA has an effect, and inversely, Black staff are statistically more likely to report </w:t>
      </w:r>
      <w:r w:rsidR="00E46ECC">
        <w:rPr>
          <w:rFonts w:ascii="Arial" w:hAnsi="Arial" w:cs="Arial"/>
          <w:color w:val="000000"/>
          <w:sz w:val="22"/>
          <w:szCs w:val="22"/>
        </w:rPr>
        <w:t>(Ferdik, Smith 2024)(</w:t>
      </w:r>
      <w:hyperlink r:id="rId13" w:history="1">
        <w:r w:rsidR="00E46ECC" w:rsidRPr="00E46ECC">
          <w:rPr>
            <w:rStyle w:val="Hyperlink"/>
            <w:rFonts w:ascii="Arial" w:hAnsi="Arial" w:cs="Arial"/>
            <w:sz w:val="22"/>
            <w:szCs w:val="22"/>
          </w:rPr>
          <w:t>https://doi.org/10.1177/00938548241238412</w:t>
        </w:r>
      </w:hyperlink>
      <w:r w:rsidR="00E46ECC">
        <w:rPr>
          <w:rFonts w:ascii="Arial" w:hAnsi="Arial" w:cs="Arial"/>
          <w:color w:val="000000"/>
          <w:sz w:val="22"/>
          <w:szCs w:val="22"/>
        </w:rPr>
        <w:t>)</w:t>
      </w:r>
    </w:p>
    <w:p w14:paraId="00E99AC2" w14:textId="5FC9ADC0" w:rsidR="00FA74B4" w:rsidRDefault="00FA74B4" w:rsidP="00FA74B4">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Note 67-85% of potential population refused the survey</w:t>
      </w:r>
    </w:p>
    <w:p w14:paraId="54BA2158" w14:textId="761D01A4" w:rsidR="00FA74B4" w:rsidRDefault="00FA74B4" w:rsidP="00FA74B4">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Cites handful of useful studies of staff and inmate interpretation re: PREA</w:t>
      </w:r>
    </w:p>
    <w:p w14:paraId="6A85B635" w14:textId="01F43C3B" w:rsidR="00FA74B4" w:rsidRDefault="00FA74B4" w:rsidP="00FA74B4">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 xml:space="preserve">Almost a quarter of staff said that they strongly disagree they would report if they saw an inmate sexually abusing another inmate, possibly </w:t>
      </w:r>
      <w:proofErr w:type="gramStart"/>
      <w:r>
        <w:rPr>
          <w:rFonts w:ascii="Arial" w:hAnsi="Arial" w:cs="Arial"/>
          <w:color w:val="000000"/>
          <w:sz w:val="22"/>
          <w:szCs w:val="22"/>
        </w:rPr>
        <w:t>due to the fact that</w:t>
      </w:r>
      <w:proofErr w:type="gramEnd"/>
      <w:r>
        <w:rPr>
          <w:rFonts w:ascii="Arial" w:hAnsi="Arial" w:cs="Arial"/>
          <w:color w:val="000000"/>
          <w:sz w:val="22"/>
          <w:szCs w:val="22"/>
        </w:rPr>
        <w:t xml:space="preserve"> the inmate is already in prison</w:t>
      </w:r>
    </w:p>
    <w:p w14:paraId="422093B9" w14:textId="40342271" w:rsidR="00BA047B" w:rsidRDefault="00671339" w:rsidP="00BA047B">
      <w:pPr>
        <w:pStyle w:val="statutory-body-1em"/>
        <w:numPr>
          <w:ilvl w:val="0"/>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2020 “Punishment &amp; Society” article (</w:t>
      </w:r>
      <w:hyperlink r:id="rId14" w:history="1">
        <w:r w:rsidRPr="00671339">
          <w:rPr>
            <w:rStyle w:val="Hyperlink"/>
            <w:rFonts w:ascii="Arial" w:hAnsi="Arial" w:cs="Arial"/>
            <w:sz w:val="22"/>
            <w:szCs w:val="22"/>
          </w:rPr>
          <w:t>https://doi.org/10.1177/1462474520952155</w:t>
        </w:r>
      </w:hyperlink>
      <w:r>
        <w:rPr>
          <w:rFonts w:ascii="Arial" w:hAnsi="Arial" w:cs="Arial"/>
          <w:color w:val="000000"/>
          <w:sz w:val="22"/>
          <w:szCs w:val="22"/>
        </w:rPr>
        <w:t>) dubiously helpful sociological analysis of “institutional logics” by Rudes et al.</w:t>
      </w:r>
    </w:p>
    <w:p w14:paraId="04117564" w14:textId="22905050" w:rsidR="00671339" w:rsidRDefault="00671339" w:rsidP="00671339">
      <w:pPr>
        <w:pStyle w:val="statutory-body-1em"/>
        <w:numPr>
          <w:ilvl w:val="1"/>
          <w:numId w:val="3"/>
        </w:numPr>
        <w:spacing w:before="0" w:beforeAutospacing="0" w:after="0" w:afterAutospacing="0"/>
        <w:rPr>
          <w:rFonts w:ascii="Arial" w:hAnsi="Arial" w:cs="Arial"/>
          <w:color w:val="000000"/>
          <w:sz w:val="22"/>
          <w:szCs w:val="22"/>
        </w:rPr>
      </w:pPr>
      <w:r>
        <w:rPr>
          <w:rFonts w:ascii="Arial" w:hAnsi="Arial" w:cs="Arial"/>
          <w:color w:val="000000"/>
          <w:sz w:val="22"/>
          <w:szCs w:val="22"/>
        </w:rPr>
        <w:t>Critical of PREA’s effectiveness</w:t>
      </w:r>
    </w:p>
    <w:p w14:paraId="4EBB1043" w14:textId="3548231D" w:rsidR="00265E6B" w:rsidRDefault="00265E6B" w:rsidP="0010181B">
      <w:pPr>
        <w:pStyle w:val="statutory-body-1em"/>
        <w:numPr>
          <w:ilvl w:val="0"/>
          <w:numId w:val="3"/>
        </w:numPr>
        <w:spacing w:before="0" w:beforeAutospacing="0" w:after="0" w:afterAutospacing="0"/>
        <w:rPr>
          <w:rFonts w:ascii="Arial" w:hAnsi="Arial" w:cs="Arial"/>
          <w:color w:val="000000"/>
          <w:sz w:val="22"/>
          <w:szCs w:val="22"/>
        </w:rPr>
      </w:pPr>
      <w:hyperlink r:id="rId15" w:history="1">
        <w:r w:rsidRPr="0010181B">
          <w:rPr>
            <w:rStyle w:val="Hyperlink"/>
            <w:rFonts w:ascii="Arial" w:hAnsi="Arial" w:cs="Arial"/>
            <w:sz w:val="22"/>
            <w:szCs w:val="22"/>
          </w:rPr>
          <w:t>2021 Thompson</w:t>
        </w:r>
      </w:hyperlink>
      <w:r w:rsidR="0010181B">
        <w:rPr>
          <w:rFonts w:ascii="Arial" w:hAnsi="Arial" w:cs="Arial"/>
          <w:color w:val="000000"/>
          <w:sz w:val="22"/>
          <w:szCs w:val="22"/>
        </w:rPr>
        <w:t>: a</w:t>
      </w:r>
      <w:r>
        <w:rPr>
          <w:rFonts w:ascii="Arial" w:hAnsi="Arial" w:cs="Arial"/>
          <w:color w:val="000000"/>
          <w:sz w:val="22"/>
          <w:szCs w:val="22"/>
        </w:rPr>
        <w:t>nalysis of Arkansas failure to comply or assure with PREA due to Governor Hutchison’s objection</w:t>
      </w:r>
      <w:r w:rsidR="0010181B">
        <w:rPr>
          <w:rFonts w:ascii="Arial" w:hAnsi="Arial" w:cs="Arial"/>
          <w:color w:val="000000"/>
          <w:sz w:val="22"/>
          <w:szCs w:val="22"/>
        </w:rPr>
        <w:t xml:space="preserve"> (</w:t>
      </w:r>
      <w:r w:rsidR="0010181B" w:rsidRPr="0010181B">
        <w:rPr>
          <w:rFonts w:ascii="Arial" w:hAnsi="Arial" w:cs="Arial"/>
          <w:color w:val="000000"/>
          <w:sz w:val="22"/>
          <w:szCs w:val="22"/>
        </w:rPr>
        <w:t>University of Arkansas’ School of Law Review</w:t>
      </w:r>
      <w:r w:rsidR="0010181B">
        <w:rPr>
          <w:rFonts w:ascii="Arial" w:hAnsi="Arial" w:cs="Arial"/>
          <w:color w:val="000000"/>
          <w:sz w:val="22"/>
          <w:szCs w:val="22"/>
        </w:rPr>
        <w:t>)</w:t>
      </w:r>
    </w:p>
    <w:p w14:paraId="4BB0129F" w14:textId="77777777" w:rsidR="00E4540F" w:rsidRDefault="00E4540F" w:rsidP="00E4540F">
      <w:pPr>
        <w:pStyle w:val="statutory-body-1em"/>
        <w:spacing w:before="0" w:beforeAutospacing="0" w:after="0" w:afterAutospacing="0"/>
        <w:ind w:left="360"/>
        <w:rPr>
          <w:rFonts w:ascii="Arial" w:hAnsi="Arial" w:cs="Arial"/>
          <w:color w:val="000000"/>
          <w:sz w:val="22"/>
          <w:szCs w:val="22"/>
        </w:rPr>
      </w:pPr>
    </w:p>
    <w:p w14:paraId="4122E6D3" w14:textId="77777777" w:rsidR="00E4540F" w:rsidRDefault="00E4540F" w:rsidP="00E4540F">
      <w:pPr>
        <w:pStyle w:val="statutory-body-1em"/>
        <w:spacing w:before="0" w:beforeAutospacing="0" w:after="0" w:afterAutospacing="0"/>
        <w:ind w:left="360"/>
        <w:rPr>
          <w:rFonts w:ascii="Arial" w:hAnsi="Arial" w:cs="Arial"/>
          <w:color w:val="000000"/>
          <w:sz w:val="22"/>
          <w:szCs w:val="22"/>
        </w:rPr>
      </w:pPr>
    </w:p>
    <w:p w14:paraId="58ABD56E" w14:textId="77777777" w:rsidR="00E4540F" w:rsidRDefault="00E4540F" w:rsidP="00E4540F">
      <w:pPr>
        <w:pStyle w:val="statutory-body-1em"/>
        <w:spacing w:before="0" w:beforeAutospacing="0" w:after="0" w:afterAutospacing="0"/>
        <w:ind w:left="360"/>
        <w:rPr>
          <w:rFonts w:ascii="Arial" w:hAnsi="Arial" w:cs="Arial"/>
          <w:color w:val="000000"/>
          <w:sz w:val="22"/>
          <w:szCs w:val="22"/>
        </w:rPr>
      </w:pPr>
    </w:p>
    <w:p w14:paraId="360FA2F9" w14:textId="47A77DB7" w:rsidR="00E4540F" w:rsidRDefault="00E4540F" w:rsidP="00E4540F">
      <w:pPr>
        <w:pStyle w:val="statutory-body-1em"/>
        <w:spacing w:before="0" w:beforeAutospacing="0" w:after="0" w:afterAutospacing="0"/>
        <w:ind w:left="360"/>
        <w:rPr>
          <w:rFonts w:ascii="Arial" w:hAnsi="Arial" w:cs="Arial"/>
          <w:color w:val="000000"/>
          <w:sz w:val="22"/>
          <w:szCs w:val="22"/>
        </w:rPr>
      </w:pPr>
      <w:r>
        <w:rPr>
          <w:rFonts w:ascii="Arial" w:hAnsi="Arial" w:cs="Arial"/>
          <w:noProof/>
          <w:color w:val="000000"/>
          <w:sz w:val="22"/>
          <w:szCs w:val="22"/>
          <w14:ligatures w14:val="standardContextual"/>
        </w:rPr>
        <w:drawing>
          <wp:inline distT="0" distB="0" distL="0" distR="0" wp14:anchorId="7F8EADD1" wp14:editId="0AED3D74">
            <wp:extent cx="5486400" cy="3200400"/>
            <wp:effectExtent l="0" t="12700" r="0" b="12700"/>
            <wp:docPr id="120506291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F71D851" w14:textId="77777777" w:rsidR="0010181B" w:rsidRPr="0010181B" w:rsidRDefault="0010181B" w:rsidP="0010181B">
      <w:pPr>
        <w:pStyle w:val="statutory-body-1em"/>
        <w:spacing w:before="0" w:beforeAutospacing="0" w:after="0" w:afterAutospacing="0"/>
        <w:ind w:left="1440"/>
        <w:rPr>
          <w:rFonts w:ascii="Arial" w:hAnsi="Arial" w:cs="Arial"/>
          <w:color w:val="000000"/>
          <w:sz w:val="22"/>
          <w:szCs w:val="22"/>
        </w:rPr>
      </w:pPr>
    </w:p>
    <w:p w14:paraId="3A336F6F" w14:textId="77777777" w:rsidR="00FA74B4" w:rsidRPr="00305073" w:rsidRDefault="00FA74B4" w:rsidP="00BA047B">
      <w:pPr>
        <w:pStyle w:val="statutory-body-1em"/>
        <w:spacing w:before="0" w:beforeAutospacing="0" w:after="0" w:afterAutospacing="0"/>
        <w:ind w:left="720"/>
        <w:rPr>
          <w:rFonts w:ascii="Arial" w:hAnsi="Arial" w:cs="Arial"/>
          <w:color w:val="000000"/>
          <w:sz w:val="22"/>
          <w:szCs w:val="22"/>
        </w:rPr>
      </w:pPr>
    </w:p>
    <w:sectPr w:rsidR="00FA74B4" w:rsidRPr="003050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802A2" w14:textId="77777777" w:rsidR="00FB5AFC" w:rsidRDefault="00FB5AFC" w:rsidP="00837DA4">
      <w:pPr>
        <w:spacing w:after="0" w:line="240" w:lineRule="auto"/>
      </w:pPr>
      <w:r>
        <w:separator/>
      </w:r>
    </w:p>
  </w:endnote>
  <w:endnote w:type="continuationSeparator" w:id="0">
    <w:p w14:paraId="731D4576" w14:textId="77777777" w:rsidR="00FB5AFC" w:rsidRDefault="00FB5AFC" w:rsidP="0083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5C7A3" w14:textId="77777777" w:rsidR="00FB5AFC" w:rsidRDefault="00FB5AFC" w:rsidP="00837DA4">
      <w:pPr>
        <w:spacing w:after="0" w:line="240" w:lineRule="auto"/>
      </w:pPr>
      <w:r>
        <w:separator/>
      </w:r>
    </w:p>
  </w:footnote>
  <w:footnote w:type="continuationSeparator" w:id="0">
    <w:p w14:paraId="4E19F6D4" w14:textId="77777777" w:rsidR="00FB5AFC" w:rsidRDefault="00FB5AFC" w:rsidP="00837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65F29"/>
    <w:multiLevelType w:val="hybridMultilevel"/>
    <w:tmpl w:val="2F4615F4"/>
    <w:lvl w:ilvl="0" w:tplc="D9947F0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13018C"/>
    <w:multiLevelType w:val="hybridMultilevel"/>
    <w:tmpl w:val="09464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F4BA0"/>
    <w:multiLevelType w:val="hybridMultilevel"/>
    <w:tmpl w:val="DE96A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1693228">
    <w:abstractNumId w:val="0"/>
  </w:num>
  <w:num w:numId="2" w16cid:durableId="1788428467">
    <w:abstractNumId w:val="2"/>
  </w:num>
  <w:num w:numId="3" w16cid:durableId="1269194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EF"/>
    <w:rsid w:val="00001CEF"/>
    <w:rsid w:val="00004ECC"/>
    <w:rsid w:val="000673E0"/>
    <w:rsid w:val="0007698C"/>
    <w:rsid w:val="00096B2C"/>
    <w:rsid w:val="000B370F"/>
    <w:rsid w:val="000B46B7"/>
    <w:rsid w:val="000C5CE1"/>
    <w:rsid w:val="000C6A15"/>
    <w:rsid w:val="000E0486"/>
    <w:rsid w:val="000E19A4"/>
    <w:rsid w:val="000E761C"/>
    <w:rsid w:val="000F735A"/>
    <w:rsid w:val="0010181B"/>
    <w:rsid w:val="0013003A"/>
    <w:rsid w:val="00136FA3"/>
    <w:rsid w:val="001475EB"/>
    <w:rsid w:val="001503D5"/>
    <w:rsid w:val="001576CB"/>
    <w:rsid w:val="0018578D"/>
    <w:rsid w:val="001A0A85"/>
    <w:rsid w:val="001B5619"/>
    <w:rsid w:val="001C3450"/>
    <w:rsid w:val="001D3335"/>
    <w:rsid w:val="001D6877"/>
    <w:rsid w:val="00207B7F"/>
    <w:rsid w:val="00265E6B"/>
    <w:rsid w:val="00283007"/>
    <w:rsid w:val="00285D6B"/>
    <w:rsid w:val="002920F1"/>
    <w:rsid w:val="002A0CCB"/>
    <w:rsid w:val="002A54E3"/>
    <w:rsid w:val="002A5F44"/>
    <w:rsid w:val="002B5749"/>
    <w:rsid w:val="002C18BD"/>
    <w:rsid w:val="002C3B3A"/>
    <w:rsid w:val="002E5631"/>
    <w:rsid w:val="002F3BD9"/>
    <w:rsid w:val="00305073"/>
    <w:rsid w:val="00323CD4"/>
    <w:rsid w:val="00324B8C"/>
    <w:rsid w:val="00332070"/>
    <w:rsid w:val="00332C8F"/>
    <w:rsid w:val="00332F4B"/>
    <w:rsid w:val="003602C2"/>
    <w:rsid w:val="00361208"/>
    <w:rsid w:val="00387A04"/>
    <w:rsid w:val="00390A28"/>
    <w:rsid w:val="003A2848"/>
    <w:rsid w:val="003B02E0"/>
    <w:rsid w:val="003C40B0"/>
    <w:rsid w:val="003E0699"/>
    <w:rsid w:val="003E147D"/>
    <w:rsid w:val="003E1EE0"/>
    <w:rsid w:val="003E4D92"/>
    <w:rsid w:val="0040285E"/>
    <w:rsid w:val="004200DC"/>
    <w:rsid w:val="00441491"/>
    <w:rsid w:val="004634A7"/>
    <w:rsid w:val="00497F70"/>
    <w:rsid w:val="004A45D1"/>
    <w:rsid w:val="004B7825"/>
    <w:rsid w:val="004D2303"/>
    <w:rsid w:val="004E383B"/>
    <w:rsid w:val="004F48F5"/>
    <w:rsid w:val="0050785B"/>
    <w:rsid w:val="0051735D"/>
    <w:rsid w:val="00525A15"/>
    <w:rsid w:val="005265F5"/>
    <w:rsid w:val="0053172E"/>
    <w:rsid w:val="00536FB9"/>
    <w:rsid w:val="00540A93"/>
    <w:rsid w:val="00550756"/>
    <w:rsid w:val="00576197"/>
    <w:rsid w:val="00583FBC"/>
    <w:rsid w:val="005A3206"/>
    <w:rsid w:val="005A4633"/>
    <w:rsid w:val="005B1309"/>
    <w:rsid w:val="005D2AD6"/>
    <w:rsid w:val="00602C35"/>
    <w:rsid w:val="00610E54"/>
    <w:rsid w:val="006166A2"/>
    <w:rsid w:val="00654A55"/>
    <w:rsid w:val="00663E1F"/>
    <w:rsid w:val="00671339"/>
    <w:rsid w:val="00690703"/>
    <w:rsid w:val="00691B86"/>
    <w:rsid w:val="006A2D67"/>
    <w:rsid w:val="006C13E7"/>
    <w:rsid w:val="006C659D"/>
    <w:rsid w:val="006C79A2"/>
    <w:rsid w:val="006D0F67"/>
    <w:rsid w:val="006D7A12"/>
    <w:rsid w:val="006E5332"/>
    <w:rsid w:val="006F2DE7"/>
    <w:rsid w:val="007029E6"/>
    <w:rsid w:val="00710FDF"/>
    <w:rsid w:val="007115C6"/>
    <w:rsid w:val="00713D8E"/>
    <w:rsid w:val="00713FD0"/>
    <w:rsid w:val="007173BB"/>
    <w:rsid w:val="00734BC0"/>
    <w:rsid w:val="0073682D"/>
    <w:rsid w:val="00741838"/>
    <w:rsid w:val="00741926"/>
    <w:rsid w:val="00742A37"/>
    <w:rsid w:val="00743C61"/>
    <w:rsid w:val="00752027"/>
    <w:rsid w:val="0075357A"/>
    <w:rsid w:val="00755E81"/>
    <w:rsid w:val="00763B85"/>
    <w:rsid w:val="007815C8"/>
    <w:rsid w:val="00781E0A"/>
    <w:rsid w:val="00792798"/>
    <w:rsid w:val="00796EE1"/>
    <w:rsid w:val="007A7B00"/>
    <w:rsid w:val="007C365E"/>
    <w:rsid w:val="007F10A2"/>
    <w:rsid w:val="008053C9"/>
    <w:rsid w:val="00812A41"/>
    <w:rsid w:val="00812D8C"/>
    <w:rsid w:val="00824C8A"/>
    <w:rsid w:val="00830EAD"/>
    <w:rsid w:val="00837DA4"/>
    <w:rsid w:val="00845191"/>
    <w:rsid w:val="008463AA"/>
    <w:rsid w:val="00850A23"/>
    <w:rsid w:val="008551AE"/>
    <w:rsid w:val="008672FB"/>
    <w:rsid w:val="0087594F"/>
    <w:rsid w:val="008B7E68"/>
    <w:rsid w:val="008C731A"/>
    <w:rsid w:val="008D6563"/>
    <w:rsid w:val="008E3438"/>
    <w:rsid w:val="008E462F"/>
    <w:rsid w:val="008F1F34"/>
    <w:rsid w:val="008F5108"/>
    <w:rsid w:val="00905F70"/>
    <w:rsid w:val="00922FBE"/>
    <w:rsid w:val="009435ED"/>
    <w:rsid w:val="00944A27"/>
    <w:rsid w:val="009462A1"/>
    <w:rsid w:val="009468A1"/>
    <w:rsid w:val="009521DA"/>
    <w:rsid w:val="00952B98"/>
    <w:rsid w:val="00956F7F"/>
    <w:rsid w:val="00960361"/>
    <w:rsid w:val="00960362"/>
    <w:rsid w:val="00980DE2"/>
    <w:rsid w:val="009958BC"/>
    <w:rsid w:val="00995A12"/>
    <w:rsid w:val="00995FAC"/>
    <w:rsid w:val="009A35C2"/>
    <w:rsid w:val="009A59F6"/>
    <w:rsid w:val="009D1983"/>
    <w:rsid w:val="009D26B6"/>
    <w:rsid w:val="00A048C9"/>
    <w:rsid w:val="00A24D44"/>
    <w:rsid w:val="00A2669C"/>
    <w:rsid w:val="00A342BB"/>
    <w:rsid w:val="00A417C0"/>
    <w:rsid w:val="00A469A4"/>
    <w:rsid w:val="00A50C03"/>
    <w:rsid w:val="00A729C6"/>
    <w:rsid w:val="00A75411"/>
    <w:rsid w:val="00A82A61"/>
    <w:rsid w:val="00A8671D"/>
    <w:rsid w:val="00A95A49"/>
    <w:rsid w:val="00AA2985"/>
    <w:rsid w:val="00AA5F74"/>
    <w:rsid w:val="00AB08BF"/>
    <w:rsid w:val="00AC5236"/>
    <w:rsid w:val="00AC545D"/>
    <w:rsid w:val="00AE6545"/>
    <w:rsid w:val="00AE6C93"/>
    <w:rsid w:val="00B01C47"/>
    <w:rsid w:val="00B0400F"/>
    <w:rsid w:val="00B161AD"/>
    <w:rsid w:val="00B351EB"/>
    <w:rsid w:val="00B86D54"/>
    <w:rsid w:val="00BA047B"/>
    <w:rsid w:val="00BA4C01"/>
    <w:rsid w:val="00BB3B85"/>
    <w:rsid w:val="00BB65E1"/>
    <w:rsid w:val="00BC5322"/>
    <w:rsid w:val="00BD10DF"/>
    <w:rsid w:val="00BE4290"/>
    <w:rsid w:val="00BF07FD"/>
    <w:rsid w:val="00BF2BCA"/>
    <w:rsid w:val="00C07BB8"/>
    <w:rsid w:val="00C21307"/>
    <w:rsid w:val="00C344B9"/>
    <w:rsid w:val="00C4281C"/>
    <w:rsid w:val="00C45DD3"/>
    <w:rsid w:val="00C80B07"/>
    <w:rsid w:val="00C80D96"/>
    <w:rsid w:val="00CA3F2F"/>
    <w:rsid w:val="00CB618E"/>
    <w:rsid w:val="00CC6467"/>
    <w:rsid w:val="00CD6159"/>
    <w:rsid w:val="00CE5A7E"/>
    <w:rsid w:val="00CF7836"/>
    <w:rsid w:val="00CF7FE4"/>
    <w:rsid w:val="00D009FF"/>
    <w:rsid w:val="00D16617"/>
    <w:rsid w:val="00D635C1"/>
    <w:rsid w:val="00D869E6"/>
    <w:rsid w:val="00DB01FB"/>
    <w:rsid w:val="00DB22B7"/>
    <w:rsid w:val="00DC2417"/>
    <w:rsid w:val="00DE4A3A"/>
    <w:rsid w:val="00DF54F0"/>
    <w:rsid w:val="00E335D0"/>
    <w:rsid w:val="00E35FA0"/>
    <w:rsid w:val="00E42EEF"/>
    <w:rsid w:val="00E4540F"/>
    <w:rsid w:val="00E46ECC"/>
    <w:rsid w:val="00E8602D"/>
    <w:rsid w:val="00EB781F"/>
    <w:rsid w:val="00EC0B07"/>
    <w:rsid w:val="00EC4A06"/>
    <w:rsid w:val="00EC5108"/>
    <w:rsid w:val="00EC688F"/>
    <w:rsid w:val="00ED3BEA"/>
    <w:rsid w:val="00EF119E"/>
    <w:rsid w:val="00EF3040"/>
    <w:rsid w:val="00F14677"/>
    <w:rsid w:val="00F225CD"/>
    <w:rsid w:val="00F27B5A"/>
    <w:rsid w:val="00F424E9"/>
    <w:rsid w:val="00F75F85"/>
    <w:rsid w:val="00F76EE2"/>
    <w:rsid w:val="00F87612"/>
    <w:rsid w:val="00F94206"/>
    <w:rsid w:val="00F953DB"/>
    <w:rsid w:val="00FA4468"/>
    <w:rsid w:val="00FA74B4"/>
    <w:rsid w:val="00FB5AFC"/>
    <w:rsid w:val="00FC1020"/>
    <w:rsid w:val="00FC5F23"/>
    <w:rsid w:val="00FE78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6B1B"/>
  <w15:chartTrackingRefBased/>
  <w15:docId w15:val="{3B149159-3757-6440-8AF2-38DCD497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CEF"/>
    <w:rPr>
      <w:rFonts w:eastAsiaTheme="majorEastAsia" w:cstheme="majorBidi"/>
      <w:color w:val="272727" w:themeColor="text1" w:themeTint="D8"/>
    </w:rPr>
  </w:style>
  <w:style w:type="paragraph" w:styleId="Title">
    <w:name w:val="Title"/>
    <w:basedOn w:val="Normal"/>
    <w:next w:val="Normal"/>
    <w:link w:val="TitleChar"/>
    <w:uiPriority w:val="10"/>
    <w:qFormat/>
    <w:rsid w:val="0000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CEF"/>
    <w:pPr>
      <w:spacing w:before="160"/>
      <w:jc w:val="center"/>
    </w:pPr>
    <w:rPr>
      <w:i/>
      <w:iCs/>
      <w:color w:val="404040" w:themeColor="text1" w:themeTint="BF"/>
    </w:rPr>
  </w:style>
  <w:style w:type="character" w:customStyle="1" w:styleId="QuoteChar">
    <w:name w:val="Quote Char"/>
    <w:basedOn w:val="DefaultParagraphFont"/>
    <w:link w:val="Quote"/>
    <w:uiPriority w:val="29"/>
    <w:rsid w:val="00001CEF"/>
    <w:rPr>
      <w:i/>
      <w:iCs/>
      <w:color w:val="404040" w:themeColor="text1" w:themeTint="BF"/>
    </w:rPr>
  </w:style>
  <w:style w:type="paragraph" w:styleId="ListParagraph">
    <w:name w:val="List Paragraph"/>
    <w:basedOn w:val="Normal"/>
    <w:uiPriority w:val="34"/>
    <w:qFormat/>
    <w:rsid w:val="00001CEF"/>
    <w:pPr>
      <w:ind w:left="720"/>
      <w:contextualSpacing/>
    </w:pPr>
  </w:style>
  <w:style w:type="character" w:styleId="IntenseEmphasis">
    <w:name w:val="Intense Emphasis"/>
    <w:basedOn w:val="DefaultParagraphFont"/>
    <w:uiPriority w:val="21"/>
    <w:qFormat/>
    <w:rsid w:val="00001CEF"/>
    <w:rPr>
      <w:i/>
      <w:iCs/>
      <w:color w:val="0F4761" w:themeColor="accent1" w:themeShade="BF"/>
    </w:rPr>
  </w:style>
  <w:style w:type="paragraph" w:styleId="IntenseQuote">
    <w:name w:val="Intense Quote"/>
    <w:basedOn w:val="Normal"/>
    <w:next w:val="Normal"/>
    <w:link w:val="IntenseQuoteChar"/>
    <w:uiPriority w:val="30"/>
    <w:qFormat/>
    <w:rsid w:val="00001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CEF"/>
    <w:rPr>
      <w:i/>
      <w:iCs/>
      <w:color w:val="0F4761" w:themeColor="accent1" w:themeShade="BF"/>
    </w:rPr>
  </w:style>
  <w:style w:type="character" w:styleId="IntenseReference">
    <w:name w:val="Intense Reference"/>
    <w:basedOn w:val="DefaultParagraphFont"/>
    <w:uiPriority w:val="32"/>
    <w:qFormat/>
    <w:rsid w:val="00001CEF"/>
    <w:rPr>
      <w:b/>
      <w:bCs/>
      <w:smallCaps/>
      <w:color w:val="0F4761" w:themeColor="accent1" w:themeShade="BF"/>
      <w:spacing w:val="5"/>
    </w:rPr>
  </w:style>
  <w:style w:type="paragraph" w:customStyle="1" w:styleId="Header1">
    <w:name w:val="Header1"/>
    <w:basedOn w:val="Normal"/>
    <w:rsid w:val="00001CEF"/>
    <w:pPr>
      <w:keepNext/>
      <w:spacing w:before="240" w:after="240" w:line="480" w:lineRule="atLeast"/>
      <w:jc w:val="center"/>
    </w:pPr>
    <w:rPr>
      <w:rFonts w:ascii="Palatino" w:eastAsia="Times New Roman" w:hAnsi="Palatino" w:cs="Times New Roman"/>
      <w:b/>
      <w:caps/>
      <w:kern w:val="0"/>
      <w:sz w:val="28"/>
      <w:szCs w:val="20"/>
      <w:lang w:eastAsia="en-US"/>
      <w14:ligatures w14:val="none"/>
    </w:rPr>
  </w:style>
  <w:style w:type="paragraph" w:customStyle="1" w:styleId="paragraph1">
    <w:name w:val="paragraph_1"/>
    <w:basedOn w:val="Normal"/>
    <w:rsid w:val="00001CEF"/>
    <w:pPr>
      <w:spacing w:after="0" w:line="480" w:lineRule="atLeast"/>
      <w:ind w:firstLine="720"/>
      <w:jc w:val="both"/>
    </w:pPr>
    <w:rPr>
      <w:rFonts w:ascii="Palatino" w:eastAsia="Times New Roman" w:hAnsi="Palatino" w:cs="Times New Roman"/>
      <w:kern w:val="0"/>
      <w:szCs w:val="20"/>
      <w:lang w:eastAsia="en-US"/>
      <w14:ligatures w14:val="none"/>
    </w:rPr>
  </w:style>
  <w:style w:type="character" w:styleId="Hyperlink">
    <w:name w:val="Hyperlink"/>
    <w:basedOn w:val="DefaultParagraphFont"/>
    <w:uiPriority w:val="99"/>
    <w:unhideWhenUsed/>
    <w:rsid w:val="00001CEF"/>
    <w:rPr>
      <w:color w:val="467886" w:themeColor="hyperlink"/>
      <w:u w:val="single"/>
    </w:rPr>
  </w:style>
  <w:style w:type="character" w:styleId="UnresolvedMention">
    <w:name w:val="Unresolved Mention"/>
    <w:basedOn w:val="DefaultParagraphFont"/>
    <w:uiPriority w:val="99"/>
    <w:semiHidden/>
    <w:unhideWhenUsed/>
    <w:rsid w:val="00001CEF"/>
    <w:rPr>
      <w:color w:val="605E5C"/>
      <w:shd w:val="clear" w:color="auto" w:fill="E1DFDD"/>
    </w:rPr>
  </w:style>
  <w:style w:type="character" w:styleId="FollowedHyperlink">
    <w:name w:val="FollowedHyperlink"/>
    <w:basedOn w:val="DefaultParagraphFont"/>
    <w:uiPriority w:val="99"/>
    <w:semiHidden/>
    <w:unhideWhenUsed/>
    <w:rsid w:val="00001CEF"/>
    <w:rPr>
      <w:color w:val="96607D" w:themeColor="followedHyperlink"/>
      <w:u w:val="single"/>
    </w:rPr>
  </w:style>
  <w:style w:type="character" w:styleId="PlaceholderText">
    <w:name w:val="Placeholder Text"/>
    <w:basedOn w:val="DefaultParagraphFont"/>
    <w:uiPriority w:val="99"/>
    <w:semiHidden/>
    <w:rsid w:val="00C45DD3"/>
    <w:rPr>
      <w:color w:val="666666"/>
    </w:rPr>
  </w:style>
  <w:style w:type="paragraph" w:styleId="Header">
    <w:name w:val="header"/>
    <w:basedOn w:val="Normal"/>
    <w:link w:val="HeaderChar"/>
    <w:uiPriority w:val="99"/>
    <w:unhideWhenUsed/>
    <w:rsid w:val="00837D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DA4"/>
  </w:style>
  <w:style w:type="paragraph" w:styleId="Footer">
    <w:name w:val="footer"/>
    <w:basedOn w:val="Normal"/>
    <w:link w:val="FooterChar"/>
    <w:uiPriority w:val="99"/>
    <w:unhideWhenUsed/>
    <w:rsid w:val="00837D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DA4"/>
  </w:style>
  <w:style w:type="paragraph" w:styleId="Date">
    <w:name w:val="Date"/>
    <w:basedOn w:val="Normal"/>
    <w:next w:val="Normal"/>
    <w:link w:val="DateChar"/>
    <w:uiPriority w:val="99"/>
    <w:semiHidden/>
    <w:unhideWhenUsed/>
    <w:rsid w:val="00B0400F"/>
  </w:style>
  <w:style w:type="character" w:customStyle="1" w:styleId="DateChar">
    <w:name w:val="Date Char"/>
    <w:basedOn w:val="DefaultParagraphFont"/>
    <w:link w:val="Date"/>
    <w:uiPriority w:val="99"/>
    <w:semiHidden/>
    <w:rsid w:val="00B0400F"/>
  </w:style>
  <w:style w:type="table" w:styleId="TableGrid">
    <w:name w:val="Table Grid"/>
    <w:basedOn w:val="TableNormal"/>
    <w:uiPriority w:val="39"/>
    <w:rsid w:val="003E1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tutory-body-1em">
    <w:name w:val="statutory-body-1em"/>
    <w:basedOn w:val="Normal"/>
    <w:rsid w:val="00536F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js.ojp.gov/library/publications/survey-sexual-victimization-adult-correctional-facilities-2012-2018" TargetMode="External"/><Relationship Id="rId13" Type="http://schemas.openxmlformats.org/officeDocument/2006/relationships/hyperlink" Target="https://doi.org/10.1177/00938548241238412" TargetMode="External"/><Relationship Id="rId18" Type="http://schemas.openxmlformats.org/officeDocument/2006/relationships/diagramQuickStyle" Target="diagrams/quickStyle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ja.gov/Programs/15PREA-AssurancesCertifications.pdf" TargetMode="External"/><Relationship Id="rId12" Type="http://schemas.openxmlformats.org/officeDocument/2006/relationships/hyperlink" Target="file:///Users/victorxia/Downloads/ConfrontingAmericasMostIgnoredCrimeProblem.pdf" TargetMode="External"/><Relationship Id="rId17" Type="http://schemas.openxmlformats.org/officeDocument/2006/relationships/diagramLayout" Target="diagrams/layout1.xml"/><Relationship Id="rId2" Type="http://schemas.openxmlformats.org/officeDocument/2006/relationships/styles" Target="styles.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evalprogplan.2020.101855" TargetMode="External"/><Relationship Id="rId5" Type="http://schemas.openxmlformats.org/officeDocument/2006/relationships/footnotes" Target="footnotes.xml"/><Relationship Id="rId15" Type="http://schemas.openxmlformats.org/officeDocument/2006/relationships/hyperlink" Target="https://download.ssrn.com/21/10/28/ssrn_id3951949_code3566314.pdf?response-content-disposition=inline&amp;X-Amz-Security-Token=IQoJb3JpZ2luX2VjEML%2F%2F%2F%2F%2F%2F%2F%2F%2F%2FwEaCXVzLWVhc3QtMSJHMEUCICOeV9kYyKdOfAFakqrtK4VY3Ub3ADvbiAjZLkCLog%2B5AiEAxhS6Aqeg3NZBWHYEQeGZRsbJ6%2BrULxViL0Gxw2xAZBMqxgUIi%2F%2F%2F%2F%2F%2F%2F%2F%2F%2F%2FARAEGgwzMDg0NzUzMDEyNTciDNzciVATomrJ4uTYnyqaBXARMdt6q9t0isP3Ta8RWj7LWxc1b7lP3SRuZHuy3kVOGsCeRZ8F6u0bikFF4cgZwlLMhLmgn6IDxSSYNauvRQwTCLO6ZDmoi3uXF7X2%2Fta%2BheBiqC3Dokv1ovrwF27prdIJ1VAjM%2FXIhQrsJMnTVyBnEqqjjsnXapMoofJm73JletAd2GQ5fFINFLOLuRx%2BWjBYlZnscwd71va5YjYNTqKzie084OqfgfP2hWvALuZjaf9Ic%2FwcOCDeAEK18taYRHFIWWjeBKdNM%2Fl9JfeNbC879zcTHcs77rhpuZpbgnEIekiGgsgV6ieuutJ2QcZc0z3T%2BAVWvdcp%2FYhGyywQpc3txUD24TmHsqRnByiSJ%2FtlIUcvhCm0aHafIvVmc4Ex1CwUj889GRjEY%2F52HBUFYA6hhEpivKVOsNpCcGIsaGTeeLmbKxw8vaGbl6LeJO5M%2BeXPz%2BXAu88tZTNHqOUHP136v70coC46AI3Ob8qMTPdvfO12PmTF6K9dSLOYTh5kVqlfPQkw3toiX9uPeCSquAqqTnYOi0H4qVMHYiPApyzXaO9cArabrN0jvTUfs0G7pOVHnssC1XHuEHZiy5EPEhp%2BSn%2FndywIe0%2FbelXxrwCDuL0bbMw6vI2z%2BiERRff6%2BFqTJvjQkHRD2Ww6WReoewnC5JSiIEJbLm8uEcFdZBVnGs6uJ%2Bm7qrvD18H87D5xwqoVaCggIIM84%2BQ1DPoZhG7QFAsy4IR5OqMO6cG5A%2Bs%2B9%2FS3A1MqnXOaAm2Ta%2FrubYqJ%2BNEUIMB4r5FE%2BaW8%2BA18mjN%2FUK%2B%2BrxWgqqH76uLbMff%2FW2tXxa4%2BHtLOaRNbCHTxE1IF0PAKPlMZ8BfRYxDxgS6syGBKHEvlcg8rhnuVgTasRa1KMeL5xDCfnJfNBjqxAWsL1eq1iQk9rJwGsvRrccw9mCu0TEuI%2BHlIg9HnUFl0yCP29OzwLB8fJw8O%2B3s8AmyiE4mH2EtgOktcMNcILabrtSZuI29bQfVmgmK8FNsR8j5MPGyF9EG4J%2BTa6ArbHA%2F18BbaZ2hvIfd27Q3FUTtOXSjbiQTVbUwAYffS2gnJDtqN6hHHtUpXWYrgd2SBG7xGb9Ikkcy6sWJkpKrdWEIFPFCkKmkhfbEiGRtb4I3jBw%3D%3D&amp;X-Amz-Algorithm=AWS4-HMAC-SHA256&amp;X-Amz-Date=20260302T184346Z&amp;X-Amz-SignedHeaders=host&amp;X-Amz-Expires=300&amp;X-Amz-Credential=ASIAUPUUPRWE46JVM427%2F20260302%2Fus-east-1%2Fs3%2Faws4_request&amp;X-Amz-Signature=5d9d328f4903ef96fb3da6ba1a6b95bca0083ab6dbedae6475899a3243a43a26&amp;abstractId=3951949" TargetMode="External"/><Relationship Id="rId10" Type="http://schemas.openxmlformats.org/officeDocument/2006/relationships/hyperlink" Target="https://doi.org/10.1080/1068316X.2025.2522095" TargetMode="External"/><Relationship Id="rId19"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hyperlink" Target="https://justdetention.org/prc-closure/" TargetMode="External"/><Relationship Id="rId14" Type="http://schemas.openxmlformats.org/officeDocument/2006/relationships/hyperlink" Target="https://doi.org/10.1177/1462474520952155" TargetMode="Externa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88A35A-08BE-E94A-B5BC-A071EE2DABC6}"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n-US"/>
        </a:p>
      </dgm:t>
    </dgm:pt>
    <dgm:pt modelId="{798F10B1-D511-9542-BC81-4D7B95693F2F}">
      <dgm:prSet phldrT="[Text]"/>
      <dgm:spPr/>
      <dgm:t>
        <a:bodyPr/>
        <a:lstStyle/>
        <a:p>
          <a:r>
            <a:rPr lang="en-US"/>
            <a:t>Regression Analysis</a:t>
          </a:r>
        </a:p>
      </dgm:t>
    </dgm:pt>
    <dgm:pt modelId="{D542B247-04C8-8048-B158-1AEFB15B55EC}" type="parTrans" cxnId="{CF07F309-5BD2-634E-AF3E-D7561E1CA489}">
      <dgm:prSet/>
      <dgm:spPr/>
      <dgm:t>
        <a:bodyPr/>
        <a:lstStyle/>
        <a:p>
          <a:endParaRPr lang="en-US"/>
        </a:p>
      </dgm:t>
    </dgm:pt>
    <dgm:pt modelId="{6698A418-1E17-CE4D-8800-05CBC54AB037}" type="sibTrans" cxnId="{CF07F309-5BD2-634E-AF3E-D7561E1CA489}">
      <dgm:prSet/>
      <dgm:spPr/>
      <dgm:t>
        <a:bodyPr/>
        <a:lstStyle/>
        <a:p>
          <a:endParaRPr lang="en-US"/>
        </a:p>
      </dgm:t>
    </dgm:pt>
    <dgm:pt modelId="{19A96B8A-CAE9-FF47-A29C-00F1C12E95BF}">
      <dgm:prSet phldrT="[Text]"/>
      <dgm:spPr/>
      <dgm:t>
        <a:bodyPr/>
        <a:lstStyle/>
        <a:p>
          <a:r>
            <a:rPr lang="en-US"/>
            <a:t>State-Level Substantiated and Alleged Inmate-on-Inmate Incidence Rate (2012-2020) </a:t>
          </a:r>
        </a:p>
      </dgm:t>
    </dgm:pt>
    <dgm:pt modelId="{FA6D147F-FC11-1F4B-B72A-6319E5F7ED3B}" type="parTrans" cxnId="{2C78F5AA-7402-C646-82F1-99CC387D7837}">
      <dgm:prSet/>
      <dgm:spPr/>
      <dgm:t>
        <a:bodyPr/>
        <a:lstStyle/>
        <a:p>
          <a:endParaRPr lang="en-US"/>
        </a:p>
      </dgm:t>
    </dgm:pt>
    <dgm:pt modelId="{D8672360-1FEA-424D-8F23-AA1D216D781D}" type="sibTrans" cxnId="{2C78F5AA-7402-C646-82F1-99CC387D7837}">
      <dgm:prSet/>
      <dgm:spPr/>
      <dgm:t>
        <a:bodyPr/>
        <a:lstStyle/>
        <a:p>
          <a:endParaRPr lang="en-US"/>
        </a:p>
      </dgm:t>
    </dgm:pt>
    <dgm:pt modelId="{38DAFCE8-A74A-CB49-8F6A-6AFAA099CED6}">
      <dgm:prSet phldrT="[Text]"/>
      <dgm:spPr/>
      <dgm:t>
        <a:bodyPr/>
        <a:lstStyle/>
        <a:p>
          <a:r>
            <a:rPr lang="en-US"/>
            <a:t>BJS National Inmate Survey (as funding permits)</a:t>
          </a:r>
        </a:p>
      </dgm:t>
    </dgm:pt>
    <dgm:pt modelId="{55C46BD7-A28C-214A-89B6-F9E9EA0CBED9}" type="parTrans" cxnId="{C95C7F01-9CE0-584B-97CA-24564E2770DC}">
      <dgm:prSet/>
      <dgm:spPr/>
      <dgm:t>
        <a:bodyPr/>
        <a:lstStyle/>
        <a:p>
          <a:endParaRPr lang="en-US"/>
        </a:p>
      </dgm:t>
    </dgm:pt>
    <dgm:pt modelId="{2E6E27BE-6391-794A-B991-8CB65EA1CDD3}" type="sibTrans" cxnId="{C95C7F01-9CE0-584B-97CA-24564E2770DC}">
      <dgm:prSet/>
      <dgm:spPr/>
      <dgm:t>
        <a:bodyPr/>
        <a:lstStyle/>
        <a:p>
          <a:endParaRPr lang="en-US"/>
        </a:p>
      </dgm:t>
    </dgm:pt>
    <dgm:pt modelId="{744FEC67-9D24-A247-A0BE-776E72E6A327}">
      <dgm:prSet phldrT="[Text]"/>
      <dgm:spPr/>
      <dgm:t>
        <a:bodyPr/>
        <a:lstStyle/>
        <a:p>
          <a:r>
            <a:rPr lang="en-US"/>
            <a:t>Public BJS Data Releases</a:t>
          </a:r>
        </a:p>
      </dgm:t>
    </dgm:pt>
    <dgm:pt modelId="{4A293CA1-6F7A-8D4E-AD9C-DD02E7EC3EEB}" type="parTrans" cxnId="{A7978D7E-C3AC-F645-B064-E1A1E38686C8}">
      <dgm:prSet/>
      <dgm:spPr/>
      <dgm:t>
        <a:bodyPr/>
        <a:lstStyle/>
        <a:p>
          <a:endParaRPr lang="en-US"/>
        </a:p>
      </dgm:t>
    </dgm:pt>
    <dgm:pt modelId="{04DF9BCC-86E7-5546-9566-58B95D600F40}" type="sibTrans" cxnId="{A7978D7E-C3AC-F645-B064-E1A1E38686C8}">
      <dgm:prSet/>
      <dgm:spPr/>
      <dgm:t>
        <a:bodyPr/>
        <a:lstStyle/>
        <a:p>
          <a:endParaRPr lang="en-US"/>
        </a:p>
      </dgm:t>
    </dgm:pt>
    <dgm:pt modelId="{1A685AAA-4A65-2F47-80C0-DBA4D1347850}">
      <dgm:prSet phldrT="[Text]"/>
      <dgm:spPr/>
      <dgm:t>
        <a:bodyPr/>
        <a:lstStyle/>
        <a:p>
          <a:r>
            <a:rPr lang="en-US" b="0" i="0"/>
            <a:t>Sexual Victimization Reported by Adult Correctional Authorities, 2009-11</a:t>
          </a:r>
          <a:endParaRPr lang="en-US"/>
        </a:p>
      </dgm:t>
    </dgm:pt>
    <dgm:pt modelId="{41EF073E-A334-6F41-888B-3A822E6F4045}" type="parTrans" cxnId="{28DEC93B-BD60-4D41-A89F-9458F9BAB8F9}">
      <dgm:prSet/>
      <dgm:spPr/>
      <dgm:t>
        <a:bodyPr/>
        <a:lstStyle/>
        <a:p>
          <a:endParaRPr lang="en-US"/>
        </a:p>
      </dgm:t>
    </dgm:pt>
    <dgm:pt modelId="{C5A1DC9E-65E2-7243-8E6D-D1CD7BFC11E0}" type="sibTrans" cxnId="{28DEC93B-BD60-4D41-A89F-9458F9BAB8F9}">
      <dgm:prSet/>
      <dgm:spPr/>
      <dgm:t>
        <a:bodyPr/>
        <a:lstStyle/>
        <a:p>
          <a:endParaRPr lang="en-US"/>
        </a:p>
      </dgm:t>
    </dgm:pt>
    <dgm:pt modelId="{01598469-29EE-474B-BAC6-58C51A3A01B8}">
      <dgm:prSet phldrT="[Text]"/>
      <dgm:spPr/>
      <dgm:t>
        <a:bodyPr/>
        <a:lstStyle/>
        <a:p>
          <a:pPr>
            <a:buNone/>
          </a:pPr>
          <a:r>
            <a:rPr lang="en-US" b="0" i="0"/>
            <a:t>Survey of Sexual Victimization in Adult Correctional Facilities, 2012-2018</a:t>
          </a:r>
          <a:endParaRPr lang="en-US" b="0"/>
        </a:p>
      </dgm:t>
    </dgm:pt>
    <dgm:pt modelId="{4694FBE0-8F02-C645-A757-06FA5A3C9FA5}" type="parTrans" cxnId="{D88D9AE2-DEC9-E84C-9F04-77A2B56F25FB}">
      <dgm:prSet/>
      <dgm:spPr/>
      <dgm:t>
        <a:bodyPr/>
        <a:lstStyle/>
        <a:p>
          <a:endParaRPr lang="en-US"/>
        </a:p>
      </dgm:t>
    </dgm:pt>
    <dgm:pt modelId="{2EB6ACF5-11F7-B34D-80C5-1B74303C91C5}" type="sibTrans" cxnId="{D88D9AE2-DEC9-E84C-9F04-77A2B56F25FB}">
      <dgm:prSet/>
      <dgm:spPr/>
      <dgm:t>
        <a:bodyPr/>
        <a:lstStyle/>
        <a:p>
          <a:endParaRPr lang="en-US"/>
        </a:p>
      </dgm:t>
    </dgm:pt>
    <dgm:pt modelId="{0A6BC246-F8ED-3743-9079-273F4A2CA46D}">
      <dgm:prSet phldrT="[Text]"/>
      <dgm:spPr/>
      <dgm:t>
        <a:bodyPr/>
        <a:lstStyle/>
        <a:p>
          <a:pPr>
            <a:buNone/>
          </a:pPr>
          <a:r>
            <a:rPr lang="en-US" b="0" i="0"/>
            <a:t>Sexual Victimization Reported by Adult Correctional Authorities, 2019-2020</a:t>
          </a:r>
          <a:endParaRPr lang="en-US" b="0"/>
        </a:p>
      </dgm:t>
    </dgm:pt>
    <dgm:pt modelId="{06A826E0-D042-CC47-A742-CCE3647822E6}" type="parTrans" cxnId="{32840A62-BE38-864C-B84C-BFE809106340}">
      <dgm:prSet/>
      <dgm:spPr/>
      <dgm:t>
        <a:bodyPr/>
        <a:lstStyle/>
        <a:p>
          <a:endParaRPr lang="en-US"/>
        </a:p>
      </dgm:t>
    </dgm:pt>
    <dgm:pt modelId="{6419C858-D11A-8348-83BB-5D61C9F86FF8}" type="sibTrans" cxnId="{32840A62-BE38-864C-B84C-BFE809106340}">
      <dgm:prSet/>
      <dgm:spPr/>
      <dgm:t>
        <a:bodyPr/>
        <a:lstStyle/>
        <a:p>
          <a:endParaRPr lang="en-US"/>
        </a:p>
      </dgm:t>
    </dgm:pt>
    <dgm:pt modelId="{E8040D1A-E4D8-0F4E-BD59-4163E1B5B8F5}">
      <dgm:prSet phldrT="[Text]"/>
      <dgm:spPr/>
      <dgm:t>
        <a:bodyPr/>
        <a:lstStyle/>
        <a:p>
          <a:pPr>
            <a:buNone/>
          </a:pPr>
          <a:r>
            <a:rPr lang="en-US" b="0" i="0"/>
            <a:t>Sexual Victimization in State and Federal Prisons Reported by Inmates, 2007</a:t>
          </a:r>
          <a:endParaRPr lang="en-US" b="0"/>
        </a:p>
      </dgm:t>
    </dgm:pt>
    <dgm:pt modelId="{761E8182-1E75-9E42-90FC-F276A6154D7A}" type="parTrans" cxnId="{55EFF0A5-5546-1E49-818F-B7CD9A3A08D9}">
      <dgm:prSet/>
      <dgm:spPr/>
      <dgm:t>
        <a:bodyPr/>
        <a:lstStyle/>
        <a:p>
          <a:endParaRPr lang="en-US"/>
        </a:p>
      </dgm:t>
    </dgm:pt>
    <dgm:pt modelId="{9105DDAF-46AA-6041-B941-E2D00002228D}" type="sibTrans" cxnId="{55EFF0A5-5546-1E49-818F-B7CD9A3A08D9}">
      <dgm:prSet/>
      <dgm:spPr/>
      <dgm:t>
        <a:bodyPr/>
        <a:lstStyle/>
        <a:p>
          <a:endParaRPr lang="en-US"/>
        </a:p>
      </dgm:t>
    </dgm:pt>
    <dgm:pt modelId="{11A3C85A-3819-DD4D-A0E4-8E7ACA341575}">
      <dgm:prSet phldrT="[Text]"/>
      <dgm:spPr/>
      <dgm:t>
        <a:bodyPr/>
        <a:lstStyle/>
        <a:p>
          <a:pPr>
            <a:buNone/>
          </a:pPr>
          <a:r>
            <a:rPr lang="en-US" b="0">
              <a:latin typeface="+mn-lt"/>
              <a:cs typeface="Arial" panose="020B0604020202020204" pitchFamily="34" charset="0"/>
            </a:rPr>
            <a:t>Sexual Victimization in Prisons and Jails Reported by Inmates, 2008-09</a:t>
          </a:r>
        </a:p>
      </dgm:t>
    </dgm:pt>
    <dgm:pt modelId="{37F22151-4707-A747-920D-020BE1BF7F25}" type="parTrans" cxnId="{BCFD9A09-B996-2344-AA9A-906402F56A21}">
      <dgm:prSet/>
      <dgm:spPr/>
      <dgm:t>
        <a:bodyPr/>
        <a:lstStyle/>
        <a:p>
          <a:endParaRPr lang="en-US"/>
        </a:p>
      </dgm:t>
    </dgm:pt>
    <dgm:pt modelId="{08BEFA48-56F1-7544-8C22-12D708BE50E9}" type="sibTrans" cxnId="{BCFD9A09-B996-2344-AA9A-906402F56A21}">
      <dgm:prSet/>
      <dgm:spPr/>
      <dgm:t>
        <a:bodyPr/>
        <a:lstStyle/>
        <a:p>
          <a:endParaRPr lang="en-US"/>
        </a:p>
      </dgm:t>
    </dgm:pt>
    <dgm:pt modelId="{804ACB9A-F866-BC4D-B7F1-DFB0399E637B}">
      <dgm:prSet phldrT="[Text]"/>
      <dgm:spPr/>
      <dgm:t>
        <a:bodyPr/>
        <a:lstStyle/>
        <a:p>
          <a:r>
            <a:rPr lang="en-US"/>
            <a:t>State-Level Violent Crime Rate  (2012-2018)</a:t>
          </a:r>
        </a:p>
      </dgm:t>
    </dgm:pt>
    <dgm:pt modelId="{E79067C1-BF21-FE47-9B1E-B7C71EEC7AE5}" type="parTrans" cxnId="{8104000F-4FD8-3744-8B28-AAA89AA3EB49}">
      <dgm:prSet/>
      <dgm:spPr/>
      <dgm:t>
        <a:bodyPr/>
        <a:lstStyle/>
        <a:p>
          <a:endParaRPr lang="en-US"/>
        </a:p>
      </dgm:t>
    </dgm:pt>
    <dgm:pt modelId="{56D0ABF9-8AAF-034E-8ACD-205BFC1986EB}" type="sibTrans" cxnId="{8104000F-4FD8-3744-8B28-AAA89AA3EB49}">
      <dgm:prSet/>
      <dgm:spPr/>
      <dgm:t>
        <a:bodyPr/>
        <a:lstStyle/>
        <a:p>
          <a:endParaRPr lang="en-US"/>
        </a:p>
      </dgm:t>
    </dgm:pt>
    <dgm:pt modelId="{497DFBA2-707A-7D47-A575-49681547AA20}">
      <dgm:prSet phldrT="[Text]"/>
      <dgm:spPr/>
      <dgm:t>
        <a:bodyPr/>
        <a:lstStyle/>
        <a:p>
          <a:r>
            <a:rPr lang="en-US"/>
            <a:t>FBI Crime in the United States (CIUS)</a:t>
          </a:r>
        </a:p>
      </dgm:t>
    </dgm:pt>
    <dgm:pt modelId="{FDA17309-1E7D-4343-90A1-5788A8A10852}" type="parTrans" cxnId="{955F5022-29D0-E844-9383-1A82F9D1D381}">
      <dgm:prSet/>
      <dgm:spPr/>
      <dgm:t>
        <a:bodyPr/>
        <a:lstStyle/>
        <a:p>
          <a:endParaRPr lang="en-US"/>
        </a:p>
      </dgm:t>
    </dgm:pt>
    <dgm:pt modelId="{22E4FA85-E9AF-8B4D-A463-C466116E90AC}" type="sibTrans" cxnId="{955F5022-29D0-E844-9383-1A82F9D1D381}">
      <dgm:prSet/>
      <dgm:spPr/>
      <dgm:t>
        <a:bodyPr/>
        <a:lstStyle/>
        <a:p>
          <a:endParaRPr lang="en-US"/>
        </a:p>
      </dgm:t>
    </dgm:pt>
    <dgm:pt modelId="{ECF7A94D-2DA3-8B44-A772-4A8EB1169293}">
      <dgm:prSet/>
      <dgm:spPr/>
      <dgm:t>
        <a:bodyPr/>
        <a:lstStyle/>
        <a:p>
          <a:r>
            <a:rPr lang="en-US"/>
            <a:t>State-Level Population Counts (fixed)</a:t>
          </a:r>
        </a:p>
      </dgm:t>
    </dgm:pt>
    <dgm:pt modelId="{4A7CD2E7-5880-FD4F-8CD9-70B95FB60C14}" type="parTrans" cxnId="{8E33B1C5-0C84-E14D-B4A8-0786C9482040}">
      <dgm:prSet/>
      <dgm:spPr/>
      <dgm:t>
        <a:bodyPr/>
        <a:lstStyle/>
        <a:p>
          <a:endParaRPr lang="en-US"/>
        </a:p>
      </dgm:t>
    </dgm:pt>
    <dgm:pt modelId="{300D5872-DADB-B94B-AA6A-6013A9895CFA}" type="sibTrans" cxnId="{8E33B1C5-0C84-E14D-B4A8-0786C9482040}">
      <dgm:prSet/>
      <dgm:spPr/>
      <dgm:t>
        <a:bodyPr/>
        <a:lstStyle/>
        <a:p>
          <a:endParaRPr lang="en-US"/>
        </a:p>
      </dgm:t>
    </dgm:pt>
    <dgm:pt modelId="{FF805C75-56D4-F949-B59B-6FC7C8AA6351}" type="pres">
      <dgm:prSet presAssocID="{BB88A35A-08BE-E94A-B5BC-A071EE2DABC6}" presName="diagram" presStyleCnt="0">
        <dgm:presLayoutVars>
          <dgm:chPref val="1"/>
          <dgm:dir/>
          <dgm:animOne val="branch"/>
          <dgm:animLvl val="lvl"/>
          <dgm:resizeHandles val="exact"/>
        </dgm:presLayoutVars>
      </dgm:prSet>
      <dgm:spPr/>
    </dgm:pt>
    <dgm:pt modelId="{73A739E7-F8A5-FB43-9581-0B44E7395C2E}" type="pres">
      <dgm:prSet presAssocID="{798F10B1-D511-9542-BC81-4D7B95693F2F}" presName="root1" presStyleCnt="0"/>
      <dgm:spPr/>
    </dgm:pt>
    <dgm:pt modelId="{65C5C99B-17B6-1A4C-92F0-3E196E742559}" type="pres">
      <dgm:prSet presAssocID="{798F10B1-D511-9542-BC81-4D7B95693F2F}" presName="LevelOneTextNode" presStyleLbl="node0" presStyleIdx="0" presStyleCnt="1">
        <dgm:presLayoutVars>
          <dgm:chPref val="3"/>
        </dgm:presLayoutVars>
      </dgm:prSet>
      <dgm:spPr/>
    </dgm:pt>
    <dgm:pt modelId="{3F391000-443F-1644-A859-1E29574C5955}" type="pres">
      <dgm:prSet presAssocID="{798F10B1-D511-9542-BC81-4D7B95693F2F}" presName="level2hierChild" presStyleCnt="0"/>
      <dgm:spPr/>
    </dgm:pt>
    <dgm:pt modelId="{2737EA17-D368-9342-BC27-318D3DB974C1}" type="pres">
      <dgm:prSet presAssocID="{E79067C1-BF21-FE47-9B1E-B7C71EEC7AE5}" presName="conn2-1" presStyleLbl="parChTrans1D2" presStyleIdx="0" presStyleCnt="3"/>
      <dgm:spPr/>
    </dgm:pt>
    <dgm:pt modelId="{8A33C267-447A-784A-8A27-3831A8BE35E8}" type="pres">
      <dgm:prSet presAssocID="{E79067C1-BF21-FE47-9B1E-B7C71EEC7AE5}" presName="connTx" presStyleLbl="parChTrans1D2" presStyleIdx="0" presStyleCnt="3"/>
      <dgm:spPr/>
    </dgm:pt>
    <dgm:pt modelId="{554C91CB-E2FB-6142-A8DF-B03D89C94592}" type="pres">
      <dgm:prSet presAssocID="{804ACB9A-F866-BC4D-B7F1-DFB0399E637B}" presName="root2" presStyleCnt="0"/>
      <dgm:spPr/>
    </dgm:pt>
    <dgm:pt modelId="{8DD4BAD9-02A6-D744-99E9-586C15E85A9A}" type="pres">
      <dgm:prSet presAssocID="{804ACB9A-F866-BC4D-B7F1-DFB0399E637B}" presName="LevelTwoTextNode" presStyleLbl="node2" presStyleIdx="0" presStyleCnt="3">
        <dgm:presLayoutVars>
          <dgm:chPref val="3"/>
        </dgm:presLayoutVars>
      </dgm:prSet>
      <dgm:spPr/>
    </dgm:pt>
    <dgm:pt modelId="{2FFC8B65-8807-FD44-8230-FA8761699FFB}" type="pres">
      <dgm:prSet presAssocID="{804ACB9A-F866-BC4D-B7F1-DFB0399E637B}" presName="level3hierChild" presStyleCnt="0"/>
      <dgm:spPr/>
    </dgm:pt>
    <dgm:pt modelId="{8D3C54C7-8486-B54D-B370-79E2ED3B232D}" type="pres">
      <dgm:prSet presAssocID="{FDA17309-1E7D-4343-90A1-5788A8A10852}" presName="conn2-1" presStyleLbl="parChTrans1D3" presStyleIdx="0" presStyleCnt="3"/>
      <dgm:spPr/>
    </dgm:pt>
    <dgm:pt modelId="{825D182C-A6DC-804F-9089-18D0E33F19B6}" type="pres">
      <dgm:prSet presAssocID="{FDA17309-1E7D-4343-90A1-5788A8A10852}" presName="connTx" presStyleLbl="parChTrans1D3" presStyleIdx="0" presStyleCnt="3"/>
      <dgm:spPr/>
    </dgm:pt>
    <dgm:pt modelId="{2B4B9634-21A5-5A42-8476-FC5FF2202B5E}" type="pres">
      <dgm:prSet presAssocID="{497DFBA2-707A-7D47-A575-49681547AA20}" presName="root2" presStyleCnt="0"/>
      <dgm:spPr/>
    </dgm:pt>
    <dgm:pt modelId="{2758E1ED-5F28-9C4C-A904-2C0338A05A9F}" type="pres">
      <dgm:prSet presAssocID="{497DFBA2-707A-7D47-A575-49681547AA20}" presName="LevelTwoTextNode" presStyleLbl="node3" presStyleIdx="0" presStyleCnt="3">
        <dgm:presLayoutVars>
          <dgm:chPref val="3"/>
        </dgm:presLayoutVars>
      </dgm:prSet>
      <dgm:spPr/>
    </dgm:pt>
    <dgm:pt modelId="{5DA39435-E7FE-7548-B55A-2D1D12D3C336}" type="pres">
      <dgm:prSet presAssocID="{497DFBA2-707A-7D47-A575-49681547AA20}" presName="level3hierChild" presStyleCnt="0"/>
      <dgm:spPr/>
    </dgm:pt>
    <dgm:pt modelId="{3464A760-947B-1E44-AD45-78D444E1A4BE}" type="pres">
      <dgm:prSet presAssocID="{FA6D147F-FC11-1F4B-B72A-6319E5F7ED3B}" presName="conn2-1" presStyleLbl="parChTrans1D2" presStyleIdx="1" presStyleCnt="3"/>
      <dgm:spPr/>
    </dgm:pt>
    <dgm:pt modelId="{91689FFB-E08C-374E-BB19-E7572190E2D6}" type="pres">
      <dgm:prSet presAssocID="{FA6D147F-FC11-1F4B-B72A-6319E5F7ED3B}" presName="connTx" presStyleLbl="parChTrans1D2" presStyleIdx="1" presStyleCnt="3"/>
      <dgm:spPr/>
    </dgm:pt>
    <dgm:pt modelId="{FD9DBBA0-3601-984F-B3E4-0E4EE67CC7D2}" type="pres">
      <dgm:prSet presAssocID="{19A96B8A-CAE9-FF47-A29C-00F1C12E95BF}" presName="root2" presStyleCnt="0"/>
      <dgm:spPr/>
    </dgm:pt>
    <dgm:pt modelId="{EBBA7808-0D07-B846-9ACA-C150C155C69B}" type="pres">
      <dgm:prSet presAssocID="{19A96B8A-CAE9-FF47-A29C-00F1C12E95BF}" presName="LevelTwoTextNode" presStyleLbl="node2" presStyleIdx="1" presStyleCnt="3">
        <dgm:presLayoutVars>
          <dgm:chPref val="3"/>
        </dgm:presLayoutVars>
      </dgm:prSet>
      <dgm:spPr/>
    </dgm:pt>
    <dgm:pt modelId="{385A1D2E-0FE6-E34B-8E41-BD6F285122F2}" type="pres">
      <dgm:prSet presAssocID="{19A96B8A-CAE9-FF47-A29C-00F1C12E95BF}" presName="level3hierChild" presStyleCnt="0"/>
      <dgm:spPr/>
    </dgm:pt>
    <dgm:pt modelId="{1A91F2BA-B6C4-3F49-810B-DCA9A7C309C0}" type="pres">
      <dgm:prSet presAssocID="{55C46BD7-A28C-214A-89B6-F9E9EA0CBED9}" presName="conn2-1" presStyleLbl="parChTrans1D3" presStyleIdx="1" presStyleCnt="3"/>
      <dgm:spPr/>
    </dgm:pt>
    <dgm:pt modelId="{E4CDC40D-B308-0A44-BB24-11428F2C7572}" type="pres">
      <dgm:prSet presAssocID="{55C46BD7-A28C-214A-89B6-F9E9EA0CBED9}" presName="connTx" presStyleLbl="parChTrans1D3" presStyleIdx="1" presStyleCnt="3"/>
      <dgm:spPr/>
    </dgm:pt>
    <dgm:pt modelId="{B23ABC7F-6AD2-9641-B136-993C77B6251F}" type="pres">
      <dgm:prSet presAssocID="{38DAFCE8-A74A-CB49-8F6A-6AFAA099CED6}" presName="root2" presStyleCnt="0"/>
      <dgm:spPr/>
    </dgm:pt>
    <dgm:pt modelId="{314BA1CC-1FD1-7346-A0E0-7E7BF53C148C}" type="pres">
      <dgm:prSet presAssocID="{38DAFCE8-A74A-CB49-8F6A-6AFAA099CED6}" presName="LevelTwoTextNode" presStyleLbl="node3" presStyleIdx="1" presStyleCnt="3">
        <dgm:presLayoutVars>
          <dgm:chPref val="3"/>
        </dgm:presLayoutVars>
      </dgm:prSet>
      <dgm:spPr/>
    </dgm:pt>
    <dgm:pt modelId="{5653671F-6EB9-6E41-BF52-FE644362AE4A}" type="pres">
      <dgm:prSet presAssocID="{38DAFCE8-A74A-CB49-8F6A-6AFAA099CED6}" presName="level3hierChild" presStyleCnt="0"/>
      <dgm:spPr/>
    </dgm:pt>
    <dgm:pt modelId="{FBD77A1D-A39E-C24D-9B24-453418D6819C}" type="pres">
      <dgm:prSet presAssocID="{761E8182-1E75-9E42-90FC-F276A6154D7A}" presName="conn2-1" presStyleLbl="parChTrans1D4" presStyleIdx="0" presStyleCnt="5"/>
      <dgm:spPr/>
    </dgm:pt>
    <dgm:pt modelId="{F53AC8A8-827B-B446-AC73-04E35FD3351A}" type="pres">
      <dgm:prSet presAssocID="{761E8182-1E75-9E42-90FC-F276A6154D7A}" presName="connTx" presStyleLbl="parChTrans1D4" presStyleIdx="0" presStyleCnt="5"/>
      <dgm:spPr/>
    </dgm:pt>
    <dgm:pt modelId="{97EF0BA9-8624-0A4D-80C7-955E1951D205}" type="pres">
      <dgm:prSet presAssocID="{E8040D1A-E4D8-0F4E-BD59-4163E1B5B8F5}" presName="root2" presStyleCnt="0"/>
      <dgm:spPr/>
    </dgm:pt>
    <dgm:pt modelId="{8DED9FFB-C777-EF45-B5DD-8D4D9E5FD20C}" type="pres">
      <dgm:prSet presAssocID="{E8040D1A-E4D8-0F4E-BD59-4163E1B5B8F5}" presName="LevelTwoTextNode" presStyleLbl="node4" presStyleIdx="0" presStyleCnt="5">
        <dgm:presLayoutVars>
          <dgm:chPref val="3"/>
        </dgm:presLayoutVars>
      </dgm:prSet>
      <dgm:spPr/>
    </dgm:pt>
    <dgm:pt modelId="{5B0D43F9-AF76-8242-B93A-1CEFCC6A6FE8}" type="pres">
      <dgm:prSet presAssocID="{E8040D1A-E4D8-0F4E-BD59-4163E1B5B8F5}" presName="level3hierChild" presStyleCnt="0"/>
      <dgm:spPr/>
    </dgm:pt>
    <dgm:pt modelId="{2E7C1840-11D3-2844-BA34-409988B43779}" type="pres">
      <dgm:prSet presAssocID="{37F22151-4707-A747-920D-020BE1BF7F25}" presName="conn2-1" presStyleLbl="parChTrans1D4" presStyleIdx="1" presStyleCnt="5"/>
      <dgm:spPr/>
    </dgm:pt>
    <dgm:pt modelId="{82C30D60-3FA7-1240-8390-02D9EBE32FD4}" type="pres">
      <dgm:prSet presAssocID="{37F22151-4707-A747-920D-020BE1BF7F25}" presName="connTx" presStyleLbl="parChTrans1D4" presStyleIdx="1" presStyleCnt="5"/>
      <dgm:spPr/>
    </dgm:pt>
    <dgm:pt modelId="{DF22D222-62DF-8B4F-8AF8-AE7A1404992E}" type="pres">
      <dgm:prSet presAssocID="{11A3C85A-3819-DD4D-A0E4-8E7ACA341575}" presName="root2" presStyleCnt="0"/>
      <dgm:spPr/>
    </dgm:pt>
    <dgm:pt modelId="{E478C1F6-6A18-4146-9876-05567043539F}" type="pres">
      <dgm:prSet presAssocID="{11A3C85A-3819-DD4D-A0E4-8E7ACA341575}" presName="LevelTwoTextNode" presStyleLbl="node4" presStyleIdx="1" presStyleCnt="5">
        <dgm:presLayoutVars>
          <dgm:chPref val="3"/>
        </dgm:presLayoutVars>
      </dgm:prSet>
      <dgm:spPr/>
    </dgm:pt>
    <dgm:pt modelId="{B53A33C6-036E-C849-A509-49640D5A6B56}" type="pres">
      <dgm:prSet presAssocID="{11A3C85A-3819-DD4D-A0E4-8E7ACA341575}" presName="level3hierChild" presStyleCnt="0"/>
      <dgm:spPr/>
    </dgm:pt>
    <dgm:pt modelId="{0DC488C7-1901-C347-A35A-0C8A3CDFDAF2}" type="pres">
      <dgm:prSet presAssocID="{4A293CA1-6F7A-8D4E-AD9C-DD02E7EC3EEB}" presName="conn2-1" presStyleLbl="parChTrans1D3" presStyleIdx="2" presStyleCnt="3"/>
      <dgm:spPr/>
    </dgm:pt>
    <dgm:pt modelId="{9A39301B-FA88-DB45-B4D1-AE5AB7342447}" type="pres">
      <dgm:prSet presAssocID="{4A293CA1-6F7A-8D4E-AD9C-DD02E7EC3EEB}" presName="connTx" presStyleLbl="parChTrans1D3" presStyleIdx="2" presStyleCnt="3"/>
      <dgm:spPr/>
    </dgm:pt>
    <dgm:pt modelId="{B308018B-39A0-214A-98F2-28D4647AC70F}" type="pres">
      <dgm:prSet presAssocID="{744FEC67-9D24-A247-A0BE-776E72E6A327}" presName="root2" presStyleCnt="0"/>
      <dgm:spPr/>
    </dgm:pt>
    <dgm:pt modelId="{5E1F1351-0A44-8040-8EE2-05D54185A8D1}" type="pres">
      <dgm:prSet presAssocID="{744FEC67-9D24-A247-A0BE-776E72E6A327}" presName="LevelTwoTextNode" presStyleLbl="node3" presStyleIdx="2" presStyleCnt="3" custLinFactNeighborX="852" custLinFactNeighborY="-64719">
        <dgm:presLayoutVars>
          <dgm:chPref val="3"/>
        </dgm:presLayoutVars>
      </dgm:prSet>
      <dgm:spPr/>
    </dgm:pt>
    <dgm:pt modelId="{3BBC2DDA-E58A-0647-94FD-02F7593EEC44}" type="pres">
      <dgm:prSet presAssocID="{744FEC67-9D24-A247-A0BE-776E72E6A327}" presName="level3hierChild" presStyleCnt="0"/>
      <dgm:spPr/>
    </dgm:pt>
    <dgm:pt modelId="{DD946877-5768-6643-ABBD-1A2ED3259406}" type="pres">
      <dgm:prSet presAssocID="{06A826E0-D042-CC47-A742-CCE3647822E6}" presName="conn2-1" presStyleLbl="parChTrans1D4" presStyleIdx="2" presStyleCnt="5"/>
      <dgm:spPr/>
    </dgm:pt>
    <dgm:pt modelId="{7E357B7E-908A-5E42-8236-C414271A9A4D}" type="pres">
      <dgm:prSet presAssocID="{06A826E0-D042-CC47-A742-CCE3647822E6}" presName="connTx" presStyleLbl="parChTrans1D4" presStyleIdx="2" presStyleCnt="5"/>
      <dgm:spPr/>
    </dgm:pt>
    <dgm:pt modelId="{675F5902-30DB-994C-83F6-EDC1AD25E349}" type="pres">
      <dgm:prSet presAssocID="{0A6BC246-F8ED-3743-9079-273F4A2CA46D}" presName="root2" presStyleCnt="0"/>
      <dgm:spPr/>
    </dgm:pt>
    <dgm:pt modelId="{C02EF73E-75EE-7E44-BEB2-73F9EF0A23EC}" type="pres">
      <dgm:prSet presAssocID="{0A6BC246-F8ED-3743-9079-273F4A2CA46D}" presName="LevelTwoTextNode" presStyleLbl="node4" presStyleIdx="2" presStyleCnt="5">
        <dgm:presLayoutVars>
          <dgm:chPref val="3"/>
        </dgm:presLayoutVars>
      </dgm:prSet>
      <dgm:spPr/>
    </dgm:pt>
    <dgm:pt modelId="{4819FF53-A9C3-1C46-B277-BC762A530ADE}" type="pres">
      <dgm:prSet presAssocID="{0A6BC246-F8ED-3743-9079-273F4A2CA46D}" presName="level3hierChild" presStyleCnt="0"/>
      <dgm:spPr/>
    </dgm:pt>
    <dgm:pt modelId="{787427AD-D26C-D847-A292-24DD0CDD374A}" type="pres">
      <dgm:prSet presAssocID="{41EF073E-A334-6F41-888B-3A822E6F4045}" presName="conn2-1" presStyleLbl="parChTrans1D4" presStyleIdx="3" presStyleCnt="5"/>
      <dgm:spPr/>
    </dgm:pt>
    <dgm:pt modelId="{AAC03A81-B013-7A43-9CFE-DED3221C2A13}" type="pres">
      <dgm:prSet presAssocID="{41EF073E-A334-6F41-888B-3A822E6F4045}" presName="connTx" presStyleLbl="parChTrans1D4" presStyleIdx="3" presStyleCnt="5"/>
      <dgm:spPr/>
    </dgm:pt>
    <dgm:pt modelId="{666EEA9C-25FD-1F49-91AA-7CEB1A45CE0A}" type="pres">
      <dgm:prSet presAssocID="{1A685AAA-4A65-2F47-80C0-DBA4D1347850}" presName="root2" presStyleCnt="0"/>
      <dgm:spPr/>
    </dgm:pt>
    <dgm:pt modelId="{B449DA5B-58B1-7B42-A0FB-3FD6B4E66F70}" type="pres">
      <dgm:prSet presAssocID="{1A685AAA-4A65-2F47-80C0-DBA4D1347850}" presName="LevelTwoTextNode" presStyleLbl="node4" presStyleIdx="3" presStyleCnt="5">
        <dgm:presLayoutVars>
          <dgm:chPref val="3"/>
        </dgm:presLayoutVars>
      </dgm:prSet>
      <dgm:spPr/>
    </dgm:pt>
    <dgm:pt modelId="{7BDAE872-821D-7A46-85AD-8B397B80668A}" type="pres">
      <dgm:prSet presAssocID="{1A685AAA-4A65-2F47-80C0-DBA4D1347850}" presName="level3hierChild" presStyleCnt="0"/>
      <dgm:spPr/>
    </dgm:pt>
    <dgm:pt modelId="{91F41A15-8B88-3E4F-A9E6-469A3EDEFF82}" type="pres">
      <dgm:prSet presAssocID="{4694FBE0-8F02-C645-A757-06FA5A3C9FA5}" presName="conn2-1" presStyleLbl="parChTrans1D4" presStyleIdx="4" presStyleCnt="5"/>
      <dgm:spPr/>
    </dgm:pt>
    <dgm:pt modelId="{5D318FDF-5308-C246-BF1D-C326E5851778}" type="pres">
      <dgm:prSet presAssocID="{4694FBE0-8F02-C645-A757-06FA5A3C9FA5}" presName="connTx" presStyleLbl="parChTrans1D4" presStyleIdx="4" presStyleCnt="5"/>
      <dgm:spPr/>
    </dgm:pt>
    <dgm:pt modelId="{8D5F9049-1E15-7F4C-9C52-3B71AF8DE0D7}" type="pres">
      <dgm:prSet presAssocID="{01598469-29EE-474B-BAC6-58C51A3A01B8}" presName="root2" presStyleCnt="0"/>
      <dgm:spPr/>
    </dgm:pt>
    <dgm:pt modelId="{CE4EA402-BAE9-8041-BAEC-E1B59AF5F52A}" type="pres">
      <dgm:prSet presAssocID="{01598469-29EE-474B-BAC6-58C51A3A01B8}" presName="LevelTwoTextNode" presStyleLbl="node4" presStyleIdx="4" presStyleCnt="5">
        <dgm:presLayoutVars>
          <dgm:chPref val="3"/>
        </dgm:presLayoutVars>
      </dgm:prSet>
      <dgm:spPr/>
    </dgm:pt>
    <dgm:pt modelId="{5248DCBC-DF1C-0A4A-98AC-F9F539F2205E}" type="pres">
      <dgm:prSet presAssocID="{01598469-29EE-474B-BAC6-58C51A3A01B8}" presName="level3hierChild" presStyleCnt="0"/>
      <dgm:spPr/>
    </dgm:pt>
    <dgm:pt modelId="{56B4BF86-7EA5-5245-AC38-8ED489D40275}" type="pres">
      <dgm:prSet presAssocID="{4A7CD2E7-5880-FD4F-8CD9-70B95FB60C14}" presName="conn2-1" presStyleLbl="parChTrans1D2" presStyleIdx="2" presStyleCnt="3"/>
      <dgm:spPr/>
    </dgm:pt>
    <dgm:pt modelId="{14D255BF-5DA3-794C-B9C7-AE3CA0B12B2C}" type="pres">
      <dgm:prSet presAssocID="{4A7CD2E7-5880-FD4F-8CD9-70B95FB60C14}" presName="connTx" presStyleLbl="parChTrans1D2" presStyleIdx="2" presStyleCnt="3"/>
      <dgm:spPr/>
    </dgm:pt>
    <dgm:pt modelId="{6304224F-9996-684F-884E-533948C79708}" type="pres">
      <dgm:prSet presAssocID="{ECF7A94D-2DA3-8B44-A772-4A8EB1169293}" presName="root2" presStyleCnt="0"/>
      <dgm:spPr/>
    </dgm:pt>
    <dgm:pt modelId="{6649DEE5-26B6-1743-AB24-8287FF0CE473}" type="pres">
      <dgm:prSet presAssocID="{ECF7A94D-2DA3-8B44-A772-4A8EB1169293}" presName="LevelTwoTextNode" presStyleLbl="node2" presStyleIdx="2" presStyleCnt="3" custLinFactY="-100000" custLinFactNeighborX="-1028" custLinFactNeighborY="-177348">
        <dgm:presLayoutVars>
          <dgm:chPref val="3"/>
        </dgm:presLayoutVars>
      </dgm:prSet>
      <dgm:spPr/>
    </dgm:pt>
    <dgm:pt modelId="{9AAA24EF-59A2-D640-9014-AC0D166605B8}" type="pres">
      <dgm:prSet presAssocID="{ECF7A94D-2DA3-8B44-A772-4A8EB1169293}" presName="level3hierChild" presStyleCnt="0"/>
      <dgm:spPr/>
    </dgm:pt>
  </dgm:ptLst>
  <dgm:cxnLst>
    <dgm:cxn modelId="{0DB37600-5E2D-C44F-96F4-95F3A4CBBCD7}" type="presOf" srcId="{E79067C1-BF21-FE47-9B1E-B7C71EEC7AE5}" destId="{2737EA17-D368-9342-BC27-318D3DB974C1}" srcOrd="0" destOrd="0" presId="urn:microsoft.com/office/officeart/2005/8/layout/hierarchy2"/>
    <dgm:cxn modelId="{C95C7F01-9CE0-584B-97CA-24564E2770DC}" srcId="{19A96B8A-CAE9-FF47-A29C-00F1C12E95BF}" destId="{38DAFCE8-A74A-CB49-8F6A-6AFAA099CED6}" srcOrd="0" destOrd="0" parTransId="{55C46BD7-A28C-214A-89B6-F9E9EA0CBED9}" sibTransId="{2E6E27BE-6391-794A-B991-8CB65EA1CDD3}"/>
    <dgm:cxn modelId="{79871B03-793C-F847-B956-AB46E3FB8185}" type="presOf" srcId="{55C46BD7-A28C-214A-89B6-F9E9EA0CBED9}" destId="{E4CDC40D-B308-0A44-BB24-11428F2C7572}" srcOrd="1" destOrd="0" presId="urn:microsoft.com/office/officeart/2005/8/layout/hierarchy2"/>
    <dgm:cxn modelId="{F8B66808-2493-684C-9A0E-04B1AD4A8351}" type="presOf" srcId="{4A7CD2E7-5880-FD4F-8CD9-70B95FB60C14}" destId="{56B4BF86-7EA5-5245-AC38-8ED489D40275}" srcOrd="0" destOrd="0" presId="urn:microsoft.com/office/officeart/2005/8/layout/hierarchy2"/>
    <dgm:cxn modelId="{BCFD9A09-B996-2344-AA9A-906402F56A21}" srcId="{38DAFCE8-A74A-CB49-8F6A-6AFAA099CED6}" destId="{11A3C85A-3819-DD4D-A0E4-8E7ACA341575}" srcOrd="1" destOrd="0" parTransId="{37F22151-4707-A747-920D-020BE1BF7F25}" sibTransId="{08BEFA48-56F1-7544-8C22-12D708BE50E9}"/>
    <dgm:cxn modelId="{CF07F309-5BD2-634E-AF3E-D7561E1CA489}" srcId="{BB88A35A-08BE-E94A-B5BC-A071EE2DABC6}" destId="{798F10B1-D511-9542-BC81-4D7B95693F2F}" srcOrd="0" destOrd="0" parTransId="{D542B247-04C8-8048-B158-1AEFB15B55EC}" sibTransId="{6698A418-1E17-CE4D-8800-05CBC54AB037}"/>
    <dgm:cxn modelId="{8104000F-4FD8-3744-8B28-AAA89AA3EB49}" srcId="{798F10B1-D511-9542-BC81-4D7B95693F2F}" destId="{804ACB9A-F866-BC4D-B7F1-DFB0399E637B}" srcOrd="0" destOrd="0" parTransId="{E79067C1-BF21-FE47-9B1E-B7C71EEC7AE5}" sibTransId="{56D0ABF9-8AAF-034E-8ACD-205BFC1986EB}"/>
    <dgm:cxn modelId="{2B290815-2126-A249-816A-C7D8C4453CBC}" type="presOf" srcId="{804ACB9A-F866-BC4D-B7F1-DFB0399E637B}" destId="{8DD4BAD9-02A6-D744-99E9-586C15E85A9A}" srcOrd="0" destOrd="0" presId="urn:microsoft.com/office/officeart/2005/8/layout/hierarchy2"/>
    <dgm:cxn modelId="{955F5022-29D0-E844-9383-1A82F9D1D381}" srcId="{804ACB9A-F866-BC4D-B7F1-DFB0399E637B}" destId="{497DFBA2-707A-7D47-A575-49681547AA20}" srcOrd="0" destOrd="0" parTransId="{FDA17309-1E7D-4343-90A1-5788A8A10852}" sibTransId="{22E4FA85-E9AF-8B4D-A463-C466116E90AC}"/>
    <dgm:cxn modelId="{AC6AC435-C3F7-184D-8DCA-F2A4C514F709}" type="presOf" srcId="{761E8182-1E75-9E42-90FC-F276A6154D7A}" destId="{F53AC8A8-827B-B446-AC73-04E35FD3351A}" srcOrd="1" destOrd="0" presId="urn:microsoft.com/office/officeart/2005/8/layout/hierarchy2"/>
    <dgm:cxn modelId="{28DEC93B-BD60-4D41-A89F-9458F9BAB8F9}" srcId="{744FEC67-9D24-A247-A0BE-776E72E6A327}" destId="{1A685AAA-4A65-2F47-80C0-DBA4D1347850}" srcOrd="1" destOrd="0" parTransId="{41EF073E-A334-6F41-888B-3A822E6F4045}" sibTransId="{C5A1DC9E-65E2-7243-8E6D-D1CD7BFC11E0}"/>
    <dgm:cxn modelId="{1B3C0E3D-1525-E240-A2BD-A065A2035C3E}" type="presOf" srcId="{38DAFCE8-A74A-CB49-8F6A-6AFAA099CED6}" destId="{314BA1CC-1FD1-7346-A0E0-7E7BF53C148C}" srcOrd="0" destOrd="0" presId="urn:microsoft.com/office/officeart/2005/8/layout/hierarchy2"/>
    <dgm:cxn modelId="{97CCAC47-7CF5-B34C-959F-BF454EF9092B}" type="presOf" srcId="{FA6D147F-FC11-1F4B-B72A-6319E5F7ED3B}" destId="{3464A760-947B-1E44-AD45-78D444E1A4BE}" srcOrd="0" destOrd="0" presId="urn:microsoft.com/office/officeart/2005/8/layout/hierarchy2"/>
    <dgm:cxn modelId="{72C6A149-DC7B-3747-A28A-607677700E8B}" type="presOf" srcId="{0A6BC246-F8ED-3743-9079-273F4A2CA46D}" destId="{C02EF73E-75EE-7E44-BEB2-73F9EF0A23EC}" srcOrd="0" destOrd="0" presId="urn:microsoft.com/office/officeart/2005/8/layout/hierarchy2"/>
    <dgm:cxn modelId="{D2F62D4F-6231-DC46-8817-0FB3959C02CB}" type="presOf" srcId="{4A293CA1-6F7A-8D4E-AD9C-DD02E7EC3EEB}" destId="{9A39301B-FA88-DB45-B4D1-AE5AB7342447}" srcOrd="1" destOrd="0" presId="urn:microsoft.com/office/officeart/2005/8/layout/hierarchy2"/>
    <dgm:cxn modelId="{32840A62-BE38-864C-B84C-BFE809106340}" srcId="{744FEC67-9D24-A247-A0BE-776E72E6A327}" destId="{0A6BC246-F8ED-3743-9079-273F4A2CA46D}" srcOrd="0" destOrd="0" parTransId="{06A826E0-D042-CC47-A742-CCE3647822E6}" sibTransId="{6419C858-D11A-8348-83BB-5D61C9F86FF8}"/>
    <dgm:cxn modelId="{28DBF766-E25D-3F4A-B3ED-54B4979607EE}" type="presOf" srcId="{497DFBA2-707A-7D47-A575-49681547AA20}" destId="{2758E1ED-5F28-9C4C-A904-2C0338A05A9F}" srcOrd="0" destOrd="0" presId="urn:microsoft.com/office/officeart/2005/8/layout/hierarchy2"/>
    <dgm:cxn modelId="{C090FC66-44F2-CA45-B82A-93B648755350}" type="presOf" srcId="{4694FBE0-8F02-C645-A757-06FA5A3C9FA5}" destId="{5D318FDF-5308-C246-BF1D-C326E5851778}" srcOrd="1" destOrd="0" presId="urn:microsoft.com/office/officeart/2005/8/layout/hierarchy2"/>
    <dgm:cxn modelId="{5A8C0869-6A0B-CF44-9D8A-8B057520FD26}" type="presOf" srcId="{06A826E0-D042-CC47-A742-CCE3647822E6}" destId="{7E357B7E-908A-5E42-8236-C414271A9A4D}" srcOrd="1" destOrd="0" presId="urn:microsoft.com/office/officeart/2005/8/layout/hierarchy2"/>
    <dgm:cxn modelId="{7392706E-621F-2744-91C5-F2714ABC1E54}" type="presOf" srcId="{798F10B1-D511-9542-BC81-4D7B95693F2F}" destId="{65C5C99B-17B6-1A4C-92F0-3E196E742559}" srcOrd="0" destOrd="0" presId="urn:microsoft.com/office/officeart/2005/8/layout/hierarchy2"/>
    <dgm:cxn modelId="{98E5A678-805B-1C49-B3E2-53450FADAA94}" type="presOf" srcId="{1A685AAA-4A65-2F47-80C0-DBA4D1347850}" destId="{B449DA5B-58B1-7B42-A0FB-3FD6B4E66F70}" srcOrd="0" destOrd="0" presId="urn:microsoft.com/office/officeart/2005/8/layout/hierarchy2"/>
    <dgm:cxn modelId="{3A99167A-4BAE-3245-A691-8B98EE8AB0BD}" type="presOf" srcId="{BB88A35A-08BE-E94A-B5BC-A071EE2DABC6}" destId="{FF805C75-56D4-F949-B59B-6FC7C8AA6351}" srcOrd="0" destOrd="0" presId="urn:microsoft.com/office/officeart/2005/8/layout/hierarchy2"/>
    <dgm:cxn modelId="{475A007B-65FC-774E-A116-7116D8E21816}" type="presOf" srcId="{FA6D147F-FC11-1F4B-B72A-6319E5F7ED3B}" destId="{91689FFB-E08C-374E-BB19-E7572190E2D6}" srcOrd="1" destOrd="0" presId="urn:microsoft.com/office/officeart/2005/8/layout/hierarchy2"/>
    <dgm:cxn modelId="{A7978D7E-C3AC-F645-B064-E1A1E38686C8}" srcId="{19A96B8A-CAE9-FF47-A29C-00F1C12E95BF}" destId="{744FEC67-9D24-A247-A0BE-776E72E6A327}" srcOrd="1" destOrd="0" parTransId="{4A293CA1-6F7A-8D4E-AD9C-DD02E7EC3EEB}" sibTransId="{04DF9BCC-86E7-5546-9566-58B95D600F40}"/>
    <dgm:cxn modelId="{FECD9A87-E298-0948-8C97-439211AC45CB}" type="presOf" srcId="{19A96B8A-CAE9-FF47-A29C-00F1C12E95BF}" destId="{EBBA7808-0D07-B846-9ACA-C150C155C69B}" srcOrd="0" destOrd="0" presId="urn:microsoft.com/office/officeart/2005/8/layout/hierarchy2"/>
    <dgm:cxn modelId="{F5147D88-108C-E94E-96E8-C4340A2D1CA2}" type="presOf" srcId="{37F22151-4707-A747-920D-020BE1BF7F25}" destId="{82C30D60-3FA7-1240-8390-02D9EBE32FD4}" srcOrd="1" destOrd="0" presId="urn:microsoft.com/office/officeart/2005/8/layout/hierarchy2"/>
    <dgm:cxn modelId="{8F493C89-1B0E-0F45-83C9-22B093A13299}" type="presOf" srcId="{FDA17309-1E7D-4343-90A1-5788A8A10852}" destId="{8D3C54C7-8486-B54D-B370-79E2ED3B232D}" srcOrd="0" destOrd="0" presId="urn:microsoft.com/office/officeart/2005/8/layout/hierarchy2"/>
    <dgm:cxn modelId="{F9F0328C-370B-7F47-B220-40AD918E46E1}" type="presOf" srcId="{4A293CA1-6F7A-8D4E-AD9C-DD02E7EC3EEB}" destId="{0DC488C7-1901-C347-A35A-0C8A3CDFDAF2}" srcOrd="0" destOrd="0" presId="urn:microsoft.com/office/officeart/2005/8/layout/hierarchy2"/>
    <dgm:cxn modelId="{6D0C6591-6472-6A40-B693-0925AD4BB230}" type="presOf" srcId="{55C46BD7-A28C-214A-89B6-F9E9EA0CBED9}" destId="{1A91F2BA-B6C4-3F49-810B-DCA9A7C309C0}" srcOrd="0" destOrd="0" presId="urn:microsoft.com/office/officeart/2005/8/layout/hierarchy2"/>
    <dgm:cxn modelId="{39AD329B-4DA1-7249-B3B6-D14B30452B56}" type="presOf" srcId="{06A826E0-D042-CC47-A742-CCE3647822E6}" destId="{DD946877-5768-6643-ABBD-1A2ED3259406}" srcOrd="0" destOrd="0" presId="urn:microsoft.com/office/officeart/2005/8/layout/hierarchy2"/>
    <dgm:cxn modelId="{E2DD119C-4DDC-B04C-8611-BEFE84F7EEC6}" type="presOf" srcId="{ECF7A94D-2DA3-8B44-A772-4A8EB1169293}" destId="{6649DEE5-26B6-1743-AB24-8287FF0CE473}" srcOrd="0" destOrd="0" presId="urn:microsoft.com/office/officeart/2005/8/layout/hierarchy2"/>
    <dgm:cxn modelId="{58CE66A4-C6DF-F84C-B7E2-F6D4C9A77766}" type="presOf" srcId="{E79067C1-BF21-FE47-9B1E-B7C71EEC7AE5}" destId="{8A33C267-447A-784A-8A27-3831A8BE35E8}" srcOrd="1" destOrd="0" presId="urn:microsoft.com/office/officeart/2005/8/layout/hierarchy2"/>
    <dgm:cxn modelId="{55EFF0A5-5546-1E49-818F-B7CD9A3A08D9}" srcId="{38DAFCE8-A74A-CB49-8F6A-6AFAA099CED6}" destId="{E8040D1A-E4D8-0F4E-BD59-4163E1B5B8F5}" srcOrd="0" destOrd="0" parTransId="{761E8182-1E75-9E42-90FC-F276A6154D7A}" sibTransId="{9105DDAF-46AA-6041-B941-E2D00002228D}"/>
    <dgm:cxn modelId="{073B00A6-A542-3749-83B4-226D2AF71550}" type="presOf" srcId="{4694FBE0-8F02-C645-A757-06FA5A3C9FA5}" destId="{91F41A15-8B88-3E4F-A9E6-469A3EDEFF82}" srcOrd="0" destOrd="0" presId="urn:microsoft.com/office/officeart/2005/8/layout/hierarchy2"/>
    <dgm:cxn modelId="{4065C6A7-BCA1-C247-8191-1E078646548A}" type="presOf" srcId="{E8040D1A-E4D8-0F4E-BD59-4163E1B5B8F5}" destId="{8DED9FFB-C777-EF45-B5DD-8D4D9E5FD20C}" srcOrd="0" destOrd="0" presId="urn:microsoft.com/office/officeart/2005/8/layout/hierarchy2"/>
    <dgm:cxn modelId="{7F890AAA-86D7-5340-B748-30A3E4545757}" type="presOf" srcId="{01598469-29EE-474B-BAC6-58C51A3A01B8}" destId="{CE4EA402-BAE9-8041-BAEC-E1B59AF5F52A}" srcOrd="0" destOrd="0" presId="urn:microsoft.com/office/officeart/2005/8/layout/hierarchy2"/>
    <dgm:cxn modelId="{2C78F5AA-7402-C646-82F1-99CC387D7837}" srcId="{798F10B1-D511-9542-BC81-4D7B95693F2F}" destId="{19A96B8A-CAE9-FF47-A29C-00F1C12E95BF}" srcOrd="1" destOrd="0" parTransId="{FA6D147F-FC11-1F4B-B72A-6319E5F7ED3B}" sibTransId="{D8672360-1FEA-424D-8F23-AA1D216D781D}"/>
    <dgm:cxn modelId="{4A4A8ABE-D0F9-0643-A356-9D413414657F}" type="presOf" srcId="{11A3C85A-3819-DD4D-A0E4-8E7ACA341575}" destId="{E478C1F6-6A18-4146-9876-05567043539F}" srcOrd="0" destOrd="0" presId="urn:microsoft.com/office/officeart/2005/8/layout/hierarchy2"/>
    <dgm:cxn modelId="{8E33B1C5-0C84-E14D-B4A8-0786C9482040}" srcId="{798F10B1-D511-9542-BC81-4D7B95693F2F}" destId="{ECF7A94D-2DA3-8B44-A772-4A8EB1169293}" srcOrd="2" destOrd="0" parTransId="{4A7CD2E7-5880-FD4F-8CD9-70B95FB60C14}" sibTransId="{300D5872-DADB-B94B-AA6A-6013A9895CFA}"/>
    <dgm:cxn modelId="{506C19D1-B071-D54B-8CAA-86017231DF09}" type="presOf" srcId="{37F22151-4707-A747-920D-020BE1BF7F25}" destId="{2E7C1840-11D3-2844-BA34-409988B43779}" srcOrd="0" destOrd="0" presId="urn:microsoft.com/office/officeart/2005/8/layout/hierarchy2"/>
    <dgm:cxn modelId="{58536AD4-300E-2E42-9649-30DD4F192D05}" type="presOf" srcId="{FDA17309-1E7D-4343-90A1-5788A8A10852}" destId="{825D182C-A6DC-804F-9089-18D0E33F19B6}" srcOrd="1" destOrd="0" presId="urn:microsoft.com/office/officeart/2005/8/layout/hierarchy2"/>
    <dgm:cxn modelId="{FC9F90DF-FF32-DF42-BC12-867ACE297630}" type="presOf" srcId="{761E8182-1E75-9E42-90FC-F276A6154D7A}" destId="{FBD77A1D-A39E-C24D-9B24-453418D6819C}" srcOrd="0" destOrd="0" presId="urn:microsoft.com/office/officeart/2005/8/layout/hierarchy2"/>
    <dgm:cxn modelId="{D88D9AE2-DEC9-E84C-9F04-77A2B56F25FB}" srcId="{744FEC67-9D24-A247-A0BE-776E72E6A327}" destId="{01598469-29EE-474B-BAC6-58C51A3A01B8}" srcOrd="2" destOrd="0" parTransId="{4694FBE0-8F02-C645-A757-06FA5A3C9FA5}" sibTransId="{2EB6ACF5-11F7-B34D-80C5-1B74303C91C5}"/>
    <dgm:cxn modelId="{06739BE6-986C-CB47-A898-2EB4BEA53B54}" type="presOf" srcId="{744FEC67-9D24-A247-A0BE-776E72E6A327}" destId="{5E1F1351-0A44-8040-8EE2-05D54185A8D1}" srcOrd="0" destOrd="0" presId="urn:microsoft.com/office/officeart/2005/8/layout/hierarchy2"/>
    <dgm:cxn modelId="{9725E1ED-8A74-184C-8708-7F3C238CC347}" type="presOf" srcId="{4A7CD2E7-5880-FD4F-8CD9-70B95FB60C14}" destId="{14D255BF-5DA3-794C-B9C7-AE3CA0B12B2C}" srcOrd="1" destOrd="0" presId="urn:microsoft.com/office/officeart/2005/8/layout/hierarchy2"/>
    <dgm:cxn modelId="{487548F1-0FC1-C54A-AB67-296361CA6970}" type="presOf" srcId="{41EF073E-A334-6F41-888B-3A822E6F4045}" destId="{AAC03A81-B013-7A43-9CFE-DED3221C2A13}" srcOrd="1" destOrd="0" presId="urn:microsoft.com/office/officeart/2005/8/layout/hierarchy2"/>
    <dgm:cxn modelId="{82F027F3-22BA-B949-BB1D-0CC4830587D0}" type="presOf" srcId="{41EF073E-A334-6F41-888B-3A822E6F4045}" destId="{787427AD-D26C-D847-A292-24DD0CDD374A}" srcOrd="0" destOrd="0" presId="urn:microsoft.com/office/officeart/2005/8/layout/hierarchy2"/>
    <dgm:cxn modelId="{68D18553-6B38-B949-B8AA-4CFBA2F75886}" type="presParOf" srcId="{FF805C75-56D4-F949-B59B-6FC7C8AA6351}" destId="{73A739E7-F8A5-FB43-9581-0B44E7395C2E}" srcOrd="0" destOrd="0" presId="urn:microsoft.com/office/officeart/2005/8/layout/hierarchy2"/>
    <dgm:cxn modelId="{216354AD-7F0D-8A4E-834F-1B2FAD4C1237}" type="presParOf" srcId="{73A739E7-F8A5-FB43-9581-0B44E7395C2E}" destId="{65C5C99B-17B6-1A4C-92F0-3E196E742559}" srcOrd="0" destOrd="0" presId="urn:microsoft.com/office/officeart/2005/8/layout/hierarchy2"/>
    <dgm:cxn modelId="{3367685B-07DA-C943-AF40-091C8A2A4F3E}" type="presParOf" srcId="{73A739E7-F8A5-FB43-9581-0B44E7395C2E}" destId="{3F391000-443F-1644-A859-1E29574C5955}" srcOrd="1" destOrd="0" presId="urn:microsoft.com/office/officeart/2005/8/layout/hierarchy2"/>
    <dgm:cxn modelId="{74D1293B-15DD-AE45-8169-CE78A3C9002E}" type="presParOf" srcId="{3F391000-443F-1644-A859-1E29574C5955}" destId="{2737EA17-D368-9342-BC27-318D3DB974C1}" srcOrd="0" destOrd="0" presId="urn:microsoft.com/office/officeart/2005/8/layout/hierarchy2"/>
    <dgm:cxn modelId="{5E5D44BF-E00F-3144-A0B2-5CB78BB3BE4B}" type="presParOf" srcId="{2737EA17-D368-9342-BC27-318D3DB974C1}" destId="{8A33C267-447A-784A-8A27-3831A8BE35E8}" srcOrd="0" destOrd="0" presId="urn:microsoft.com/office/officeart/2005/8/layout/hierarchy2"/>
    <dgm:cxn modelId="{F7912DEA-A70D-614C-96B4-C20F616DA339}" type="presParOf" srcId="{3F391000-443F-1644-A859-1E29574C5955}" destId="{554C91CB-E2FB-6142-A8DF-B03D89C94592}" srcOrd="1" destOrd="0" presId="urn:microsoft.com/office/officeart/2005/8/layout/hierarchy2"/>
    <dgm:cxn modelId="{7A4C222A-6236-2B4B-A4E6-2975D3AD54D8}" type="presParOf" srcId="{554C91CB-E2FB-6142-A8DF-B03D89C94592}" destId="{8DD4BAD9-02A6-D744-99E9-586C15E85A9A}" srcOrd="0" destOrd="0" presId="urn:microsoft.com/office/officeart/2005/8/layout/hierarchy2"/>
    <dgm:cxn modelId="{6988EE1D-C4BB-F441-A233-8A2008E0E0CA}" type="presParOf" srcId="{554C91CB-E2FB-6142-A8DF-B03D89C94592}" destId="{2FFC8B65-8807-FD44-8230-FA8761699FFB}" srcOrd="1" destOrd="0" presId="urn:microsoft.com/office/officeart/2005/8/layout/hierarchy2"/>
    <dgm:cxn modelId="{29F55431-DF1D-2B48-B355-216D9741F81A}" type="presParOf" srcId="{2FFC8B65-8807-FD44-8230-FA8761699FFB}" destId="{8D3C54C7-8486-B54D-B370-79E2ED3B232D}" srcOrd="0" destOrd="0" presId="urn:microsoft.com/office/officeart/2005/8/layout/hierarchy2"/>
    <dgm:cxn modelId="{4EFC1AE5-485C-9845-8845-BD1F66FEE3CE}" type="presParOf" srcId="{8D3C54C7-8486-B54D-B370-79E2ED3B232D}" destId="{825D182C-A6DC-804F-9089-18D0E33F19B6}" srcOrd="0" destOrd="0" presId="urn:microsoft.com/office/officeart/2005/8/layout/hierarchy2"/>
    <dgm:cxn modelId="{FF6402B6-248F-6F42-994F-877652297C88}" type="presParOf" srcId="{2FFC8B65-8807-FD44-8230-FA8761699FFB}" destId="{2B4B9634-21A5-5A42-8476-FC5FF2202B5E}" srcOrd="1" destOrd="0" presId="urn:microsoft.com/office/officeart/2005/8/layout/hierarchy2"/>
    <dgm:cxn modelId="{B360EF6C-42EF-014F-A134-3142544CD916}" type="presParOf" srcId="{2B4B9634-21A5-5A42-8476-FC5FF2202B5E}" destId="{2758E1ED-5F28-9C4C-A904-2C0338A05A9F}" srcOrd="0" destOrd="0" presId="urn:microsoft.com/office/officeart/2005/8/layout/hierarchy2"/>
    <dgm:cxn modelId="{6A9D2DB8-D493-6646-B147-54DBB8C25D72}" type="presParOf" srcId="{2B4B9634-21A5-5A42-8476-FC5FF2202B5E}" destId="{5DA39435-E7FE-7548-B55A-2D1D12D3C336}" srcOrd="1" destOrd="0" presId="urn:microsoft.com/office/officeart/2005/8/layout/hierarchy2"/>
    <dgm:cxn modelId="{8F61A090-0C05-F543-988E-9132AF1D5D49}" type="presParOf" srcId="{3F391000-443F-1644-A859-1E29574C5955}" destId="{3464A760-947B-1E44-AD45-78D444E1A4BE}" srcOrd="2" destOrd="0" presId="urn:microsoft.com/office/officeart/2005/8/layout/hierarchy2"/>
    <dgm:cxn modelId="{6F932537-38B5-4948-96B8-B8FA37BBDFA8}" type="presParOf" srcId="{3464A760-947B-1E44-AD45-78D444E1A4BE}" destId="{91689FFB-E08C-374E-BB19-E7572190E2D6}" srcOrd="0" destOrd="0" presId="urn:microsoft.com/office/officeart/2005/8/layout/hierarchy2"/>
    <dgm:cxn modelId="{12741754-3EF6-2143-8B82-48DB44FA65D5}" type="presParOf" srcId="{3F391000-443F-1644-A859-1E29574C5955}" destId="{FD9DBBA0-3601-984F-B3E4-0E4EE67CC7D2}" srcOrd="3" destOrd="0" presId="urn:microsoft.com/office/officeart/2005/8/layout/hierarchy2"/>
    <dgm:cxn modelId="{AFFCDEAB-F9BE-4D44-B01D-436FF5EF1154}" type="presParOf" srcId="{FD9DBBA0-3601-984F-B3E4-0E4EE67CC7D2}" destId="{EBBA7808-0D07-B846-9ACA-C150C155C69B}" srcOrd="0" destOrd="0" presId="urn:microsoft.com/office/officeart/2005/8/layout/hierarchy2"/>
    <dgm:cxn modelId="{BBA020C3-F5BA-824D-BC57-025983D3FC4A}" type="presParOf" srcId="{FD9DBBA0-3601-984F-B3E4-0E4EE67CC7D2}" destId="{385A1D2E-0FE6-E34B-8E41-BD6F285122F2}" srcOrd="1" destOrd="0" presId="urn:microsoft.com/office/officeart/2005/8/layout/hierarchy2"/>
    <dgm:cxn modelId="{7326E227-64A5-7B41-B960-5E65B62BB410}" type="presParOf" srcId="{385A1D2E-0FE6-E34B-8E41-BD6F285122F2}" destId="{1A91F2BA-B6C4-3F49-810B-DCA9A7C309C0}" srcOrd="0" destOrd="0" presId="urn:microsoft.com/office/officeart/2005/8/layout/hierarchy2"/>
    <dgm:cxn modelId="{628FDDF4-10FC-AB4F-B348-302F2CFF12C9}" type="presParOf" srcId="{1A91F2BA-B6C4-3F49-810B-DCA9A7C309C0}" destId="{E4CDC40D-B308-0A44-BB24-11428F2C7572}" srcOrd="0" destOrd="0" presId="urn:microsoft.com/office/officeart/2005/8/layout/hierarchy2"/>
    <dgm:cxn modelId="{02995D62-73ED-1F45-9939-309E1B681BE5}" type="presParOf" srcId="{385A1D2E-0FE6-E34B-8E41-BD6F285122F2}" destId="{B23ABC7F-6AD2-9641-B136-993C77B6251F}" srcOrd="1" destOrd="0" presId="urn:microsoft.com/office/officeart/2005/8/layout/hierarchy2"/>
    <dgm:cxn modelId="{9168073F-0D8D-4243-8BBD-C28B10FAF947}" type="presParOf" srcId="{B23ABC7F-6AD2-9641-B136-993C77B6251F}" destId="{314BA1CC-1FD1-7346-A0E0-7E7BF53C148C}" srcOrd="0" destOrd="0" presId="urn:microsoft.com/office/officeart/2005/8/layout/hierarchy2"/>
    <dgm:cxn modelId="{952D107A-9C0F-C742-95C7-F7EF002FCD85}" type="presParOf" srcId="{B23ABC7F-6AD2-9641-B136-993C77B6251F}" destId="{5653671F-6EB9-6E41-BF52-FE644362AE4A}" srcOrd="1" destOrd="0" presId="urn:microsoft.com/office/officeart/2005/8/layout/hierarchy2"/>
    <dgm:cxn modelId="{18F6285B-DDF7-1943-95A0-6BC83A7306C7}" type="presParOf" srcId="{5653671F-6EB9-6E41-BF52-FE644362AE4A}" destId="{FBD77A1D-A39E-C24D-9B24-453418D6819C}" srcOrd="0" destOrd="0" presId="urn:microsoft.com/office/officeart/2005/8/layout/hierarchy2"/>
    <dgm:cxn modelId="{F31320BF-ECC9-034E-9324-DDD0E88F0AAE}" type="presParOf" srcId="{FBD77A1D-A39E-C24D-9B24-453418D6819C}" destId="{F53AC8A8-827B-B446-AC73-04E35FD3351A}" srcOrd="0" destOrd="0" presId="urn:microsoft.com/office/officeart/2005/8/layout/hierarchy2"/>
    <dgm:cxn modelId="{93B12E45-29C4-1445-ABAB-19097563EC95}" type="presParOf" srcId="{5653671F-6EB9-6E41-BF52-FE644362AE4A}" destId="{97EF0BA9-8624-0A4D-80C7-955E1951D205}" srcOrd="1" destOrd="0" presId="urn:microsoft.com/office/officeart/2005/8/layout/hierarchy2"/>
    <dgm:cxn modelId="{91EF4746-B055-F34B-A54D-52C6CDA7AC4A}" type="presParOf" srcId="{97EF0BA9-8624-0A4D-80C7-955E1951D205}" destId="{8DED9FFB-C777-EF45-B5DD-8D4D9E5FD20C}" srcOrd="0" destOrd="0" presId="urn:microsoft.com/office/officeart/2005/8/layout/hierarchy2"/>
    <dgm:cxn modelId="{109C0277-989F-3B40-A0DD-193593A6737C}" type="presParOf" srcId="{97EF0BA9-8624-0A4D-80C7-955E1951D205}" destId="{5B0D43F9-AF76-8242-B93A-1CEFCC6A6FE8}" srcOrd="1" destOrd="0" presId="urn:microsoft.com/office/officeart/2005/8/layout/hierarchy2"/>
    <dgm:cxn modelId="{009D1C7E-BDAA-EA43-AF81-81DAF9951F75}" type="presParOf" srcId="{5653671F-6EB9-6E41-BF52-FE644362AE4A}" destId="{2E7C1840-11D3-2844-BA34-409988B43779}" srcOrd="2" destOrd="0" presId="urn:microsoft.com/office/officeart/2005/8/layout/hierarchy2"/>
    <dgm:cxn modelId="{E7C22051-54D0-964A-8B4D-5749E1C67B78}" type="presParOf" srcId="{2E7C1840-11D3-2844-BA34-409988B43779}" destId="{82C30D60-3FA7-1240-8390-02D9EBE32FD4}" srcOrd="0" destOrd="0" presId="urn:microsoft.com/office/officeart/2005/8/layout/hierarchy2"/>
    <dgm:cxn modelId="{5C0D0C13-F1AB-CE48-9085-3E8FC83B97DF}" type="presParOf" srcId="{5653671F-6EB9-6E41-BF52-FE644362AE4A}" destId="{DF22D222-62DF-8B4F-8AF8-AE7A1404992E}" srcOrd="3" destOrd="0" presId="urn:microsoft.com/office/officeart/2005/8/layout/hierarchy2"/>
    <dgm:cxn modelId="{500EC56E-B3A6-6C4D-B022-EA2C5365C799}" type="presParOf" srcId="{DF22D222-62DF-8B4F-8AF8-AE7A1404992E}" destId="{E478C1F6-6A18-4146-9876-05567043539F}" srcOrd="0" destOrd="0" presId="urn:microsoft.com/office/officeart/2005/8/layout/hierarchy2"/>
    <dgm:cxn modelId="{A64E0824-C5A8-A646-AFAD-7B93A05CE3E3}" type="presParOf" srcId="{DF22D222-62DF-8B4F-8AF8-AE7A1404992E}" destId="{B53A33C6-036E-C849-A509-49640D5A6B56}" srcOrd="1" destOrd="0" presId="urn:microsoft.com/office/officeart/2005/8/layout/hierarchy2"/>
    <dgm:cxn modelId="{9C3173AD-FECD-9041-887B-9C153C6A819B}" type="presParOf" srcId="{385A1D2E-0FE6-E34B-8E41-BD6F285122F2}" destId="{0DC488C7-1901-C347-A35A-0C8A3CDFDAF2}" srcOrd="2" destOrd="0" presId="urn:microsoft.com/office/officeart/2005/8/layout/hierarchy2"/>
    <dgm:cxn modelId="{86006C56-2884-5D4C-BB11-8D23EBB36712}" type="presParOf" srcId="{0DC488C7-1901-C347-A35A-0C8A3CDFDAF2}" destId="{9A39301B-FA88-DB45-B4D1-AE5AB7342447}" srcOrd="0" destOrd="0" presId="urn:microsoft.com/office/officeart/2005/8/layout/hierarchy2"/>
    <dgm:cxn modelId="{C1372105-1B73-B24E-8B93-CB197AB34182}" type="presParOf" srcId="{385A1D2E-0FE6-E34B-8E41-BD6F285122F2}" destId="{B308018B-39A0-214A-98F2-28D4647AC70F}" srcOrd="3" destOrd="0" presId="urn:microsoft.com/office/officeart/2005/8/layout/hierarchy2"/>
    <dgm:cxn modelId="{AC0EA04F-0467-FF4E-B1E6-C7B039F6DA70}" type="presParOf" srcId="{B308018B-39A0-214A-98F2-28D4647AC70F}" destId="{5E1F1351-0A44-8040-8EE2-05D54185A8D1}" srcOrd="0" destOrd="0" presId="urn:microsoft.com/office/officeart/2005/8/layout/hierarchy2"/>
    <dgm:cxn modelId="{B0EA2588-D6B6-414F-8568-817370AE99D7}" type="presParOf" srcId="{B308018B-39A0-214A-98F2-28D4647AC70F}" destId="{3BBC2DDA-E58A-0647-94FD-02F7593EEC44}" srcOrd="1" destOrd="0" presId="urn:microsoft.com/office/officeart/2005/8/layout/hierarchy2"/>
    <dgm:cxn modelId="{B5516117-B2B0-7442-9BAF-9669ACF22330}" type="presParOf" srcId="{3BBC2DDA-E58A-0647-94FD-02F7593EEC44}" destId="{DD946877-5768-6643-ABBD-1A2ED3259406}" srcOrd="0" destOrd="0" presId="urn:microsoft.com/office/officeart/2005/8/layout/hierarchy2"/>
    <dgm:cxn modelId="{D014C302-A4EA-9446-9EA1-BA13D16BAA74}" type="presParOf" srcId="{DD946877-5768-6643-ABBD-1A2ED3259406}" destId="{7E357B7E-908A-5E42-8236-C414271A9A4D}" srcOrd="0" destOrd="0" presId="urn:microsoft.com/office/officeart/2005/8/layout/hierarchy2"/>
    <dgm:cxn modelId="{B6674420-F724-E441-88EC-84CEE087E9FB}" type="presParOf" srcId="{3BBC2DDA-E58A-0647-94FD-02F7593EEC44}" destId="{675F5902-30DB-994C-83F6-EDC1AD25E349}" srcOrd="1" destOrd="0" presId="urn:microsoft.com/office/officeart/2005/8/layout/hierarchy2"/>
    <dgm:cxn modelId="{383FA621-6A62-A941-9278-10C70CA9DC5E}" type="presParOf" srcId="{675F5902-30DB-994C-83F6-EDC1AD25E349}" destId="{C02EF73E-75EE-7E44-BEB2-73F9EF0A23EC}" srcOrd="0" destOrd="0" presId="urn:microsoft.com/office/officeart/2005/8/layout/hierarchy2"/>
    <dgm:cxn modelId="{E2DA8DA0-94F5-F34B-9C65-1DF66B633ABE}" type="presParOf" srcId="{675F5902-30DB-994C-83F6-EDC1AD25E349}" destId="{4819FF53-A9C3-1C46-B277-BC762A530ADE}" srcOrd="1" destOrd="0" presId="urn:microsoft.com/office/officeart/2005/8/layout/hierarchy2"/>
    <dgm:cxn modelId="{4818DAA9-17BA-3541-9FF0-F42073865DF0}" type="presParOf" srcId="{3BBC2DDA-E58A-0647-94FD-02F7593EEC44}" destId="{787427AD-D26C-D847-A292-24DD0CDD374A}" srcOrd="2" destOrd="0" presId="urn:microsoft.com/office/officeart/2005/8/layout/hierarchy2"/>
    <dgm:cxn modelId="{3F0CD989-75F3-8B4C-951C-B8BEC05532BB}" type="presParOf" srcId="{787427AD-D26C-D847-A292-24DD0CDD374A}" destId="{AAC03A81-B013-7A43-9CFE-DED3221C2A13}" srcOrd="0" destOrd="0" presId="urn:microsoft.com/office/officeart/2005/8/layout/hierarchy2"/>
    <dgm:cxn modelId="{74C54861-E983-2F42-8710-F4A8B3DD0BEB}" type="presParOf" srcId="{3BBC2DDA-E58A-0647-94FD-02F7593EEC44}" destId="{666EEA9C-25FD-1F49-91AA-7CEB1A45CE0A}" srcOrd="3" destOrd="0" presId="urn:microsoft.com/office/officeart/2005/8/layout/hierarchy2"/>
    <dgm:cxn modelId="{11B0A0D5-13CC-4B4E-92A7-618F8384E422}" type="presParOf" srcId="{666EEA9C-25FD-1F49-91AA-7CEB1A45CE0A}" destId="{B449DA5B-58B1-7B42-A0FB-3FD6B4E66F70}" srcOrd="0" destOrd="0" presId="urn:microsoft.com/office/officeart/2005/8/layout/hierarchy2"/>
    <dgm:cxn modelId="{B86043B3-AE35-654F-A8F7-00EC77B21BB4}" type="presParOf" srcId="{666EEA9C-25FD-1F49-91AA-7CEB1A45CE0A}" destId="{7BDAE872-821D-7A46-85AD-8B397B80668A}" srcOrd="1" destOrd="0" presId="urn:microsoft.com/office/officeart/2005/8/layout/hierarchy2"/>
    <dgm:cxn modelId="{DC11824E-3780-1A43-B6BD-FAC2BE1DA0E0}" type="presParOf" srcId="{3BBC2DDA-E58A-0647-94FD-02F7593EEC44}" destId="{91F41A15-8B88-3E4F-A9E6-469A3EDEFF82}" srcOrd="4" destOrd="0" presId="urn:microsoft.com/office/officeart/2005/8/layout/hierarchy2"/>
    <dgm:cxn modelId="{7A55D038-2952-FD42-8237-F1F2A3A7E2A8}" type="presParOf" srcId="{91F41A15-8B88-3E4F-A9E6-469A3EDEFF82}" destId="{5D318FDF-5308-C246-BF1D-C326E5851778}" srcOrd="0" destOrd="0" presId="urn:microsoft.com/office/officeart/2005/8/layout/hierarchy2"/>
    <dgm:cxn modelId="{BB309B77-1B08-1947-B17D-5E86C07B37ED}" type="presParOf" srcId="{3BBC2DDA-E58A-0647-94FD-02F7593EEC44}" destId="{8D5F9049-1E15-7F4C-9C52-3B71AF8DE0D7}" srcOrd="5" destOrd="0" presId="urn:microsoft.com/office/officeart/2005/8/layout/hierarchy2"/>
    <dgm:cxn modelId="{23AC8641-EE9C-B143-B663-EB4BD48AFD17}" type="presParOf" srcId="{8D5F9049-1E15-7F4C-9C52-3B71AF8DE0D7}" destId="{CE4EA402-BAE9-8041-BAEC-E1B59AF5F52A}" srcOrd="0" destOrd="0" presId="urn:microsoft.com/office/officeart/2005/8/layout/hierarchy2"/>
    <dgm:cxn modelId="{9D0F6CD9-8EDD-4843-9E7F-69071738ADC7}" type="presParOf" srcId="{8D5F9049-1E15-7F4C-9C52-3B71AF8DE0D7}" destId="{5248DCBC-DF1C-0A4A-98AC-F9F539F2205E}" srcOrd="1" destOrd="0" presId="urn:microsoft.com/office/officeart/2005/8/layout/hierarchy2"/>
    <dgm:cxn modelId="{992B5F34-6B1C-2B43-B0A2-FED1D8048F62}" type="presParOf" srcId="{3F391000-443F-1644-A859-1E29574C5955}" destId="{56B4BF86-7EA5-5245-AC38-8ED489D40275}" srcOrd="4" destOrd="0" presId="urn:microsoft.com/office/officeart/2005/8/layout/hierarchy2"/>
    <dgm:cxn modelId="{D4A8F49C-3EC4-ED43-A2E0-91FDAEEE8A38}" type="presParOf" srcId="{56B4BF86-7EA5-5245-AC38-8ED489D40275}" destId="{14D255BF-5DA3-794C-B9C7-AE3CA0B12B2C}" srcOrd="0" destOrd="0" presId="urn:microsoft.com/office/officeart/2005/8/layout/hierarchy2"/>
    <dgm:cxn modelId="{C8025D20-D976-C640-9B76-0332092F4D94}" type="presParOf" srcId="{3F391000-443F-1644-A859-1E29574C5955}" destId="{6304224F-9996-684F-884E-533948C79708}" srcOrd="5" destOrd="0" presId="urn:microsoft.com/office/officeart/2005/8/layout/hierarchy2"/>
    <dgm:cxn modelId="{5B9F70AB-3832-F94A-BB82-6DCDB4C8BB11}" type="presParOf" srcId="{6304224F-9996-684F-884E-533948C79708}" destId="{6649DEE5-26B6-1743-AB24-8287FF0CE473}" srcOrd="0" destOrd="0" presId="urn:microsoft.com/office/officeart/2005/8/layout/hierarchy2"/>
    <dgm:cxn modelId="{125B21C2-5AB3-B14E-BE97-BF1B174296D0}" type="presParOf" srcId="{6304224F-9996-684F-884E-533948C79708}" destId="{9AAA24EF-59A2-D640-9014-AC0D166605B8}" srcOrd="1" destOrd="0" presId="urn:microsoft.com/office/officeart/2005/8/layout/hierarchy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C5C99B-17B6-1A4C-92F0-3E196E742559}">
      <dsp:nvSpPr>
        <dsp:cNvPr id="0" name=""/>
        <dsp:cNvSpPr/>
      </dsp:nvSpPr>
      <dsp:spPr>
        <a:xfrm>
          <a:off x="281017" y="1023125"/>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Regression Analysis</a:t>
          </a:r>
        </a:p>
      </dsp:txBody>
      <dsp:txXfrm>
        <a:off x="294885" y="1036993"/>
        <a:ext cx="919257" cy="445760"/>
      </dsp:txXfrm>
    </dsp:sp>
    <dsp:sp modelId="{2737EA17-D368-9342-BC27-318D3DB974C1}">
      <dsp:nvSpPr>
        <dsp:cNvPr id="0" name=""/>
        <dsp:cNvSpPr/>
      </dsp:nvSpPr>
      <dsp:spPr>
        <a:xfrm rot="17421335">
          <a:off x="872918" y="736070"/>
          <a:ext cx="1088982" cy="26630"/>
        </a:xfrm>
        <a:custGeom>
          <a:avLst/>
          <a:gdLst/>
          <a:ahLst/>
          <a:cxnLst/>
          <a:rect l="0" t="0" r="0" b="0"/>
          <a:pathLst>
            <a:path>
              <a:moveTo>
                <a:pt x="0" y="13315"/>
              </a:moveTo>
              <a:lnTo>
                <a:pt x="1088982" y="1331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90184" y="722161"/>
        <a:ext cx="54449" cy="54449"/>
      </dsp:txXfrm>
    </dsp:sp>
    <dsp:sp modelId="{8DD4BAD9-02A6-D744-99E9-586C15E85A9A}">
      <dsp:nvSpPr>
        <dsp:cNvPr id="0" name=""/>
        <dsp:cNvSpPr/>
      </dsp:nvSpPr>
      <dsp:spPr>
        <a:xfrm>
          <a:off x="1606807" y="2148"/>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State-Level Violent Crime Rate  (2012-2018)</a:t>
          </a:r>
        </a:p>
      </dsp:txBody>
      <dsp:txXfrm>
        <a:off x="1620675" y="16016"/>
        <a:ext cx="919257" cy="445760"/>
      </dsp:txXfrm>
    </dsp:sp>
    <dsp:sp modelId="{8D3C54C7-8486-B54D-B370-79E2ED3B232D}">
      <dsp:nvSpPr>
        <dsp:cNvPr id="0" name=""/>
        <dsp:cNvSpPr/>
      </dsp:nvSpPr>
      <dsp:spPr>
        <a:xfrm>
          <a:off x="2553801" y="225581"/>
          <a:ext cx="378797" cy="26630"/>
        </a:xfrm>
        <a:custGeom>
          <a:avLst/>
          <a:gdLst/>
          <a:ahLst/>
          <a:cxnLst/>
          <a:rect l="0" t="0" r="0" b="0"/>
          <a:pathLst>
            <a:path>
              <a:moveTo>
                <a:pt x="0" y="13315"/>
              </a:moveTo>
              <a:lnTo>
                <a:pt x="378797" y="1331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33730" y="229427"/>
        <a:ext cx="18939" cy="18939"/>
      </dsp:txXfrm>
    </dsp:sp>
    <dsp:sp modelId="{2758E1ED-5F28-9C4C-A904-2C0338A05A9F}">
      <dsp:nvSpPr>
        <dsp:cNvPr id="0" name=""/>
        <dsp:cNvSpPr/>
      </dsp:nvSpPr>
      <dsp:spPr>
        <a:xfrm>
          <a:off x="2932598" y="2148"/>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FBI Crime in the United States (CIUS)</a:t>
          </a:r>
        </a:p>
      </dsp:txBody>
      <dsp:txXfrm>
        <a:off x="2946466" y="16016"/>
        <a:ext cx="919257" cy="445760"/>
      </dsp:txXfrm>
    </dsp:sp>
    <dsp:sp modelId="{3464A760-947B-1E44-AD45-78D444E1A4BE}">
      <dsp:nvSpPr>
        <dsp:cNvPr id="0" name=""/>
        <dsp:cNvSpPr/>
      </dsp:nvSpPr>
      <dsp:spPr>
        <a:xfrm rot="3090853">
          <a:off x="1113066" y="1484786"/>
          <a:ext cx="608685" cy="26630"/>
        </a:xfrm>
        <a:custGeom>
          <a:avLst/>
          <a:gdLst/>
          <a:ahLst/>
          <a:cxnLst/>
          <a:rect l="0" t="0" r="0" b="0"/>
          <a:pathLst>
            <a:path>
              <a:moveTo>
                <a:pt x="0" y="13315"/>
              </a:moveTo>
              <a:lnTo>
                <a:pt x="608685" y="1331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02192" y="1482885"/>
        <a:ext cx="30434" cy="30434"/>
      </dsp:txXfrm>
    </dsp:sp>
    <dsp:sp modelId="{EBBA7808-0D07-B846-9ACA-C150C155C69B}">
      <dsp:nvSpPr>
        <dsp:cNvPr id="0" name=""/>
        <dsp:cNvSpPr/>
      </dsp:nvSpPr>
      <dsp:spPr>
        <a:xfrm>
          <a:off x="1606807" y="1499581"/>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State-Level Substantiated and Alleged Inmate-on-Inmate Incidence Rate (2012-2020) </a:t>
          </a:r>
        </a:p>
      </dsp:txBody>
      <dsp:txXfrm>
        <a:off x="1620675" y="1513449"/>
        <a:ext cx="919257" cy="445760"/>
      </dsp:txXfrm>
    </dsp:sp>
    <dsp:sp modelId="{1A91F2BA-B6C4-3F49-810B-DCA9A7C309C0}">
      <dsp:nvSpPr>
        <dsp:cNvPr id="0" name=""/>
        <dsp:cNvSpPr/>
      </dsp:nvSpPr>
      <dsp:spPr>
        <a:xfrm rot="17945813">
          <a:off x="2353721" y="1382689"/>
          <a:ext cx="778956" cy="26630"/>
        </a:xfrm>
        <a:custGeom>
          <a:avLst/>
          <a:gdLst/>
          <a:ahLst/>
          <a:cxnLst/>
          <a:rect l="0" t="0" r="0" b="0"/>
          <a:pathLst>
            <a:path>
              <a:moveTo>
                <a:pt x="0" y="13315"/>
              </a:moveTo>
              <a:lnTo>
                <a:pt x="778956" y="1331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23726" y="1376530"/>
        <a:ext cx="38947" cy="38947"/>
      </dsp:txXfrm>
    </dsp:sp>
    <dsp:sp modelId="{314BA1CC-1FD1-7346-A0E0-7E7BF53C148C}">
      <dsp:nvSpPr>
        <dsp:cNvPr id="0" name=""/>
        <dsp:cNvSpPr/>
      </dsp:nvSpPr>
      <dsp:spPr>
        <a:xfrm>
          <a:off x="2932598" y="818930"/>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BJS National Inmate Survey (as funding permits)</a:t>
          </a:r>
        </a:p>
      </dsp:txBody>
      <dsp:txXfrm>
        <a:off x="2946466" y="832798"/>
        <a:ext cx="919257" cy="445760"/>
      </dsp:txXfrm>
    </dsp:sp>
    <dsp:sp modelId="{FBD77A1D-A39E-C24D-9B24-453418D6819C}">
      <dsp:nvSpPr>
        <dsp:cNvPr id="0" name=""/>
        <dsp:cNvSpPr/>
      </dsp:nvSpPr>
      <dsp:spPr>
        <a:xfrm rot="19457599">
          <a:off x="3835745" y="906233"/>
          <a:ext cx="466490" cy="26630"/>
        </a:xfrm>
        <a:custGeom>
          <a:avLst/>
          <a:gdLst/>
          <a:ahLst/>
          <a:cxnLst/>
          <a:rect l="0" t="0" r="0" b="0"/>
          <a:pathLst>
            <a:path>
              <a:moveTo>
                <a:pt x="0" y="13315"/>
              </a:moveTo>
              <a:lnTo>
                <a:pt x="466490" y="1331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57328" y="907886"/>
        <a:ext cx="23324" cy="23324"/>
      </dsp:txXfrm>
    </dsp:sp>
    <dsp:sp modelId="{8DED9FFB-C777-EF45-B5DD-8D4D9E5FD20C}">
      <dsp:nvSpPr>
        <dsp:cNvPr id="0" name=""/>
        <dsp:cNvSpPr/>
      </dsp:nvSpPr>
      <dsp:spPr>
        <a:xfrm>
          <a:off x="4258389" y="546669"/>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i="0" kern="1200"/>
            <a:t>Sexual Victimization in State and Federal Prisons Reported by Inmates, 2007</a:t>
          </a:r>
          <a:endParaRPr lang="en-US" sz="600" b="0" kern="1200"/>
        </a:p>
      </dsp:txBody>
      <dsp:txXfrm>
        <a:off x="4272257" y="560537"/>
        <a:ext cx="919257" cy="445760"/>
      </dsp:txXfrm>
    </dsp:sp>
    <dsp:sp modelId="{2E7C1840-11D3-2844-BA34-409988B43779}">
      <dsp:nvSpPr>
        <dsp:cNvPr id="0" name=""/>
        <dsp:cNvSpPr/>
      </dsp:nvSpPr>
      <dsp:spPr>
        <a:xfrm rot="2142401">
          <a:off x="3835745" y="1178493"/>
          <a:ext cx="466490" cy="26630"/>
        </a:xfrm>
        <a:custGeom>
          <a:avLst/>
          <a:gdLst/>
          <a:ahLst/>
          <a:cxnLst/>
          <a:rect l="0" t="0" r="0" b="0"/>
          <a:pathLst>
            <a:path>
              <a:moveTo>
                <a:pt x="0" y="13315"/>
              </a:moveTo>
              <a:lnTo>
                <a:pt x="466490" y="1331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57328" y="1180146"/>
        <a:ext cx="23324" cy="23324"/>
      </dsp:txXfrm>
    </dsp:sp>
    <dsp:sp modelId="{E478C1F6-6A18-4146-9876-05567043539F}">
      <dsp:nvSpPr>
        <dsp:cNvPr id="0" name=""/>
        <dsp:cNvSpPr/>
      </dsp:nvSpPr>
      <dsp:spPr>
        <a:xfrm>
          <a:off x="4258389" y="1091191"/>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kern="1200">
              <a:latin typeface="+mn-lt"/>
              <a:cs typeface="Arial" panose="020B0604020202020204" pitchFamily="34" charset="0"/>
            </a:rPr>
            <a:t>Sexual Victimization in Prisons and Jails Reported by Inmates, 2008-09</a:t>
          </a:r>
        </a:p>
      </dsp:txBody>
      <dsp:txXfrm>
        <a:off x="4272257" y="1105059"/>
        <a:ext cx="919257" cy="445760"/>
      </dsp:txXfrm>
    </dsp:sp>
    <dsp:sp modelId="{0DC488C7-1901-C347-A35A-0C8A3CDFDAF2}">
      <dsp:nvSpPr>
        <dsp:cNvPr id="0" name=""/>
        <dsp:cNvSpPr/>
      </dsp:nvSpPr>
      <dsp:spPr>
        <a:xfrm rot="2642836">
          <a:off x="2478116" y="1910119"/>
          <a:ext cx="538235" cy="26630"/>
        </a:xfrm>
        <a:custGeom>
          <a:avLst/>
          <a:gdLst/>
          <a:ahLst/>
          <a:cxnLst/>
          <a:rect l="0" t="0" r="0" b="0"/>
          <a:pathLst>
            <a:path>
              <a:moveTo>
                <a:pt x="0" y="13315"/>
              </a:moveTo>
              <a:lnTo>
                <a:pt x="538235" y="1331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733778" y="1909978"/>
        <a:ext cx="26911" cy="26911"/>
      </dsp:txXfrm>
    </dsp:sp>
    <dsp:sp modelId="{5E1F1351-0A44-8040-8EE2-05D54185A8D1}">
      <dsp:nvSpPr>
        <dsp:cNvPr id="0" name=""/>
        <dsp:cNvSpPr/>
      </dsp:nvSpPr>
      <dsp:spPr>
        <a:xfrm>
          <a:off x="2940667" y="1873791"/>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Public BJS Data Releases</a:t>
          </a:r>
        </a:p>
      </dsp:txBody>
      <dsp:txXfrm>
        <a:off x="2954535" y="1887659"/>
        <a:ext cx="919257" cy="445760"/>
      </dsp:txXfrm>
    </dsp:sp>
    <dsp:sp modelId="{DD946877-5768-6643-ABBD-1A2ED3259406}">
      <dsp:nvSpPr>
        <dsp:cNvPr id="0" name=""/>
        <dsp:cNvSpPr/>
      </dsp:nvSpPr>
      <dsp:spPr>
        <a:xfrm rot="19637507">
          <a:off x="3852728" y="1978184"/>
          <a:ext cx="440592" cy="26630"/>
        </a:xfrm>
        <a:custGeom>
          <a:avLst/>
          <a:gdLst/>
          <a:ahLst/>
          <a:cxnLst/>
          <a:rect l="0" t="0" r="0" b="0"/>
          <a:pathLst>
            <a:path>
              <a:moveTo>
                <a:pt x="0" y="13315"/>
              </a:moveTo>
              <a:lnTo>
                <a:pt x="440592" y="1331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62010" y="1980485"/>
        <a:ext cx="22029" cy="22029"/>
      </dsp:txXfrm>
    </dsp:sp>
    <dsp:sp modelId="{C02EF73E-75EE-7E44-BEB2-73F9EF0A23EC}">
      <dsp:nvSpPr>
        <dsp:cNvPr id="0" name=""/>
        <dsp:cNvSpPr/>
      </dsp:nvSpPr>
      <dsp:spPr>
        <a:xfrm>
          <a:off x="4258389" y="1635712"/>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i="0" kern="1200"/>
            <a:t>Sexual Victimization Reported by Adult Correctional Authorities, 2019-2020</a:t>
          </a:r>
          <a:endParaRPr lang="en-US" sz="600" b="0" kern="1200"/>
        </a:p>
      </dsp:txBody>
      <dsp:txXfrm>
        <a:off x="4272257" y="1649580"/>
        <a:ext cx="919257" cy="445760"/>
      </dsp:txXfrm>
    </dsp:sp>
    <dsp:sp modelId="{787427AD-D26C-D847-A292-24DD0CDD374A}">
      <dsp:nvSpPr>
        <dsp:cNvPr id="0" name=""/>
        <dsp:cNvSpPr/>
      </dsp:nvSpPr>
      <dsp:spPr>
        <a:xfrm rot="2374616">
          <a:off x="3832532" y="2250445"/>
          <a:ext cx="480985" cy="26630"/>
        </a:xfrm>
        <a:custGeom>
          <a:avLst/>
          <a:gdLst/>
          <a:ahLst/>
          <a:cxnLst/>
          <a:rect l="0" t="0" r="0" b="0"/>
          <a:pathLst>
            <a:path>
              <a:moveTo>
                <a:pt x="0" y="13315"/>
              </a:moveTo>
              <a:lnTo>
                <a:pt x="480985" y="1331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61000" y="2251735"/>
        <a:ext cx="24049" cy="24049"/>
      </dsp:txXfrm>
    </dsp:sp>
    <dsp:sp modelId="{B449DA5B-58B1-7B42-A0FB-3FD6B4E66F70}">
      <dsp:nvSpPr>
        <dsp:cNvPr id="0" name=""/>
        <dsp:cNvSpPr/>
      </dsp:nvSpPr>
      <dsp:spPr>
        <a:xfrm>
          <a:off x="4258389" y="2180233"/>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i="0" kern="1200"/>
            <a:t>Sexual Victimization Reported by Adult Correctional Authorities, 2009-11</a:t>
          </a:r>
          <a:endParaRPr lang="en-US" sz="600" kern="1200"/>
        </a:p>
      </dsp:txBody>
      <dsp:txXfrm>
        <a:off x="4272257" y="2194101"/>
        <a:ext cx="919257" cy="445760"/>
      </dsp:txXfrm>
    </dsp:sp>
    <dsp:sp modelId="{91F41A15-8B88-3E4F-A9E6-469A3EDEFF82}">
      <dsp:nvSpPr>
        <dsp:cNvPr id="0" name=""/>
        <dsp:cNvSpPr/>
      </dsp:nvSpPr>
      <dsp:spPr>
        <a:xfrm rot="3987556">
          <a:off x="3608918" y="2522705"/>
          <a:ext cx="928212" cy="26630"/>
        </a:xfrm>
        <a:custGeom>
          <a:avLst/>
          <a:gdLst/>
          <a:ahLst/>
          <a:cxnLst/>
          <a:rect l="0" t="0" r="0" b="0"/>
          <a:pathLst>
            <a:path>
              <a:moveTo>
                <a:pt x="0" y="13315"/>
              </a:moveTo>
              <a:lnTo>
                <a:pt x="928212" y="1331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049819" y="2512815"/>
        <a:ext cx="46410" cy="46410"/>
      </dsp:txXfrm>
    </dsp:sp>
    <dsp:sp modelId="{CE4EA402-BAE9-8041-BAEC-E1B59AF5F52A}">
      <dsp:nvSpPr>
        <dsp:cNvPr id="0" name=""/>
        <dsp:cNvSpPr/>
      </dsp:nvSpPr>
      <dsp:spPr>
        <a:xfrm>
          <a:off x="4258389" y="2724754"/>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b="0" i="0" kern="1200"/>
            <a:t>Survey of Sexual Victimization in Adult Correctional Facilities, 2012-2018</a:t>
          </a:r>
          <a:endParaRPr lang="en-US" sz="600" b="0" kern="1200"/>
        </a:p>
      </dsp:txBody>
      <dsp:txXfrm>
        <a:off x="4272257" y="2738622"/>
        <a:ext cx="919257" cy="445760"/>
      </dsp:txXfrm>
    </dsp:sp>
    <dsp:sp modelId="{56B4BF86-7EA5-5245-AC38-8ED489D40275}">
      <dsp:nvSpPr>
        <dsp:cNvPr id="0" name=""/>
        <dsp:cNvSpPr/>
      </dsp:nvSpPr>
      <dsp:spPr>
        <a:xfrm rot="19297481">
          <a:off x="1177158" y="1100430"/>
          <a:ext cx="470766" cy="26630"/>
        </a:xfrm>
        <a:custGeom>
          <a:avLst/>
          <a:gdLst/>
          <a:ahLst/>
          <a:cxnLst/>
          <a:rect l="0" t="0" r="0" b="0"/>
          <a:pathLst>
            <a:path>
              <a:moveTo>
                <a:pt x="0" y="13315"/>
              </a:moveTo>
              <a:lnTo>
                <a:pt x="470766" y="1331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00772" y="1101976"/>
        <a:ext cx="23538" cy="23538"/>
      </dsp:txXfrm>
    </dsp:sp>
    <dsp:sp modelId="{6649DEE5-26B6-1743-AB24-8287FF0CE473}">
      <dsp:nvSpPr>
        <dsp:cNvPr id="0" name=""/>
        <dsp:cNvSpPr/>
      </dsp:nvSpPr>
      <dsp:spPr>
        <a:xfrm>
          <a:off x="1597072" y="730869"/>
          <a:ext cx="946993" cy="473496"/>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State-Level Population Counts (fixed)</a:t>
          </a:r>
        </a:p>
      </dsp:txBody>
      <dsp:txXfrm>
        <a:off x="1610940" y="744737"/>
        <a:ext cx="919257" cy="44576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7</Pages>
  <Words>2283</Words>
  <Characters>12926</Characters>
  <Application>Microsoft Office Word</Application>
  <DocSecurity>0</DocSecurity>
  <Lines>300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 Victor</dc:creator>
  <cp:keywords/>
  <dc:description/>
  <cp:lastModifiedBy>Xia, Victor</cp:lastModifiedBy>
  <cp:revision>25</cp:revision>
  <cp:lastPrinted>2025-09-15T02:06:00Z</cp:lastPrinted>
  <dcterms:created xsi:type="dcterms:W3CDTF">2025-09-15T02:06:00Z</dcterms:created>
  <dcterms:modified xsi:type="dcterms:W3CDTF">2026-03-19T06:39:00Z</dcterms:modified>
</cp:coreProperties>
</file>