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ECF53" w14:textId="77777777" w:rsidR="0035073E" w:rsidRPr="00F60EC4" w:rsidRDefault="0035073E" w:rsidP="0035073E">
      <w:pPr>
        <w:rPr>
          <w:b/>
          <w:bCs/>
          <w:sz w:val="28"/>
          <w:szCs w:val="28"/>
        </w:rPr>
      </w:pPr>
      <w:r w:rsidRPr="00F60EC4">
        <w:rPr>
          <w:b/>
          <w:bCs/>
          <w:sz w:val="28"/>
          <w:szCs w:val="28"/>
        </w:rPr>
        <w:t>Key Term Sheet</w:t>
      </w:r>
    </w:p>
    <w:p w14:paraId="3B344612" w14:textId="77777777" w:rsidR="0035073E" w:rsidRDefault="0035073E" w:rsidP="0035073E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10"/>
        <w:gridCol w:w="7500"/>
      </w:tblGrid>
      <w:tr w:rsidR="0035073E" w:rsidRPr="00F60EC4" w14:paraId="7BB277EE" w14:textId="77777777" w:rsidTr="006C5A5F">
        <w:trPr>
          <w:trHeight w:val="26"/>
          <w:tblCellSpacing w:w="0" w:type="dxa"/>
        </w:trPr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70ECBD" w14:textId="77777777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F60EC4">
              <w:rPr>
                <w:rStyle w:val="Strong"/>
                <w:rFonts w:eastAsia="Malgun Gothic" w:cstheme="minorHAnsi"/>
                <w:sz w:val="20"/>
                <w:szCs w:val="20"/>
              </w:rPr>
              <w:t>Seller </w:t>
            </w:r>
          </w:p>
        </w:tc>
        <w:tc>
          <w:tcPr>
            <w:tcW w:w="4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70473" w14:textId="1B983B0A" w:rsidR="0035073E" w:rsidRPr="00D45620" w:rsidRDefault="006B7AA2" w:rsidP="006C5A5F">
            <w:pPr>
              <w:jc w:val="both"/>
              <w:rPr>
                <w:rFonts w:eastAsia="Malgun Gothic" w:cstheme="minorHAnsi"/>
                <w:b/>
                <w:bCs/>
                <w:sz w:val="20"/>
                <w:szCs w:val="20"/>
              </w:rPr>
            </w:pPr>
            <w:r>
              <w:rPr>
                <w:rFonts w:eastAsia="Malgun Gothic" w:cstheme="minorHAnsi"/>
                <w:b/>
                <w:bCs/>
                <w:sz w:val="20"/>
                <w:szCs w:val="20"/>
              </w:rPr>
              <w:t>DemoCompany1</w:t>
            </w:r>
          </w:p>
        </w:tc>
      </w:tr>
      <w:tr w:rsidR="0035073E" w:rsidRPr="00F60EC4" w14:paraId="07132B94" w14:textId="77777777" w:rsidTr="006C5A5F">
        <w:trPr>
          <w:trHeight w:val="145"/>
          <w:tblCellSpacing w:w="0" w:type="dxa"/>
        </w:trPr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FE298" w14:textId="77777777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F60EC4">
              <w:rPr>
                <w:rStyle w:val="Strong"/>
                <w:rFonts w:eastAsia="Malgun Gothic" w:cstheme="minorHAnsi"/>
                <w:sz w:val="20"/>
                <w:szCs w:val="20"/>
              </w:rPr>
              <w:t>Buyer</w:t>
            </w:r>
          </w:p>
        </w:tc>
        <w:tc>
          <w:tcPr>
            <w:tcW w:w="4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4A1E1" w14:textId="54EB2EE5" w:rsidR="0035073E" w:rsidRPr="006C5A5F" w:rsidRDefault="0035073E" w:rsidP="006C5A5F">
            <w:pPr>
              <w:jc w:val="both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</w:rPr>
              <w:t>Buyer1</w:t>
            </w:r>
          </w:p>
        </w:tc>
      </w:tr>
      <w:tr w:rsidR="0035073E" w:rsidRPr="00F60EC4" w14:paraId="4D4962F6" w14:textId="77777777" w:rsidTr="006C5A5F">
        <w:trPr>
          <w:trHeight w:val="610"/>
          <w:tblCellSpacing w:w="0" w:type="dxa"/>
        </w:trPr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7B8364" w14:textId="77777777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F60EC4">
              <w:rPr>
                <w:rStyle w:val="Strong"/>
                <w:rFonts w:eastAsia="Malgun Gothic" w:cstheme="minorHAnsi"/>
                <w:sz w:val="20"/>
                <w:szCs w:val="20"/>
              </w:rPr>
              <w:t>Delivery Condition</w:t>
            </w:r>
          </w:p>
        </w:tc>
        <w:tc>
          <w:tcPr>
            <w:tcW w:w="4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6C56C3" w14:textId="77777777" w:rsidR="0035073E" w:rsidRPr="008C7CB0" w:rsidRDefault="0035073E" w:rsidP="006C5A5F">
            <w:pPr>
              <w:jc w:val="both"/>
              <w:rPr>
                <w:rFonts w:eastAsia="Malgun Gothic" w:cstheme="minorHAnsi"/>
                <w:b/>
                <w:bCs/>
                <w:sz w:val="20"/>
                <w:szCs w:val="20"/>
              </w:rPr>
            </w:pPr>
            <w:r w:rsidRPr="008C7CB0">
              <w:rPr>
                <w:rFonts w:eastAsia="Malgun Gothic" w:cstheme="minorHAnsi"/>
                <w:b/>
                <w:bCs/>
                <w:sz w:val="20"/>
                <w:szCs w:val="20"/>
              </w:rPr>
              <w:t>DES</w:t>
            </w:r>
          </w:p>
        </w:tc>
      </w:tr>
      <w:tr w:rsidR="0035073E" w:rsidRPr="00F60EC4" w14:paraId="0BDF0F13" w14:textId="77777777" w:rsidTr="006C5A5F">
        <w:trPr>
          <w:trHeight w:val="1021"/>
          <w:tblCellSpacing w:w="0" w:type="dxa"/>
        </w:trPr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665568" w14:textId="77777777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F60EC4">
              <w:rPr>
                <w:rStyle w:val="Strong"/>
                <w:rFonts w:eastAsia="Malgun Gothic" w:cstheme="minorHAnsi"/>
                <w:sz w:val="20"/>
                <w:szCs w:val="20"/>
              </w:rPr>
              <w:t>Contract Quantity</w:t>
            </w:r>
          </w:p>
        </w:tc>
        <w:tc>
          <w:tcPr>
            <w:tcW w:w="4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109A5D" w14:textId="453721F9" w:rsidR="0035073E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  <w:lang w:val="en-GB"/>
              </w:rPr>
            </w:pPr>
            <w:r>
              <w:rPr>
                <w:rFonts w:eastAsia="Malgun Gothic" w:cstheme="minorHAnsi"/>
                <w:sz w:val="20"/>
                <w:szCs w:val="20"/>
                <w:lang w:val="en-GB"/>
              </w:rPr>
              <w:t>Initial Cargo Quantity Range</w:t>
            </w:r>
            <w:r w:rsidRPr="00116E3E">
              <w:rPr>
                <w:rFonts w:eastAsia="Malgun Gothic" w:cstheme="minorHAnsi" w:hint="eastAsia"/>
                <w:sz w:val="20"/>
                <w:szCs w:val="20"/>
                <w:highlight w:val="yellow"/>
                <w:lang w:val="en-GB"/>
              </w:rPr>
              <w:t>:</w:t>
            </w:r>
            <w:r w:rsidRPr="00116E3E">
              <w:rPr>
                <w:rFonts w:eastAsia="Malgun Gothic" w:cstheme="minorHAnsi"/>
                <w:sz w:val="20"/>
                <w:szCs w:val="20"/>
                <w:highlight w:val="yellow"/>
                <w:lang w:val="en-GB"/>
              </w:rPr>
              <w:t xml:space="preserve"> </w:t>
            </w:r>
            <w:r w:rsidRPr="00116E3E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3.3</w:t>
            </w:r>
            <w:r w:rsidR="00DB315F" w:rsidRPr="00116E3E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t</w:t>
            </w:r>
            <w:r w:rsidRPr="00116E3E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 xml:space="preserve"> – 3.5</w:t>
            </w:r>
            <w:r w:rsidR="005430C7" w:rsidRPr="00116E3E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t</w:t>
            </w:r>
          </w:p>
          <w:p w14:paraId="741CB1D4" w14:textId="22D147F6" w:rsidR="0035073E" w:rsidRPr="00F60EC4" w:rsidRDefault="0035073E" w:rsidP="00CF4A3A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>
              <w:rPr>
                <w:rFonts w:eastAsia="Malgun Gothic" w:cstheme="minorHAnsi"/>
                <w:sz w:val="20"/>
                <w:szCs w:val="20"/>
              </w:rPr>
              <w:t xml:space="preserve">Seller shall nominate Cargo Quantity within the above </w:t>
            </w:r>
            <w:r>
              <w:rPr>
                <w:rFonts w:eastAsia="Malgun Gothic" w:cstheme="minorHAnsi"/>
                <w:sz w:val="20"/>
                <w:szCs w:val="20"/>
                <w:lang w:val="en-GB"/>
              </w:rPr>
              <w:t>Initial Cargo Quantity</w:t>
            </w:r>
            <w:r w:rsidRPr="00F60EC4">
              <w:rPr>
                <w:rFonts w:eastAsia="Malgun Gothic" w:cstheme="minorHAns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="Malgun Gothic" w:cstheme="minorHAnsi"/>
                <w:sz w:val="20"/>
                <w:szCs w:val="20"/>
                <w:lang w:val="en-GB"/>
              </w:rPr>
              <w:t xml:space="preserve">Range by no later than </w:t>
            </w:r>
            <w:r w:rsidRPr="00D51E71">
              <w:rPr>
                <w:rFonts w:eastAsia="Malgun Gothic" w:cstheme="minorHAnsi"/>
                <w:sz w:val="20"/>
                <w:szCs w:val="20"/>
              </w:rPr>
              <w:t xml:space="preserve">thirty </w:t>
            </w:r>
            <w:r>
              <w:rPr>
                <w:rFonts w:eastAsia="Malgun Gothic" w:cstheme="minorHAnsi"/>
                <w:sz w:val="20"/>
                <w:szCs w:val="20"/>
              </w:rPr>
              <w:t>(</w:t>
            </w:r>
            <w:r w:rsidRPr="00D51E71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3</w:t>
            </w:r>
            <w:r w:rsidRPr="00C42B73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0</w:t>
            </w:r>
            <w:r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)</w:t>
            </w:r>
            <w:r w:rsidRPr="00C42B73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D51E71">
              <w:rPr>
                <w:rFonts w:eastAsia="Malgun Gothic" w:cstheme="minorHAnsi"/>
                <w:sz w:val="20"/>
                <w:szCs w:val="20"/>
              </w:rPr>
              <w:t>days prior to the first day of the Initial Delivery Window</w:t>
            </w:r>
            <w:r>
              <w:rPr>
                <w:rFonts w:eastAsia="Malgun Gothic" w:cstheme="minorHAnsi"/>
                <w:sz w:val="20"/>
                <w:szCs w:val="20"/>
                <w:lang w:val="en-GB"/>
              </w:rPr>
              <w:t xml:space="preserve">. </w:t>
            </w:r>
          </w:p>
        </w:tc>
      </w:tr>
      <w:tr w:rsidR="0035073E" w:rsidRPr="00F60EC4" w14:paraId="2FC67607" w14:textId="77777777" w:rsidTr="006C5A5F">
        <w:trPr>
          <w:trHeight w:val="412"/>
          <w:tblCellSpacing w:w="0" w:type="dxa"/>
        </w:trPr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520587" w14:textId="77777777" w:rsidR="0035073E" w:rsidRPr="00F60EC4" w:rsidRDefault="0035073E" w:rsidP="006C5A5F">
            <w:pPr>
              <w:jc w:val="both"/>
              <w:rPr>
                <w:rStyle w:val="Strong"/>
                <w:rFonts w:eastAsia="Malgun Gothic" w:cstheme="minorHAnsi"/>
                <w:sz w:val="20"/>
                <w:szCs w:val="20"/>
              </w:rPr>
            </w:pPr>
            <w:r w:rsidRPr="00F60EC4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Delivery Window</w:t>
            </w:r>
          </w:p>
        </w:tc>
        <w:tc>
          <w:tcPr>
            <w:tcW w:w="4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AAB34E" w14:textId="46E7FAFE" w:rsidR="0035073E" w:rsidRPr="0096099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  <w:lang w:val="en-GB"/>
              </w:rPr>
            </w:pPr>
            <w:r w:rsidRPr="00960994">
              <w:rPr>
                <w:rFonts w:eastAsia="Malgun Gothic" w:cstheme="minorHAnsi"/>
                <w:sz w:val="20"/>
                <w:szCs w:val="20"/>
                <w:lang w:val="en-GB"/>
              </w:rPr>
              <w:t>Delivery Window</w:t>
            </w:r>
            <w:r>
              <w:rPr>
                <w:rFonts w:eastAsia="Malgun Gothic" w:cstheme="minorHAnsi" w:hint="eastAsia"/>
                <w:sz w:val="20"/>
                <w:szCs w:val="20"/>
                <w:lang w:val="en-GB"/>
              </w:rPr>
              <w:t>:</w:t>
            </w:r>
            <w:r w:rsidRPr="00960994">
              <w:rPr>
                <w:rFonts w:eastAsia="Malgun Gothic" w:cstheme="minorHAnsi"/>
                <w:sz w:val="20"/>
                <w:szCs w:val="20"/>
                <w:lang w:val="en-GB"/>
              </w:rPr>
              <w:t xml:space="preserve"> </w:t>
            </w:r>
            <w:r w:rsidR="00AE6553">
              <w:rPr>
                <w:rFonts w:eastAsia="Malgun Gothic" w:cstheme="minorHAnsi"/>
                <w:sz w:val="20"/>
                <w:szCs w:val="20"/>
                <w:lang w:val="en-GB"/>
              </w:rPr>
              <w:t>6-</w:t>
            </w:r>
            <w:r w:rsidR="00042AD0">
              <w:rPr>
                <w:rFonts w:eastAsia="Malgun Gothic" w:cstheme="minorHAnsi"/>
                <w:sz w:val="20"/>
                <w:szCs w:val="20"/>
                <w:lang w:val="en-GB"/>
              </w:rPr>
              <w:t xml:space="preserve"> </w:t>
            </w:r>
            <w:r w:rsidRPr="00116E3E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1</w:t>
            </w:r>
            <w:r w:rsidR="00580BD6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0</w:t>
            </w:r>
            <w:r w:rsidRPr="00116E3E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580BD6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Aug</w:t>
            </w:r>
            <w:r w:rsidRPr="00116E3E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 xml:space="preserve"> 202</w:t>
            </w:r>
            <w:r w:rsidRPr="00116E3E">
              <w:rPr>
                <w:rFonts w:eastAsia="Malgun Gothic" w:cstheme="minorHAnsi" w:hint="eastAsia"/>
                <w:b/>
                <w:bCs/>
                <w:sz w:val="20"/>
                <w:szCs w:val="20"/>
                <w:lang w:val="en-GB"/>
              </w:rPr>
              <w:t>5</w:t>
            </w:r>
          </w:p>
          <w:p w14:paraId="6C2DB004" w14:textId="091C243A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D51E71">
              <w:rPr>
                <w:rFonts w:eastAsia="Malgun Gothic" w:cstheme="minorHAnsi"/>
                <w:sz w:val="20"/>
                <w:szCs w:val="20"/>
              </w:rPr>
              <w:t xml:space="preserve">Buyer shall </w:t>
            </w:r>
            <w:r w:rsidR="00D93E20">
              <w:rPr>
                <w:rFonts w:eastAsia="Malgun Gothic" w:cstheme="minorHAnsi"/>
                <w:sz w:val="20"/>
                <w:szCs w:val="20"/>
              </w:rPr>
              <w:t xml:space="preserve">to </w:t>
            </w:r>
            <w:r w:rsidRPr="00D51E71">
              <w:rPr>
                <w:rFonts w:eastAsia="Malgun Gothic" w:cstheme="minorHAnsi"/>
                <w:sz w:val="20"/>
                <w:szCs w:val="20"/>
              </w:rPr>
              <w:t>nominate a 1-Day Delivery Window (“Final Delivery Window”) within the Initial Delivery Window no later than thirty (</w:t>
            </w:r>
            <w:r w:rsidR="0076670C">
              <w:rPr>
                <w:rFonts w:eastAsia="Malgun Gothic" w:cstheme="minorHAnsi"/>
                <w:b/>
                <w:bCs/>
                <w:sz w:val="20"/>
                <w:szCs w:val="20"/>
              </w:rPr>
              <w:t>2</w:t>
            </w:r>
            <w:r w:rsidR="003C7738">
              <w:rPr>
                <w:rFonts w:eastAsia="Malgun Gothic" w:cstheme="minorHAnsi"/>
                <w:b/>
                <w:bCs/>
                <w:sz w:val="20"/>
                <w:szCs w:val="20"/>
              </w:rPr>
              <w:t>0</w:t>
            </w:r>
            <w:r w:rsidRPr="00D51E71">
              <w:rPr>
                <w:rFonts w:eastAsia="Malgun Gothic" w:cstheme="minorHAnsi"/>
                <w:sz w:val="20"/>
                <w:szCs w:val="20"/>
              </w:rPr>
              <w:t>) days prior to the first day of the Initial Delivery Window.</w:t>
            </w:r>
          </w:p>
        </w:tc>
      </w:tr>
      <w:tr w:rsidR="0035073E" w:rsidRPr="00F60EC4" w14:paraId="73583FD6" w14:textId="77777777" w:rsidTr="006C5A5F">
        <w:trPr>
          <w:trHeight w:val="142"/>
          <w:tblCellSpacing w:w="0" w:type="dxa"/>
        </w:trPr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AAA5A9" w14:textId="7B98446E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F60EC4">
              <w:rPr>
                <w:rStyle w:val="Strong"/>
                <w:rFonts w:eastAsia="Malgun Gothic" w:cstheme="minorHAnsi"/>
                <w:sz w:val="20"/>
                <w:szCs w:val="20"/>
              </w:rPr>
              <w:t xml:space="preserve">Discharge </w:t>
            </w:r>
            <w:r w:rsidR="00C13366">
              <w:rPr>
                <w:rStyle w:val="Strong"/>
                <w:rFonts w:eastAsia="Malgun Gothic" w:cstheme="minorHAnsi"/>
                <w:sz w:val="20"/>
                <w:szCs w:val="20"/>
              </w:rPr>
              <w:t>City</w:t>
            </w:r>
          </w:p>
          <w:p w14:paraId="0CA22A4D" w14:textId="77777777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</w:p>
        </w:tc>
        <w:tc>
          <w:tcPr>
            <w:tcW w:w="4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3D80A6" w14:textId="4BF66AD9" w:rsidR="0035073E" w:rsidRPr="004443BF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  <w:lang w:val="fr-FR"/>
              </w:rPr>
            </w:pPr>
            <w:r w:rsidRPr="004443BF">
              <w:rPr>
                <w:rFonts w:eastAsia="Malgun Gothic" w:cstheme="minorHAnsi"/>
                <w:sz w:val="20"/>
                <w:szCs w:val="20"/>
                <w:lang w:val="fr-FR"/>
              </w:rPr>
              <w:t xml:space="preserve">Base Discharge </w:t>
            </w:r>
            <w:r w:rsidR="006A167F">
              <w:rPr>
                <w:rFonts w:eastAsia="Malgun Gothic" w:cstheme="minorHAnsi"/>
                <w:sz w:val="20"/>
                <w:szCs w:val="20"/>
                <w:lang w:val="fr-FR"/>
              </w:rPr>
              <w:t xml:space="preserve">City : </w:t>
            </w:r>
            <w:r w:rsidR="00B02C73">
              <w:rPr>
                <w:rFonts w:eastAsia="Malgun Gothic" w:cstheme="minorHAnsi"/>
                <w:sz w:val="20"/>
                <w:szCs w:val="20"/>
                <w:lang w:val="fr-FR"/>
              </w:rPr>
              <w:t>Metropolis1</w:t>
            </w:r>
          </w:p>
          <w:p w14:paraId="5A97244B" w14:textId="380244F4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023CFA">
              <w:rPr>
                <w:rFonts w:eastAsia="Malgun Gothic" w:cstheme="minorHAnsi"/>
                <w:sz w:val="20"/>
                <w:szCs w:val="20"/>
              </w:rPr>
              <w:t xml:space="preserve">Buyer </w:t>
            </w:r>
            <w:r w:rsidR="004D5B42">
              <w:rPr>
                <w:rFonts w:eastAsia="Malgun Gothic" w:cstheme="minorHAnsi"/>
                <w:sz w:val="20"/>
                <w:szCs w:val="20"/>
              </w:rPr>
              <w:t xml:space="preserve">to </w:t>
            </w:r>
            <w:r w:rsidRPr="00023CFA">
              <w:rPr>
                <w:rFonts w:eastAsia="Malgun Gothic" w:cstheme="minorHAnsi"/>
                <w:sz w:val="20"/>
                <w:szCs w:val="20"/>
              </w:rPr>
              <w:t xml:space="preserve">nominate an Alternate Discharge </w:t>
            </w:r>
            <w:r w:rsidR="00C13366">
              <w:rPr>
                <w:rFonts w:eastAsia="Malgun Gothic" w:cstheme="minorHAnsi"/>
                <w:sz w:val="20"/>
                <w:szCs w:val="20"/>
              </w:rPr>
              <w:t>City</w:t>
            </w:r>
            <w:r w:rsidRPr="00023CFA">
              <w:rPr>
                <w:rFonts w:eastAsia="Malgun Gothic" w:cstheme="minorHAnsi"/>
                <w:sz w:val="20"/>
                <w:szCs w:val="20"/>
              </w:rPr>
              <w:t xml:space="preserve"> within the same country as the then-nominated Discharge </w:t>
            </w:r>
            <w:r w:rsidR="00C13366">
              <w:rPr>
                <w:rFonts w:eastAsia="Malgun Gothic" w:cstheme="minorHAnsi"/>
                <w:sz w:val="20"/>
                <w:szCs w:val="20"/>
              </w:rPr>
              <w:t>City</w:t>
            </w:r>
            <w:r w:rsidRPr="00023CFA">
              <w:rPr>
                <w:rFonts w:eastAsia="Malgun Gothic" w:cstheme="minorHAnsi"/>
                <w:sz w:val="20"/>
                <w:szCs w:val="20"/>
              </w:rPr>
              <w:t xml:space="preserve"> no later than fifteen (</w:t>
            </w:r>
            <w:r w:rsidR="003C7738">
              <w:rPr>
                <w:rFonts w:eastAsia="Malgun Gothic" w:cstheme="minorHAnsi"/>
                <w:sz w:val="20"/>
                <w:szCs w:val="20"/>
              </w:rPr>
              <w:t>10</w:t>
            </w:r>
            <w:r w:rsidRPr="00023CFA">
              <w:rPr>
                <w:rFonts w:eastAsia="Malgun Gothic" w:cstheme="minorHAnsi"/>
                <w:sz w:val="20"/>
                <w:szCs w:val="20"/>
              </w:rPr>
              <w:t>) days prior to the Final Delivery Window</w:t>
            </w:r>
            <w:r w:rsidR="00A47BD7">
              <w:rPr>
                <w:rFonts w:eastAsia="Malgun Gothic" w:cstheme="minorHAnsi"/>
                <w:sz w:val="20"/>
                <w:szCs w:val="20"/>
              </w:rPr>
              <w:t>.</w:t>
            </w:r>
          </w:p>
        </w:tc>
      </w:tr>
      <w:tr w:rsidR="0035073E" w:rsidRPr="00F60EC4" w14:paraId="30F3DF8D" w14:textId="77777777" w:rsidTr="006C5A5F">
        <w:trPr>
          <w:trHeight w:val="142"/>
          <w:tblCellSpacing w:w="0" w:type="dxa"/>
        </w:trPr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95F8D8" w14:textId="1F2F68B8" w:rsidR="0035073E" w:rsidRPr="00F60EC4" w:rsidRDefault="0035073E" w:rsidP="006C5A5F">
            <w:pPr>
              <w:jc w:val="both"/>
              <w:rPr>
                <w:rStyle w:val="Strong"/>
                <w:rFonts w:eastAsia="Malgun Gothic" w:cstheme="minorHAnsi"/>
                <w:sz w:val="20"/>
                <w:szCs w:val="20"/>
              </w:rPr>
            </w:pPr>
            <w:r w:rsidRPr="00F60EC4">
              <w:rPr>
                <w:rStyle w:val="Strong"/>
                <w:rFonts w:eastAsia="Malgun Gothic" w:cstheme="minorHAnsi"/>
                <w:sz w:val="20"/>
                <w:szCs w:val="20"/>
              </w:rPr>
              <w:t xml:space="preserve">Loading </w:t>
            </w:r>
            <w:r w:rsidR="00C13366">
              <w:rPr>
                <w:rStyle w:val="Strong"/>
                <w:rFonts w:eastAsia="Malgun Gothic" w:cstheme="minorHAnsi"/>
                <w:sz w:val="20"/>
                <w:szCs w:val="20"/>
              </w:rPr>
              <w:t>City</w:t>
            </w:r>
          </w:p>
          <w:p w14:paraId="637832EF" w14:textId="77777777" w:rsidR="0035073E" w:rsidRPr="00F60EC4" w:rsidRDefault="0035073E" w:rsidP="006C5A5F">
            <w:pPr>
              <w:jc w:val="both"/>
              <w:rPr>
                <w:rStyle w:val="Strong"/>
                <w:rFonts w:eastAsia="Malgun Gothic" w:cstheme="minorHAnsi"/>
                <w:sz w:val="20"/>
                <w:szCs w:val="20"/>
              </w:rPr>
            </w:pPr>
          </w:p>
        </w:tc>
        <w:tc>
          <w:tcPr>
            <w:tcW w:w="4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46EB12" w14:textId="30C5B07E" w:rsidR="0035073E" w:rsidRPr="00CA41EB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>
              <w:rPr>
                <w:rFonts w:eastAsia="Malgun Gothic" w:cstheme="minorHAnsi"/>
                <w:sz w:val="20"/>
                <w:szCs w:val="20"/>
              </w:rPr>
              <w:t xml:space="preserve">Base </w:t>
            </w:r>
            <w:r w:rsidRPr="00F60EC4">
              <w:rPr>
                <w:rFonts w:eastAsia="Malgun Gothic" w:cstheme="minorHAnsi"/>
                <w:sz w:val="20"/>
                <w:szCs w:val="20"/>
              </w:rPr>
              <w:t xml:space="preserve">Loading </w:t>
            </w:r>
            <w:r w:rsidR="00C13366">
              <w:rPr>
                <w:rFonts w:eastAsia="Malgun Gothic" w:cstheme="minorHAnsi"/>
                <w:sz w:val="20"/>
                <w:szCs w:val="20"/>
              </w:rPr>
              <w:t>City</w:t>
            </w:r>
            <w:r w:rsidRPr="00F60EC4">
              <w:rPr>
                <w:rFonts w:eastAsia="Malgun Gothic" w:cstheme="minorHAnsi"/>
                <w:sz w:val="20"/>
                <w:szCs w:val="20"/>
              </w:rPr>
              <w:t xml:space="preserve">: </w:t>
            </w:r>
            <w:r w:rsidR="00C13366">
              <w:rPr>
                <w:rFonts w:eastAsia="Malgun Gothic" w:cstheme="minorHAnsi"/>
                <w:sz w:val="20"/>
                <w:szCs w:val="20"/>
              </w:rPr>
              <w:t>Madrid</w:t>
            </w:r>
          </w:p>
          <w:p w14:paraId="1E86B5A9" w14:textId="574AA31D" w:rsidR="0035073E" w:rsidRPr="00C13366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>
              <w:rPr>
                <w:rFonts w:eastAsia="Malgun Gothic" w:cstheme="minorHAnsi"/>
                <w:sz w:val="20"/>
                <w:szCs w:val="20"/>
              </w:rPr>
              <w:t>Seller</w:t>
            </w:r>
            <w:r w:rsidRPr="00F60EC4">
              <w:rPr>
                <w:rFonts w:eastAsia="Malgun Gothic" w:cstheme="minorHAnsi"/>
                <w:sz w:val="20"/>
                <w:szCs w:val="20"/>
              </w:rPr>
              <w:t xml:space="preserve"> </w:t>
            </w:r>
            <w:r>
              <w:rPr>
                <w:rFonts w:eastAsia="Malgun Gothic" w:cstheme="minorHAnsi"/>
                <w:sz w:val="20"/>
                <w:szCs w:val="20"/>
              </w:rPr>
              <w:t xml:space="preserve">shall have the right to nominate the Alternate Loading </w:t>
            </w:r>
            <w:r w:rsidR="00C13366">
              <w:rPr>
                <w:rFonts w:eastAsia="Malgun Gothic" w:cstheme="minorHAnsi"/>
                <w:sz w:val="20"/>
                <w:szCs w:val="20"/>
              </w:rPr>
              <w:t>City</w:t>
            </w:r>
            <w:r>
              <w:rPr>
                <w:rFonts w:eastAsia="Malgun Gothic" w:cstheme="minorHAnsi"/>
                <w:sz w:val="20"/>
                <w:szCs w:val="20"/>
              </w:rPr>
              <w:t xml:space="preserve"> </w:t>
            </w:r>
            <w:r w:rsidRPr="00F60EC4">
              <w:rPr>
                <w:rFonts w:eastAsia="Malgun Gothic" w:cstheme="minorHAnsi"/>
                <w:sz w:val="20"/>
                <w:szCs w:val="20"/>
              </w:rPr>
              <w:t>by no later than</w:t>
            </w:r>
            <w:r>
              <w:rPr>
                <w:rFonts w:eastAsia="Malgun Gothic" w:cstheme="minorHAnsi"/>
                <w:sz w:val="20"/>
                <w:szCs w:val="20"/>
              </w:rPr>
              <w:t xml:space="preserve"> thirty </w:t>
            </w:r>
            <w:r w:rsidRPr="00533039">
              <w:rPr>
                <w:rFonts w:eastAsia="Malgun Gothic" w:cstheme="minorHAnsi"/>
                <w:b/>
                <w:bCs/>
                <w:sz w:val="20"/>
                <w:szCs w:val="20"/>
              </w:rPr>
              <w:t>(</w:t>
            </w:r>
            <w:r w:rsidR="00F24A92">
              <w:rPr>
                <w:rFonts w:eastAsia="Malgun Gothic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eastAsia="Malgun Gothic" w:cstheme="minorHAnsi"/>
                <w:b/>
                <w:bCs/>
                <w:sz w:val="20"/>
                <w:szCs w:val="20"/>
              </w:rPr>
              <w:t xml:space="preserve">) </w:t>
            </w:r>
            <w:r w:rsidRPr="00023CFA">
              <w:rPr>
                <w:rFonts w:eastAsia="Malgun Gothic" w:cstheme="minorHAnsi"/>
                <w:sz w:val="20"/>
                <w:szCs w:val="20"/>
              </w:rPr>
              <w:t>days prior to the first day of the Initial Delivery Window</w:t>
            </w:r>
          </w:p>
        </w:tc>
      </w:tr>
      <w:tr w:rsidR="0035073E" w:rsidRPr="00F60EC4" w14:paraId="1DA564A2" w14:textId="77777777" w:rsidTr="006C5A5F">
        <w:trPr>
          <w:trHeight w:val="500"/>
          <w:tblCellSpacing w:w="0" w:type="dxa"/>
        </w:trPr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D3DED2" w14:textId="48A17831" w:rsidR="0035073E" w:rsidRPr="00F60EC4" w:rsidRDefault="00C13366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>
              <w:rPr>
                <w:rStyle w:val="Strong"/>
                <w:rFonts w:eastAsia="Malgun Gothic" w:cstheme="minorHAnsi"/>
                <w:sz w:val="20"/>
                <w:szCs w:val="20"/>
              </w:rPr>
              <w:t xml:space="preserve"> </w:t>
            </w:r>
            <w:r w:rsidR="0035073E" w:rsidRPr="00F60EC4">
              <w:rPr>
                <w:rStyle w:val="Strong"/>
                <w:rFonts w:eastAsia="Malgun Gothic" w:cstheme="minorHAnsi"/>
                <w:sz w:val="20"/>
                <w:szCs w:val="20"/>
              </w:rPr>
              <w:t xml:space="preserve"> </w:t>
            </w:r>
            <w:r>
              <w:rPr>
                <w:rStyle w:val="Strong"/>
                <w:rFonts w:eastAsia="Malgun Gothic" w:cstheme="minorHAnsi"/>
                <w:sz w:val="20"/>
                <w:szCs w:val="20"/>
              </w:rPr>
              <w:t>Truck</w:t>
            </w:r>
          </w:p>
        </w:tc>
        <w:tc>
          <w:tcPr>
            <w:tcW w:w="4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17D369" w14:textId="183E715D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>
              <w:rPr>
                <w:rFonts w:eastAsia="Malgun Gothic" w:cstheme="minorHAnsi"/>
                <w:sz w:val="20"/>
                <w:szCs w:val="20"/>
              </w:rPr>
              <w:t xml:space="preserve">Base </w:t>
            </w:r>
            <w:r w:rsidR="00C13366">
              <w:rPr>
                <w:rFonts w:eastAsia="Malgun Gothic" w:cstheme="minorHAnsi"/>
                <w:sz w:val="20"/>
                <w:szCs w:val="20"/>
              </w:rPr>
              <w:t xml:space="preserve"> Truck</w:t>
            </w:r>
            <w:r>
              <w:rPr>
                <w:rFonts w:eastAsia="Malgun Gothic" w:cstheme="minorHAnsi" w:hint="eastAsia"/>
                <w:sz w:val="20"/>
                <w:szCs w:val="20"/>
              </w:rPr>
              <w:t>:</w:t>
            </w:r>
            <w:r w:rsidRPr="00F60EC4">
              <w:rPr>
                <w:rFonts w:eastAsia="Malgun Gothic" w:cstheme="minorHAnsi"/>
                <w:sz w:val="20"/>
                <w:szCs w:val="20"/>
              </w:rPr>
              <w:t xml:space="preserve"> </w:t>
            </w:r>
            <w:r w:rsidR="00AC3A94">
              <w:rPr>
                <w:rFonts w:eastAsia="Malgun Gothic" w:cstheme="minorHAnsi"/>
                <w:sz w:val="20"/>
                <w:szCs w:val="20"/>
              </w:rPr>
              <w:t>SCANIA XL</w:t>
            </w:r>
          </w:p>
          <w:p w14:paraId="36A3444B" w14:textId="06FFE53F" w:rsidR="0035073E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F60EC4">
              <w:rPr>
                <w:rFonts w:eastAsia="Malgun Gothic" w:cstheme="minorHAnsi"/>
                <w:sz w:val="20"/>
                <w:szCs w:val="20"/>
              </w:rPr>
              <w:t>Seller may nominate an Alterna</w:t>
            </w:r>
            <w:r>
              <w:rPr>
                <w:rFonts w:eastAsia="Malgun Gothic" w:cstheme="minorHAnsi"/>
                <w:sz w:val="20"/>
                <w:szCs w:val="20"/>
              </w:rPr>
              <w:t>te</w:t>
            </w:r>
            <w:r w:rsidRPr="00F60EC4">
              <w:rPr>
                <w:rFonts w:eastAsia="Malgun Gothic" w:cstheme="minorHAnsi"/>
                <w:sz w:val="20"/>
                <w:szCs w:val="20"/>
              </w:rPr>
              <w:t xml:space="preserve"> </w:t>
            </w:r>
            <w:r w:rsidR="00C13366">
              <w:rPr>
                <w:rFonts w:eastAsia="Malgun Gothic" w:cstheme="minorHAnsi"/>
                <w:sz w:val="20"/>
                <w:szCs w:val="20"/>
              </w:rPr>
              <w:t xml:space="preserve"> </w:t>
            </w:r>
            <w:r w:rsidRPr="00F60EC4">
              <w:rPr>
                <w:rFonts w:eastAsia="Malgun Gothic" w:cstheme="minorHAnsi"/>
                <w:sz w:val="20"/>
                <w:szCs w:val="20"/>
              </w:rPr>
              <w:t xml:space="preserve"> </w:t>
            </w:r>
            <w:r w:rsidR="00C13366">
              <w:rPr>
                <w:rFonts w:eastAsia="Malgun Gothic" w:cstheme="minorHAnsi"/>
                <w:sz w:val="20"/>
                <w:szCs w:val="20"/>
              </w:rPr>
              <w:t>Truck</w:t>
            </w:r>
            <w:r w:rsidRPr="00F60EC4">
              <w:rPr>
                <w:rFonts w:eastAsia="Malgun Gothic" w:cstheme="minorHAnsi"/>
                <w:sz w:val="20"/>
                <w:szCs w:val="20"/>
              </w:rPr>
              <w:t xml:space="preserve"> by no later than</w:t>
            </w:r>
            <w:r>
              <w:rPr>
                <w:rFonts w:eastAsia="Malgun Gothic" w:cstheme="minorHAnsi"/>
                <w:sz w:val="20"/>
                <w:szCs w:val="20"/>
              </w:rPr>
              <w:t xml:space="preserve"> thirty </w:t>
            </w:r>
            <w:r w:rsidRPr="00533039">
              <w:rPr>
                <w:rFonts w:eastAsia="Malgun Gothic" w:cstheme="minorHAnsi"/>
                <w:b/>
                <w:bCs/>
                <w:sz w:val="20"/>
                <w:szCs w:val="20"/>
              </w:rPr>
              <w:t>(</w:t>
            </w:r>
            <w:r w:rsidR="003C7738">
              <w:rPr>
                <w:rFonts w:eastAsia="Malgun Gothic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eastAsia="Malgun Gothic" w:cstheme="minorHAnsi"/>
                <w:b/>
                <w:bCs/>
                <w:sz w:val="20"/>
                <w:szCs w:val="20"/>
              </w:rPr>
              <w:t xml:space="preserve">) </w:t>
            </w:r>
            <w:r w:rsidRPr="00533039">
              <w:rPr>
                <w:rFonts w:eastAsia="Malgun Gothic" w:cstheme="minorHAnsi"/>
                <w:sz w:val="20"/>
                <w:szCs w:val="20"/>
              </w:rPr>
              <w:t>days prior to the Delivery Window</w:t>
            </w:r>
            <w:r w:rsidR="00804CED">
              <w:rPr>
                <w:rFonts w:eastAsia="Malgun Gothic" w:cstheme="minorHAnsi"/>
                <w:sz w:val="20"/>
                <w:szCs w:val="20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73"/>
              <w:gridCol w:w="2436"/>
              <w:gridCol w:w="2437"/>
            </w:tblGrid>
            <w:tr w:rsidR="0035073E" w14:paraId="2AD24D27" w14:textId="77777777" w:rsidTr="006C5A5F">
              <w:tc>
                <w:tcPr>
                  <w:tcW w:w="2648" w:type="dxa"/>
                  <w:shd w:val="clear" w:color="auto" w:fill="D9D9D9" w:themeFill="background1" w:themeFillShade="D9"/>
                </w:tcPr>
                <w:p w14:paraId="307FC8EA" w14:textId="77777777" w:rsidR="0035073E" w:rsidRDefault="0035073E" w:rsidP="006C5A5F">
                  <w:pPr>
                    <w:jc w:val="both"/>
                    <w:rPr>
                      <w:rFonts w:eastAsia="Malgun Gothic" w:cstheme="minorHAnsi"/>
                      <w:sz w:val="20"/>
                      <w:szCs w:val="20"/>
                    </w:rPr>
                  </w:pPr>
                  <w:r>
                    <w:rPr>
                      <w:rFonts w:eastAsia="Malgun Gothic" w:cstheme="minorHAnsi" w:hint="eastAsia"/>
                      <w:sz w:val="20"/>
                      <w:szCs w:val="20"/>
                    </w:rPr>
                    <w:t>I</w:t>
                  </w:r>
                  <w:r>
                    <w:rPr>
                      <w:rFonts w:eastAsia="Malgun Gothic" w:cstheme="minorHAnsi"/>
                      <w:sz w:val="20"/>
                      <w:szCs w:val="20"/>
                    </w:rPr>
                    <w:t>tem</w:t>
                  </w:r>
                </w:p>
              </w:tc>
              <w:tc>
                <w:tcPr>
                  <w:tcW w:w="2648" w:type="dxa"/>
                  <w:shd w:val="clear" w:color="auto" w:fill="D9D9D9" w:themeFill="background1" w:themeFillShade="D9"/>
                </w:tcPr>
                <w:p w14:paraId="314B806A" w14:textId="77777777" w:rsidR="0035073E" w:rsidRDefault="0035073E" w:rsidP="006C5A5F">
                  <w:pPr>
                    <w:jc w:val="both"/>
                    <w:rPr>
                      <w:rFonts w:eastAsia="Malgun Gothic" w:cstheme="minorHAnsi"/>
                      <w:sz w:val="20"/>
                      <w:szCs w:val="20"/>
                    </w:rPr>
                  </w:pPr>
                  <w:r>
                    <w:rPr>
                      <w:rFonts w:eastAsia="Malgun Gothic" w:cstheme="minorHAnsi" w:hint="eastAsia"/>
                      <w:sz w:val="20"/>
                      <w:szCs w:val="20"/>
                    </w:rPr>
                    <w:t>M</w:t>
                  </w:r>
                  <w:r>
                    <w:rPr>
                      <w:rFonts w:eastAsia="Malgun Gothic" w:cstheme="minorHAnsi"/>
                      <w:sz w:val="20"/>
                      <w:szCs w:val="20"/>
                    </w:rPr>
                    <w:t>in</w:t>
                  </w:r>
                </w:p>
              </w:tc>
              <w:tc>
                <w:tcPr>
                  <w:tcW w:w="2649" w:type="dxa"/>
                  <w:shd w:val="clear" w:color="auto" w:fill="D9D9D9" w:themeFill="background1" w:themeFillShade="D9"/>
                </w:tcPr>
                <w:p w14:paraId="388A4052" w14:textId="77777777" w:rsidR="0035073E" w:rsidRDefault="0035073E" w:rsidP="006C5A5F">
                  <w:pPr>
                    <w:jc w:val="both"/>
                    <w:rPr>
                      <w:rFonts w:eastAsia="Malgun Gothic" w:cstheme="minorHAnsi"/>
                      <w:sz w:val="20"/>
                      <w:szCs w:val="20"/>
                    </w:rPr>
                  </w:pPr>
                  <w:r>
                    <w:rPr>
                      <w:rFonts w:eastAsia="Malgun Gothic" w:cstheme="minorHAnsi" w:hint="eastAsia"/>
                      <w:sz w:val="20"/>
                      <w:szCs w:val="20"/>
                    </w:rPr>
                    <w:t>M</w:t>
                  </w:r>
                  <w:r>
                    <w:rPr>
                      <w:rFonts w:eastAsia="Malgun Gothic" w:cstheme="minorHAnsi"/>
                      <w:sz w:val="20"/>
                      <w:szCs w:val="20"/>
                    </w:rPr>
                    <w:t>ax</w:t>
                  </w:r>
                </w:p>
              </w:tc>
            </w:tr>
            <w:tr w:rsidR="0035073E" w14:paraId="54510971" w14:textId="77777777" w:rsidTr="006C5A5F">
              <w:tc>
                <w:tcPr>
                  <w:tcW w:w="2648" w:type="dxa"/>
                </w:tcPr>
                <w:p w14:paraId="60E68FF5" w14:textId="2E420448" w:rsidR="0035073E" w:rsidRDefault="00C13366" w:rsidP="006C5A5F">
                  <w:pPr>
                    <w:jc w:val="both"/>
                    <w:rPr>
                      <w:rFonts w:eastAsia="Malgun Gothic" w:cstheme="minorHAnsi"/>
                      <w:sz w:val="20"/>
                      <w:szCs w:val="20"/>
                    </w:rPr>
                  </w:pPr>
                  <w:r>
                    <w:rPr>
                      <w:rFonts w:eastAsia="Malgun Gothic" w:cstheme="minorHAnsi" w:hint="eastAsia"/>
                      <w:sz w:val="20"/>
                      <w:szCs w:val="20"/>
                    </w:rPr>
                    <w:t>Truck</w:t>
                  </w:r>
                  <w:r w:rsidR="0035073E">
                    <w:rPr>
                      <w:rFonts w:eastAsia="Malgun Gothic" w:cstheme="minorHAnsi"/>
                      <w:sz w:val="20"/>
                      <w:szCs w:val="20"/>
                    </w:rPr>
                    <w:t xml:space="preserve"> Tank Capacity (</w:t>
                  </w:r>
                  <w:r w:rsidR="00E0785B">
                    <w:rPr>
                      <w:rFonts w:eastAsia="Malgun Gothic" w:cstheme="minorHAnsi"/>
                      <w:sz w:val="20"/>
                      <w:szCs w:val="20"/>
                    </w:rPr>
                    <w:t>kg)</w:t>
                  </w:r>
                </w:p>
              </w:tc>
              <w:tc>
                <w:tcPr>
                  <w:tcW w:w="2648" w:type="dxa"/>
                </w:tcPr>
                <w:p w14:paraId="082D8C17" w14:textId="16E6DBA6" w:rsidR="0035073E" w:rsidRDefault="00E0785B" w:rsidP="006C5A5F">
                  <w:pPr>
                    <w:jc w:val="both"/>
                    <w:rPr>
                      <w:rFonts w:eastAsia="Malgun Gothic" w:cstheme="minorHAnsi"/>
                      <w:sz w:val="20"/>
                      <w:szCs w:val="20"/>
                    </w:rPr>
                  </w:pPr>
                  <w:r>
                    <w:rPr>
                      <w:rFonts w:eastAsia="Malgun Gothic" w:cstheme="minorHAnsi"/>
                      <w:sz w:val="20"/>
                      <w:szCs w:val="20"/>
                    </w:rPr>
                    <w:t>3000</w:t>
                  </w:r>
                </w:p>
              </w:tc>
              <w:tc>
                <w:tcPr>
                  <w:tcW w:w="2649" w:type="dxa"/>
                </w:tcPr>
                <w:p w14:paraId="5663F8EA" w14:textId="60F15A14" w:rsidR="0035073E" w:rsidRPr="00DA2169" w:rsidRDefault="00E0785B" w:rsidP="006C5A5F">
                  <w:pPr>
                    <w:jc w:val="both"/>
                    <w:rPr>
                      <w:rFonts w:eastAsia="Malgun Gothic" w:cstheme="minorHAnsi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eastAsia="Malgun Gothic" w:cstheme="minorHAnsi"/>
                      <w:sz w:val="20"/>
                      <w:szCs w:val="20"/>
                      <w:highlight w:val="yellow"/>
                    </w:rPr>
                    <w:t>4000</w:t>
                  </w:r>
                </w:p>
              </w:tc>
            </w:tr>
          </w:tbl>
          <w:p w14:paraId="43E40520" w14:textId="77777777" w:rsidR="0035073E" w:rsidRPr="00F60EC4" w:rsidRDefault="0035073E" w:rsidP="006C5A5F">
            <w:pPr>
              <w:pStyle w:val="ListParagraph"/>
              <w:ind w:left="0"/>
              <w:jc w:val="both"/>
              <w:rPr>
                <w:rFonts w:eastAsia="Malgun Gothic" w:cstheme="minorHAnsi"/>
                <w:sz w:val="20"/>
                <w:szCs w:val="20"/>
              </w:rPr>
            </w:pPr>
          </w:p>
        </w:tc>
      </w:tr>
    </w:tbl>
    <w:p w14:paraId="34A87700" w14:textId="77777777" w:rsidR="00DE62FD" w:rsidRDefault="00DE62FD"/>
    <w:sectPr w:rsidR="00DE6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B73DB"/>
    <w:multiLevelType w:val="hybridMultilevel"/>
    <w:tmpl w:val="FAFEACBE"/>
    <w:lvl w:ilvl="0" w:tplc="E648DBC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46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3F"/>
    <w:rsid w:val="00042AD0"/>
    <w:rsid w:val="000B720E"/>
    <w:rsid w:val="00116E3E"/>
    <w:rsid w:val="001A054A"/>
    <w:rsid w:val="00245F23"/>
    <w:rsid w:val="002464C3"/>
    <w:rsid w:val="0035073E"/>
    <w:rsid w:val="003C7738"/>
    <w:rsid w:val="00483003"/>
    <w:rsid w:val="004D5B42"/>
    <w:rsid w:val="005430C7"/>
    <w:rsid w:val="00580BD6"/>
    <w:rsid w:val="00604EDD"/>
    <w:rsid w:val="00623320"/>
    <w:rsid w:val="0064431F"/>
    <w:rsid w:val="006A167F"/>
    <w:rsid w:val="006B7AA2"/>
    <w:rsid w:val="0076670C"/>
    <w:rsid w:val="00804CED"/>
    <w:rsid w:val="008A44B9"/>
    <w:rsid w:val="00A47BD7"/>
    <w:rsid w:val="00AC3A94"/>
    <w:rsid w:val="00AE6553"/>
    <w:rsid w:val="00B02C73"/>
    <w:rsid w:val="00BB6958"/>
    <w:rsid w:val="00C13366"/>
    <w:rsid w:val="00C319FE"/>
    <w:rsid w:val="00C52755"/>
    <w:rsid w:val="00CB0546"/>
    <w:rsid w:val="00CF4A3A"/>
    <w:rsid w:val="00D93E20"/>
    <w:rsid w:val="00DB315F"/>
    <w:rsid w:val="00DC748E"/>
    <w:rsid w:val="00DE62FD"/>
    <w:rsid w:val="00E0785B"/>
    <w:rsid w:val="00E9553F"/>
    <w:rsid w:val="00F2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D8EE"/>
  <w15:chartTrackingRefBased/>
  <w15:docId w15:val="{CC443A35-23BF-44AD-B970-77FBF6F5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3E"/>
    <w:pPr>
      <w:spacing w:line="259" w:lineRule="auto"/>
    </w:pPr>
    <w:rPr>
      <w:rFonts w:eastAsiaTheme="minorEastAsia"/>
      <w:sz w:val="22"/>
      <w:szCs w:val="22"/>
      <w:lang w:val="en-SG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53F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E95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53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uiPriority w:val="22"/>
    <w:qFormat/>
    <w:rsid w:val="0035073E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35073E"/>
  </w:style>
  <w:style w:type="paragraph" w:styleId="BodyTextIndent">
    <w:name w:val="Body Text Indent"/>
    <w:basedOn w:val="Normal"/>
    <w:link w:val="BodyTextIndentChar"/>
    <w:semiHidden/>
    <w:rsid w:val="0035073E"/>
    <w:pPr>
      <w:widowControl w:val="0"/>
      <w:tabs>
        <w:tab w:val="left" w:pos="720"/>
        <w:tab w:val="left" w:pos="1440"/>
        <w:tab w:val="left" w:pos="2342"/>
        <w:tab w:val="left" w:pos="3062"/>
      </w:tabs>
      <w:spacing w:after="0" w:line="240" w:lineRule="auto"/>
      <w:ind w:left="720"/>
    </w:pPr>
    <w:rPr>
      <w:rFonts w:ascii="Times New Roman" w:eastAsia="Times New Roman" w:hAnsi="Times New Roman" w:cs="Times New Roman"/>
      <w:snapToGrid w:val="0"/>
      <w:kern w:val="0"/>
      <w:sz w:val="24"/>
      <w:szCs w:val="24"/>
      <w:lang w:val="en-GB" w:eastAsia="en-US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35073E"/>
    <w:rPr>
      <w:rFonts w:ascii="Times New Roman" w:eastAsia="Times New Roman" w:hAnsi="Times New Roman" w:cs="Times New Roman"/>
      <w:snapToGrid w:val="0"/>
      <w:kern w:val="0"/>
      <w14:ligatures w14:val="none"/>
    </w:rPr>
  </w:style>
  <w:style w:type="table" w:styleId="TableGrid">
    <w:name w:val="Table Grid"/>
    <w:basedOn w:val="TableNormal"/>
    <w:uiPriority w:val="39"/>
    <w:rsid w:val="0035073E"/>
    <w:pPr>
      <w:spacing w:after="0" w:line="240" w:lineRule="auto"/>
    </w:pPr>
    <w:rPr>
      <w:rFonts w:eastAsiaTheme="minorEastAsia"/>
      <w:sz w:val="22"/>
      <w:szCs w:val="22"/>
      <w:lang w:val="en-SG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Zakharov</dc:creator>
  <cp:keywords/>
  <dc:description/>
  <cp:lastModifiedBy>Best Coder</cp:lastModifiedBy>
  <cp:revision>28</cp:revision>
  <dcterms:created xsi:type="dcterms:W3CDTF">2025-06-09T21:47:00Z</dcterms:created>
  <dcterms:modified xsi:type="dcterms:W3CDTF">2025-06-10T16:39:00Z</dcterms:modified>
</cp:coreProperties>
</file>