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6D28D9"/>
          <w:sz w:val="32"/>
        </w:rPr>
        <w:t>无界科技  BOUNDLESS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2"/>
        </w:rPr>
        <w:t>让沟通，无界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3730A3"/>
          <w:sz w:val="60"/>
        </w:rPr>
        <w:t>全球全自动社媒引流</w:t>
        <w:br/>
        <w:t>与 AI 转化系统</w:t>
      </w:r>
    </w:p>
    <w:p>
      <w:pPr>
        <w:spacing w:before="280"/>
        <w:jc w:val="center"/>
      </w:pPr>
      <w:r>
        <w:rPr>
          <w:rFonts w:ascii="Microsoft YaHei" w:hAnsi="Microsoft YaHei" w:eastAsia="Microsoft YaHei"/>
          <w:color w:val="0891B2"/>
          <w:sz w:val="30"/>
        </w:rPr>
        <w:t>部 署 与 服 务 方 案 书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color w:val="555555"/>
          <w:sz w:val="22"/>
        </w:rPr>
        <w:t>真机集群 RPA  ×  多语言 AI 客服  ×  引流-承接-转化一体化闭环</w:t>
      </w:r>
    </w:p>
    <w:p>
      <w:pPr>
        <w:spacing w:before="3000"/>
        <w:jc w:val="center"/>
      </w:pPr>
      <w:r>
        <w:rPr>
          <w:rFonts w:ascii="Microsoft YaHei" w:hAnsi="Microsoft YaHei" w:eastAsia="Microsoft YaHei"/>
          <w:color w:val="444444"/>
          <w:sz w:val="22"/>
        </w:rPr>
        <w:t>文档性质：客户专属商业方案（保密）</w:t>
        <w:br/>
        <w:t>覆盖平台：TikTok / Facebook / Messenger（已成熟）</w:t>
        <w:br/>
        <w:t>版本：V1.0     日期：2026-07</w:t>
      </w:r>
    </w:p>
    <w:p>
      <w:pPr>
        <w:sectPr>
          <w:footerReference w:type="default" r:id="rId9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3730A3"/>
        </w:rPr>
        <w:t>一、方案概述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3F5E9"/>
          </w:tcPr>
          <w:p>
            <w:r/>
            <w:r>
              <w:rPr>
                <w:rFonts w:ascii="Microsoft YaHei" w:hAnsi="Microsoft YaHei" w:eastAsia="Microsoft YaHei"/>
                <w:b/>
                <w:color w:val="1E1B4B"/>
                <w:sz w:val="22"/>
              </w:rPr>
              <w:t>一句话定位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0"/>
              </w:rPr>
              <w:t>以真实手机集群 RPA 驱动 TikTok / Facebook 等全球社交平台，7×24 小时全自动养号、获客、触达；再由多语言 AI 客服无缝承接对话、推进成交。一套系统打通「引流 → 承接 → 转化」全链路，让 1 名运营即可管理数十至上百个海外账号。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本方案面向出海企业的规模化获客场景，交付的不是单纯的「群控工具」，而是从流量触达到成交承接的完整增长系统。核心引流平台 TikTok 与 Facebook/Messenger 已成熟稳定投产，其余主流平台（Instagram / WhatsApp / Telegram / Twitter·X / LinkedIn / LINE）已具备同栈基础能力，如需作为正式引流渠道，可按需二次开发快速接入。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核心维度</w:t>
            </w:r>
          </w:p>
        </w:tc>
        <w:tc>
          <w:tcPr>
            <w:tcW w:type="dxa" w:w="6520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产品定位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获客执行 + AI 转化承接一体化增长系统</w:t>
            </w:r>
          </w:p>
        </w:tc>
      </w:tr>
      <w:tr>
        <w:tc>
          <w:tcPr>
            <w:tcW w:type="dxa" w:w="255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已成熟平台</w:t>
            </w:r>
          </w:p>
        </w:tc>
        <w:tc>
          <w:tcPr>
            <w:tcW w:type="dxa" w:w="6520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TikTok、Facebook、Messenger（全链路投产）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可扩展平台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Instagram / WhatsApp / Telegram / X / LinkedIn / LINE（二次开发）</w:t>
            </w:r>
          </w:p>
        </w:tc>
      </w:tr>
      <w:tr>
        <w:tc>
          <w:tcPr>
            <w:tcW w:type="dxa" w:w="255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技术路线</w:t>
            </w:r>
          </w:p>
        </w:tc>
        <w:tc>
          <w:tcPr>
            <w:tcW w:type="dxa" w:w="6520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真机 RPA（ADB + UIAutomator2），不走平台 API，风控识别率低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能力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四层触发 + 多维情绪识别 + 意向评分，15+ 语言拟人应答</w:t>
            </w:r>
          </w:p>
        </w:tc>
      </w:tr>
      <w:tr>
        <w:tc>
          <w:tcPr>
            <w:tcW w:type="dxa" w:w="255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部署方式</w:t>
            </w:r>
          </w:p>
        </w:tc>
        <w:tc>
          <w:tcPr>
            <w:tcW w:type="dxa" w:w="6520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私有化部署，数据完全隔离，主控 + 多 Worker 分布式扩展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部署搭建费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11,999 USDT（一次性）</w:t>
            </w:r>
          </w:p>
        </w:tc>
      </w:tr>
      <w:tr>
        <w:tc>
          <w:tcPr>
            <w:tcW w:type="dxa" w:w="255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月度服务费</w:t>
            </w:r>
          </w:p>
        </w:tc>
        <w:tc>
          <w:tcPr>
            <w:tcW w:type="dxa" w:w="6520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3,000 USDT / 月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后续开发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超出现有功能范围的新需求，独立评估报价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二、系统能力与技术架构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系统由「获客执行层」与「AI 转化承接层」两大自研核心组成，通过统一数据与事件总线衔接，形成从触达到成交的闭环。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能力模块</w:t>
            </w:r>
          </w:p>
        </w:tc>
        <w:tc>
          <w:tcPr>
            <w:tcW w:type="dxa" w:w="6520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关键特性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真机 RPA 引擎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ADB + UIAutomator2 纯 UI 模拟；VLM 视觉兜底；不走 API / 网页协议</w:t>
            </w:r>
          </w:p>
        </w:tc>
      </w:tr>
      <w:tr>
        <w:tc>
          <w:tcPr>
            <w:tcW w:type="dxa" w:w="255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决策与应答</w:t>
            </w:r>
          </w:p>
        </w:tc>
        <w:tc>
          <w:tcPr>
            <w:tcW w:type="dxa" w:w="6520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四层触发、情绪多维识别（信任/兴趣/焦虑）、意向评分、知识库直答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反风控合规栈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拟人行为曲线、配额限流、冷却、VPN/代理伪装、设备指纹隔离</w:t>
            </w:r>
          </w:p>
        </w:tc>
      </w:tr>
      <w:tr>
        <w:tc>
          <w:tcPr>
            <w:tcW w:type="dxa" w:w="255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集群与设备</w:t>
            </w:r>
          </w:p>
        </w:tc>
        <w:tc>
          <w:tcPr>
            <w:tcW w:type="dxa" w:w="6520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 + N Worker 分布式；热插拔纳管；Scrcpy 实时投屏群控（&lt;20ms）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数据与看板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转化漏斗、客户画像、SLA 看板、A/B 实验自动选优、周报/日报</w:t>
            </w:r>
          </w:p>
        </w:tc>
      </w:tr>
      <w:tr>
        <w:tc>
          <w:tcPr>
            <w:tcW w:type="dxa" w:w="255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监控与告警</w:t>
            </w:r>
          </w:p>
        </w:tc>
        <w:tc>
          <w:tcPr>
            <w:tcW w:type="dxa" w:w="6520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设备在线率、风控事件熔断、Telegram/飞书/钉钉告警、成本追踪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0F2FE"/>
          </w:tcPr>
          <w:p>
            <w:r/>
            <w:r>
              <w:rPr>
                <w:rFonts w:ascii="Microsoft YaHei" w:hAnsi="Microsoft YaHei" w:eastAsia="Microsoft YaHei"/>
                <w:b/>
                <w:color w:val="1E1B4B"/>
                <w:sz w:val="22"/>
              </w:rPr>
              <w:t>扩展性说明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0"/>
              </w:rPr>
              <w:t>单台工作机（Worker）通过独立供电的工业 USB HUB 可稳定管理约 15–16 台真机；通过增加 Worker 节点横向扩展，单个主控集群可管理 200+ 台设备。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三、全自动引流闭环（六步）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928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6236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系统动作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智能养号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模拟真人浏览点赞，建立兴趣标签与账号权重（约 7 天冷启动）</w:t>
            </w:r>
          </w:p>
        </w:tc>
      </w:tr>
      <w:tr>
        <w:tc>
          <w:tcPr>
            <w:tcW w:type="dxa" w:w="90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精准获客</w:t>
            </w:r>
          </w:p>
        </w:tc>
        <w:tc>
          <w:tcPr>
            <w:tcW w:type="dxa" w:w="6236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关键词 / 话题标签 / 竞品粉丝 / 评论区 / 群成员采集目标客户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自动触达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加好友 / 关注 / 互动 / 私信，个性化话术批量执行</w:t>
            </w:r>
          </w:p>
        </w:tc>
      </w:tr>
      <w:tr>
        <w:tc>
          <w:tcPr>
            <w:tcW w:type="dxa" w:w="90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2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承接</w:t>
            </w:r>
          </w:p>
        </w:tc>
        <w:tc>
          <w:tcPr>
            <w:tcW w:type="dxa" w:w="6236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多语言智能客服自动应答，识别意向、反异议、FAQ 直答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引流转化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引导至 WhatsApp / Telegram / 私域，高意向自动转人工接管</w:t>
            </w:r>
          </w:p>
        </w:tc>
      </w:tr>
      <w:tr>
        <w:tc>
          <w:tcPr>
            <w:tcW w:type="dxa" w:w="90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2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数据复盘</w:t>
            </w:r>
          </w:p>
        </w:tc>
        <w:tc>
          <w:tcPr>
            <w:tcW w:type="dxa" w:w="6236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漏斗 / 成本 / 转化全程可视，A/B 实验持续优化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四、平台能力矩阵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核心引流平台已全链路打通并稳定投产；其余平台已具备同栈基础能力，作为正式引流渠道需二次开发。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5386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主要能力</w:t>
            </w:r>
          </w:p>
        </w:tc>
        <w:tc>
          <w:tcPr>
            <w:tcW w:type="dxa" w:w="1701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TikTok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养号 · 采集 · 关注互动 · 私信 · 跨平台转化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● 已上线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Facebook</w:t>
            </w:r>
          </w:p>
        </w:tc>
        <w:tc>
          <w:tcPr>
            <w:tcW w:type="dxa" w:w="5386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加好友 · 打招呼 · 群成员提取 · 信息流养号</w:t>
            </w:r>
          </w:p>
        </w:tc>
        <w:tc>
          <w:tcPr>
            <w:tcW w:type="dxa" w:w="170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● 已上线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Messenger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收件箱监控 · AI 自动回复 · 陌生人请求处理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● 已上线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Instagram</w:t>
            </w:r>
          </w:p>
        </w:tc>
        <w:tc>
          <w:tcPr>
            <w:tcW w:type="dxa" w:w="5386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 · 私信 · 评论区引流</w:t>
            </w:r>
          </w:p>
        </w:tc>
        <w:tc>
          <w:tcPr>
            <w:tcW w:type="dxa" w:w="170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◆ 可扩展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WhatsApp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私聊承接 · 群发 · 客服应答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◆ 可扩展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Telegram</w:t>
            </w:r>
          </w:p>
        </w:tc>
        <w:tc>
          <w:tcPr>
            <w:tcW w:type="dxa" w:w="5386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私信 · 群组 · AI 客服（MTProto）</w:t>
            </w:r>
          </w:p>
        </w:tc>
        <w:tc>
          <w:tcPr>
            <w:tcW w:type="dxa" w:w="170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◆ 可扩展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Twitter / 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 · 私信 · 话题触达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◆ 可扩展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LinkedIn</w:t>
            </w:r>
          </w:p>
        </w:tc>
        <w:tc>
          <w:tcPr>
            <w:tcW w:type="dxa" w:w="5386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B2B 触达 · 建立连接 · 私信</w:t>
            </w:r>
          </w:p>
        </w:tc>
        <w:tc>
          <w:tcPr>
            <w:tcW w:type="dxa" w:w="1701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◆ 可扩展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LINE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私聊承接 · 引流 · AI 客服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◆ 可扩展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五、核心功能清单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6803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包含能力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获客引擎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关键词/话题搜索、竞品粉丝采集、评论区截流、群成员提取、Lead 库去重</w:t>
            </w:r>
          </w:p>
        </w:tc>
      </w:tr>
      <w:tr>
        <w:tc>
          <w:tcPr>
            <w:tcW w:type="dxa" w:w="226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智能转化</w:t>
            </w:r>
          </w:p>
        </w:tc>
        <w:tc>
          <w:tcPr>
            <w:tcW w:type="dxa" w:w="680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四层触发+意向评分、多维情绪识别、15+ 语言拟人回复、FAQ 直答、转人工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反风控与合规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拟人行为曲线、分平台配额限流、代理池+出口 IP 检查、指纹隔离、渐进放量</w:t>
            </w:r>
          </w:p>
        </w:tc>
      </w:tr>
      <w:tr>
        <w:tc>
          <w:tcPr>
            <w:tcW w:type="dxa" w:w="226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集群设备管理</w:t>
            </w:r>
          </w:p>
        </w:tc>
        <w:tc>
          <w:tcPr>
            <w:tcW w:type="dxa" w:w="680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主控+N Worker、热插拔纳管、Scrcpy 群控、掉线自动恢复、批量 APK/账号分配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数据运营看板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转化漏斗、客户画像与旅程、SLA/KPI、A/B 自动选优、周报日报</w:t>
            </w:r>
          </w:p>
        </w:tc>
      </w:tr>
      <w:tr>
        <w:tc>
          <w:tcPr>
            <w:tcW w:type="dxa" w:w="226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监控告警</w:t>
            </w:r>
          </w:p>
        </w:tc>
        <w:tc>
          <w:tcPr>
            <w:tcW w:type="dxa" w:w="680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在线率/心跳、风控熔断、多渠道告警、成本追踪、E2E 自检</w:t>
            </w:r>
          </w:p>
        </w:tc>
      </w:tr>
    </w:tbl>
    <w:p/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3730A3"/>
        </w:rPr>
        <w:t>六、硬件配置方案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D7"/>
          </w:tcPr>
          <w:p>
            <w:r/>
            <w:r>
              <w:rPr>
                <w:rFonts w:ascii="Microsoft YaHei" w:hAnsi="Microsoft YaHei" w:eastAsia="Microsoft YaHei"/>
                <w:b/>
                <w:color w:val="1E1B4B"/>
                <w:sz w:val="22"/>
              </w:rPr>
              <w:t>重要说明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0"/>
              </w:rPr>
              <w:t>以下为推荐硬件配置清单，属客户一次性资产投入，独立于软件部署费与月服务费；可自行采购，亦可委托我方代采整备。硬件价格每日波动，本方案仅列配置与数量、不标注单价与总价，请以采购当日市场行情为准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30A3"/>
        </w:rPr>
        <w:t>配置 A · 入门版 Starter（30 台真机 · 1 主控 + 1 Worker · 单点位）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953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型号 / 规格</w:t>
            </w:r>
          </w:p>
        </w:tc>
        <w:tc>
          <w:tcPr>
            <w:tcW w:type="dxa" w:w="1134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主控一体机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核 / 64GB / 2TB NVMe / RTX 4060Ti 16G（兼 Worker）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Worker 工作机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核 / 32GB / 512GB SSD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引流真机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Redmi 13C 全球版 8+256（Android 13/14）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工业 USB HUB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口独立供电 USB 3.0 集线器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USB 数据线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0.5m 带磁环工业级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养机充电架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位多层散热机架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企业软路由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WAN 负载 / 策略路由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千兆交换机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口网管型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UPS 电源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1500VA 不间断电源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SIM 卡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目标地区本地卡（含首月流量）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辅材杂项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理线 / 标签 / 散热风扇 / 电源排插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30A3"/>
        </w:rPr>
        <w:t>配置 B · 专业版 Pro（60 台真机 · 1 主控 + 3 Worker · 换脸/本地 LLM）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953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型号 / 规格</w:t>
            </w:r>
          </w:p>
        </w:tc>
        <w:tc>
          <w:tcPr>
            <w:tcW w:type="dxa" w:w="1134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主控服务器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核 / 128GB / 2TB NVMe / RTX 4090 24G（换脸+本地大模型）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Worker 工作机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核 / 32GB / 512GB SSD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引流真机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Redmi 13C 全球版 8+256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工业 USB HUB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口独立供电 USB 3.0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USB 数据线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0.5m 带磁环工业级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养机充电架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位多层散热机架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企业软路由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WAN 负载 / 策略路由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千兆交换机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口网管型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UPS 电源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1500VA 不间断电源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SIM 卡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目标地区本地卡（含首月流量）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辅材杂项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理线 / 标签 / 散热 / 排插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30A3"/>
        </w:rPr>
        <w:t>配置 C · 旗舰版 Enterprise（120 台真机 · 1 主控 + 7 Worker · 企业机房级）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953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型号 / 规格</w:t>
            </w:r>
          </w:p>
        </w:tc>
        <w:tc>
          <w:tcPr>
            <w:tcW w:type="dxa" w:w="1134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主控服务器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核 / 128GB / 2TB NVMe / RTX 4090 24G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Worker 工作机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核 / 32GB / 512GB SSD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引流真机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Redmi 13C 全球版 8+256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工业 USB HUB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口独立供电 USB 3.0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USB 数据线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0.5m 带磁环工业级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养机充电架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位多层散热机架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企业软路由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WAN 负载 / 策略路由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千兆交换机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口网管型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UPS 电源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1500VA 不间断电源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SIM 卡</w:t>
            </w:r>
          </w:p>
        </w:tc>
        <w:tc>
          <w:tcPr>
            <w:tcW w:type="dxa" w:w="595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目标地区本地卡（含首月流量）</w:t>
            </w:r>
          </w:p>
        </w:tc>
        <w:tc>
          <w:tcPr>
            <w:tcW w:type="dxa" w:w="1134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辅材杂项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理线 / 标签 / 散热 / 机柜 / 排插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套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0F2FE"/>
          </w:tcPr>
          <w:p>
            <w:r/>
            <w:r>
              <w:rPr>
                <w:rFonts w:ascii="Microsoft YaHei" w:hAnsi="Microsoft YaHei" w:eastAsia="Microsoft YaHei"/>
                <w:b/>
                <w:color w:val="1E1B4B"/>
                <w:sz w:val="22"/>
              </w:rPr>
              <w:t>选型说明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0"/>
              </w:rPr>
              <w:t>① 手机推荐 Redmi 13C 等中端安卓机（性价比高、UI 稳定、适配成熟），亦可换用三星 A 系列；② 主控是否配备 RTX 4090 取决于是否启用 AI 实时换脸 / 本地私有大模型，仅做引流可选标准 GPU 降低成本；③ 建议使用稳定 Wi-Fi + 目标地区住宅/移动代理 IP，避免依赖单一网络。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七、配置与产能测算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下表为不同规模的成熟期理论产能估算（单机日均：主动触达约 650、私信约 280、采集线索约 1000；月意向对话按私信触达的约 15% 估算）。用于规模规划参考，不构成业绩承诺。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规模</w:t>
            </w:r>
          </w:p>
        </w:tc>
        <w:tc>
          <w:tcPr>
            <w:tcW w:type="dxa" w:w="1077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真机数</w:t>
            </w:r>
          </w:p>
        </w:tc>
        <w:tc>
          <w:tcPr>
            <w:tcW w:type="dxa" w:w="1077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主机数</w:t>
            </w:r>
          </w:p>
        </w:tc>
        <w:tc>
          <w:tcPr>
            <w:tcW w:type="dxa" w:w="1417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月主动触达</w:t>
            </w:r>
          </w:p>
        </w:tc>
        <w:tc>
          <w:tcPr>
            <w:tcW w:type="dxa" w:w="1417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月私信触达</w:t>
            </w:r>
          </w:p>
        </w:tc>
        <w:tc>
          <w:tcPr>
            <w:tcW w:type="dxa" w:w="1417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月采集线索</w:t>
            </w:r>
          </w:p>
        </w:tc>
        <w:tc>
          <w:tcPr>
            <w:tcW w:type="dxa" w:w="1361"/>
            <w:vAlign w:val="center"/>
            <w:shd w:fill="3730A3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月意向对话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入门版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19,500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8,400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30,000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1,260</w:t>
            </w:r>
          </w:p>
        </w:tc>
      </w:tr>
      <w:tr>
        <w:tc>
          <w:tcPr>
            <w:tcW w:type="dxa" w:w="147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专业版</w:t>
            </w:r>
          </w:p>
        </w:tc>
        <w:tc>
          <w:tcPr>
            <w:tcW w:type="dxa" w:w="107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107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39,000</w:t>
            </w:r>
          </w:p>
        </w:tc>
        <w:tc>
          <w:tcPr>
            <w:tcW w:type="dxa" w:w="141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16,800</w:t>
            </w:r>
          </w:p>
        </w:tc>
        <w:tc>
          <w:tcPr>
            <w:tcW w:type="dxa" w:w="141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60,000</w:t>
            </w:r>
          </w:p>
        </w:tc>
        <w:tc>
          <w:tcPr>
            <w:tcW w:type="dxa" w:w="1361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2,520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旗舰版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78,000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33,600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120,000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5,040</w:t>
            </w:r>
          </w:p>
        </w:tc>
      </w:tr>
      <w:tr>
        <w:tc>
          <w:tcPr>
            <w:tcW w:type="dxa" w:w="147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超大规模</w:t>
            </w:r>
          </w:p>
        </w:tc>
        <w:tc>
          <w:tcPr>
            <w:tcW w:type="dxa" w:w="107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107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41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130,000</w:t>
            </w:r>
          </w:p>
        </w:tc>
        <w:tc>
          <w:tcPr>
            <w:tcW w:type="dxa" w:w="141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56,000</w:t>
            </w:r>
          </w:p>
        </w:tc>
        <w:tc>
          <w:tcPr>
            <w:tcW w:type="dxa" w:w="1417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200,000</w:t>
            </w:r>
          </w:p>
        </w:tc>
        <w:tc>
          <w:tcPr>
            <w:tcW w:type="dxa" w:w="1361"/>
            <w:vAlign w:val="center"/>
            <w:shd w:fill="F8F9FE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8,400</w:t>
            </w:r>
          </w:p>
        </w:tc>
      </w:tr>
    </w:tbl>
    <w:p/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3730A3"/>
        </w:rPr>
        <w:t>八、费用方案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E9FE"/>
          </w:tcPr>
          <w:p>
            <w:r/>
            <w:r>
              <w:rPr>
                <w:rFonts w:ascii="Microsoft YaHei" w:hAnsi="Microsoft YaHei" w:eastAsia="Microsoft YaHei"/>
                <w:b/>
                <w:color w:val="1E1B4B"/>
                <w:sz w:val="22"/>
              </w:rPr>
              <w:t>三段式报价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0"/>
              </w:rPr>
              <w:t>软件部署与服务费用独立于硬件资产。当前已成熟功能范围内一价交付，后续新增需求另行评估报价。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3730A3"/>
        </w:rPr>
        <w:t>① 部署搭建费：11,999 USDT（一次性）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系统私有化部署（主控 + 全部 Worker 节点）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TikTok / Facebook / Messenger 引流链路配置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设备集群接入、账号纳管、投屏群控调通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客服话术 / 知识库 / 多语言初始化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反风控参数、配额、代理 / VPN 配置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数据看板与告警接入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端到端联调 + 1 对 1 运营培训</w:t>
      </w:r>
    </w:p>
    <w:p>
      <w:pPr>
        <w:pStyle w:val="Heading2"/>
      </w:pPr>
      <w:r>
        <w:rPr>
          <w:rFonts w:ascii="Microsoft YaHei" w:hAnsi="Microsoft YaHei" w:eastAsia="Microsoft YaHei"/>
          <w:color w:val="3730A3"/>
        </w:rPr>
        <w:t>② 月度服务费：3,000 USDT / 月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系统运维与稳定性保障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平台 UI 更新的选择器 / 适配跟进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反风控策略持续调优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版本更新与现有功能范围内的小迭代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话术 / 知识库优化建议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优先技术支持与故障响应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每周数据 review（可选）</w:t>
      </w:r>
    </w:p>
    <w:p>
      <w:pPr>
        <w:pStyle w:val="Heading2"/>
      </w:pPr>
      <w:r>
        <w:rPr>
          <w:rFonts w:ascii="Microsoft YaHei" w:hAnsi="Microsoft YaHei" w:eastAsia="Microsoft YaHei"/>
          <w:color w:val="3730A3"/>
        </w:rPr>
        <w:t>③ 二次开发费：按需独立报价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新增平台接入（Instagram / WhatsApp / X / LinkedIn / LINE 等）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定制业务工作流 / 行业域包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实时换脸 / 声音克隆 / 数字人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深度 CRM / 广告归因 / BI 定制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多租户 / 私有云 SaaS 化改造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合规能力扩展（GDPR / CCPA）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D7"/>
          </w:tcPr>
          <w:p>
            <w:r/>
            <w:r>
              <w:rPr>
                <w:rFonts w:ascii="Microsoft YaHei" w:hAnsi="Microsoft YaHei" w:eastAsia="Microsoft YaHei"/>
                <w:b/>
                <w:color w:val="1E1B4B"/>
                <w:sz w:val="22"/>
              </w:rPr>
              <w:t>费用边界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0"/>
              </w:rPr>
              <w:t>「部署费 + 月服务费」覆盖当前已成熟的 TikTok / Facebook / Messenger 全自动引流与 AI 转化能力。硬件（主机 / 手机 / 配件）为客户一次性资产，可自备或委托代采。任何超出现有功能的新需求，我方将先出具需求评估与独立开发报价，双方确认后再启动。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九、ROI 投资回报测算示例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以专业版（60 台真机）为例，假设客单价 300 USD、毛利率 50%、意向对话→成交率 8%：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测算项</w:t>
            </w:r>
          </w:p>
        </w:tc>
        <w:tc>
          <w:tcPr>
            <w:tcW w:type="dxa" w:w="198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102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月意向对话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2,520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 60 台配置产能估算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月成交客户</w:t>
            </w:r>
          </w:p>
        </w:tc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202</w:t>
            </w:r>
          </w:p>
        </w:tc>
        <w:tc>
          <w:tcPr>
            <w:tcW w:type="dxa" w:w="5102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2,520 × 8% 成交率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月毛利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$30,240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 × 300 × 50%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月运营成本</w:t>
            </w:r>
          </w:p>
        </w:tc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$4,000</w:t>
            </w:r>
          </w:p>
        </w:tc>
        <w:tc>
          <w:tcPr>
            <w:tcW w:type="dxa" w:w="5102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月服务费 3,000 + 代理/SIM/电费估算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月净利估算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$26,240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月毛利 − 运营成本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软件部署费</w:t>
            </w:r>
          </w:p>
        </w:tc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11,999 USDT</w:t>
            </w:r>
          </w:p>
        </w:tc>
        <w:tc>
          <w:tcPr>
            <w:tcW w:type="dxa" w:w="5102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一次性；硬件按当日市场价自行采购、未计入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部署费回本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0.5 个月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软件部署费 ÷ 月净利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0F2FE"/>
          </w:tcPr>
          <w:p>
            <w:r/>
            <w:r>
              <w:rPr>
                <w:rFonts w:ascii="Microsoft YaHei" w:hAnsi="Microsoft YaHei" w:eastAsia="Microsoft YaHei"/>
                <w:b/>
                <w:color w:val="1E1B4B"/>
                <w:sz w:val="22"/>
              </w:rPr>
              <w:t>说明</w:t>
            </w:r>
          </w:p>
          <w:p>
            <w:r>
              <w:rPr>
                <w:rFonts w:ascii="Microsoft YaHei" w:hAnsi="Microsoft YaHei" w:eastAsia="Microsoft YaHei"/>
                <w:color w:val="333333"/>
                <w:sz w:val="20"/>
              </w:rPr>
              <w:t>以上为理论测算示例，实际结果取决于市场、行业、客单价、话术质量与运营投入，不构成收益承诺。官网方案页提供在线交互测算器，可自行调整参数实时估算。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十、实施与交付计划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17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5669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交付内容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签约与需求确认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 0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确认目标市场、平台、语言、话术方向；硬件到位或代采下单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环境与集群搭建</w:t>
            </w:r>
          </w:p>
        </w:tc>
        <w:tc>
          <w:tcPr>
            <w:tcW w:type="dxa" w:w="1417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 1–3</w:t>
            </w:r>
          </w:p>
        </w:tc>
        <w:tc>
          <w:tcPr>
            <w:tcW w:type="dxa" w:w="5669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主控/Worker 部署，设备接入纳管，网络/代理/VPN 配置，投屏群控调通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业务配置与联调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 4–7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引流链路、AI 话术、知识库、反风控参数配置；端到端联调全绿</w:t>
            </w:r>
          </w:p>
        </w:tc>
      </w:tr>
      <w:tr>
        <w:tc>
          <w:tcPr>
            <w:tcW w:type="dxa" w:w="1984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养号与灰度上线</w:t>
            </w:r>
          </w:p>
        </w:tc>
        <w:tc>
          <w:tcPr>
            <w:tcW w:type="dxa" w:w="1417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 7–10</w:t>
            </w:r>
          </w:p>
        </w:tc>
        <w:tc>
          <w:tcPr>
            <w:tcW w:type="dxa" w:w="5669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新号冷启动养号，小批量灰度跑通「触达→承接→引流」闭环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放量与运营优化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数据复盘、A/B 实验、策略调优，逐步扩大投产规模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十一、服务与 SLA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月服务费覆盖以下持续保障内容：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保障项</w:t>
            </w:r>
          </w:p>
        </w:tc>
        <w:tc>
          <w:tcPr>
            <w:tcW w:type="dxa" w:w="6803"/>
            <w:vAlign w:val="center"/>
            <w:shd w:fill="3730A3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关键故障响应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系统级故障 / 后台不可用，优先响应处置，快速恢复</w:t>
            </w:r>
          </w:p>
        </w:tc>
      </w:tr>
      <w:tr>
        <w:tc>
          <w:tcPr>
            <w:tcW w:type="dxa" w:w="226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平台适配跟进</w:t>
            </w:r>
          </w:p>
        </w:tc>
        <w:tc>
          <w:tcPr>
            <w:tcW w:type="dxa" w:w="680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目标平台 UI 更新导致的选择器失效，跟进修复适配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反风控调优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根据账号存活数据持续优化行为参数与配额策略</w:t>
            </w:r>
          </w:p>
        </w:tc>
      </w:tr>
      <w:tr>
        <w:tc>
          <w:tcPr>
            <w:tcW w:type="dxa" w:w="2268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版本迭代</w:t>
            </w:r>
          </w:p>
        </w:tc>
        <w:tc>
          <w:tcPr>
            <w:tcW w:type="dxa" w:w="6803"/>
            <w:vAlign w:val="center"/>
            <w:shd w:fill="F8F9FE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系统版本更新与现有功能范围内的小幅优化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运营支持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使用答疑、话术 / 策略建议、数据解读支持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3730A3"/>
        </w:rPr>
        <w:t>十二、风险与合规声明</w:t>
      </w:r>
    </w:p>
    <w:p>
      <w:pPr>
        <w:pStyle w:val="Heading3"/>
      </w:pPr>
      <w:r>
        <w:rPr>
          <w:rFonts w:ascii="Microsoft YaHei" w:hAnsi="Microsoft YaHei" w:eastAsia="Microsoft YaHei"/>
          <w:color w:val="1E1B4B"/>
        </w:rPr>
        <w:t>客户责任边界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账号需合法获取，操作须符合目标地区法律与平台条款。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生成内容建议人工最终把关，全程可在后台追溯。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因违反平台条款导致的账号风控风险由客户自行承担。</w:t>
      </w:r>
    </w:p>
    <w:p>
      <w:pPr>
        <w:pStyle w:val="Heading3"/>
      </w:pPr>
      <w:r>
        <w:rPr>
          <w:rFonts w:ascii="Microsoft YaHei" w:hAnsi="Microsoft YaHei" w:eastAsia="Microsoft YaHei"/>
          <w:color w:val="1E1B4B"/>
        </w:rPr>
        <w:t>我方保障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系统私有化部署，数据完全隔离，我方不留存客户业务数据。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内置反风控与合规护栏，最大化账号存活与稳定性。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本方案面向正当出海营销获客，不支持任何诈骗 / 违法用途。</w:t>
      </w:r>
    </w:p>
    <w:p>
      <w:pPr>
        <w:pStyle w:val="Heading1"/>
      </w:pPr>
      <w:r>
        <w:rPr>
          <w:rFonts w:ascii="Microsoft YaHei" w:hAnsi="Microsoft YaHei" w:eastAsia="Microsoft YaHei"/>
          <w:color w:val="3730A3"/>
        </w:rPr>
        <w:t>十三、常见问题（FAQ）</w:t>
      </w:r>
    </w:p>
    <w:p>
      <w:r>
        <w:rPr>
          <w:rFonts w:ascii="Microsoft YaHei" w:hAnsi="Microsoft YaHei" w:eastAsia="Microsoft YaHei"/>
          <w:b/>
          <w:color w:val="3730A3"/>
          <w:sz w:val="21"/>
        </w:rPr>
        <w:t>Q：部署费 11,999 USDT 具体包含哪些？</w:t>
      </w:r>
    </w:p>
    <w:p>
      <w:pPr>
        <w:spacing w:after="200"/>
      </w:pPr>
      <w:r>
        <w:rPr>
          <w:rFonts w:ascii="Microsoft YaHei" w:hAnsi="Microsoft YaHei" w:eastAsia="Microsoft YaHei"/>
          <w:sz w:val="20"/>
        </w:rPr>
        <w:t>A：包含现有成熟功能范围内的完整系统私有化部署、TikTok/Facebook/Messenger 引流链路配置、设备集群接入与投屏群控、AI 客服话术与多语言知识库初始化、反风控与代理配置、数据看板与告警接入、端到端联调，以及 1 对 1 运营培训。一次性收取。</w:t>
      </w:r>
    </w:p>
    <w:p>
      <w:r>
        <w:rPr>
          <w:rFonts w:ascii="Microsoft YaHei" w:hAnsi="Microsoft YaHei" w:eastAsia="Microsoft YaHei"/>
          <w:b/>
          <w:color w:val="3730A3"/>
          <w:sz w:val="21"/>
        </w:rPr>
        <w:t>Q：月服务费 3,000 USDT 是必须的吗？</w:t>
      </w:r>
    </w:p>
    <w:p>
      <w:pPr>
        <w:spacing w:after="200"/>
      </w:pPr>
      <w:r>
        <w:rPr>
          <w:rFonts w:ascii="Microsoft YaHei" w:hAnsi="Microsoft YaHei" w:eastAsia="Microsoft YaHei"/>
          <w:sz w:val="20"/>
        </w:rPr>
        <w:t>A：建议保留。社交平台 UI 和风控策略持续变化，月服务费用于保障系统稳定运行、平台适配跟进、反风控调优、版本迭代与优先技术支持，是自动化系统长期稳定投产的关键保障。</w:t>
      </w:r>
    </w:p>
    <w:p>
      <w:r>
        <w:rPr>
          <w:rFonts w:ascii="Microsoft YaHei" w:hAnsi="Microsoft YaHei" w:eastAsia="Microsoft YaHei"/>
          <w:b/>
          <w:color w:val="3730A3"/>
          <w:sz w:val="21"/>
        </w:rPr>
        <w:t>Q：硬件是你们提供还是我们自己买？</w:t>
      </w:r>
    </w:p>
    <w:p>
      <w:pPr>
        <w:spacing w:after="200"/>
      </w:pPr>
      <w:r>
        <w:rPr>
          <w:rFonts w:ascii="Microsoft YaHei" w:hAnsi="Microsoft YaHei" w:eastAsia="Microsoft YaHei"/>
          <w:sz w:val="20"/>
        </w:rPr>
        <w:t>A：硬件属客户一次性资产投入，独立于软件费用。可按配置清单自行采购，也可委托我方代采整备。由于硬件价格每日波动，本方案只给出配置与数量、不标注价格，实际以采购当日市场价为准。</w:t>
      </w:r>
    </w:p>
    <w:p>
      <w:r>
        <w:rPr>
          <w:rFonts w:ascii="Microsoft YaHei" w:hAnsi="Microsoft YaHei" w:eastAsia="Microsoft YaHei"/>
          <w:b/>
          <w:color w:val="3730A3"/>
          <w:sz w:val="21"/>
        </w:rPr>
        <w:t>Q：除了 TikTok 和 Facebook，还能做别的平台吗？</w:t>
      </w:r>
    </w:p>
    <w:p>
      <w:pPr>
        <w:spacing w:after="200"/>
      </w:pPr>
      <w:r>
        <w:rPr>
          <w:rFonts w:ascii="Microsoft YaHei" w:hAnsi="Microsoft YaHei" w:eastAsia="Microsoft YaHei"/>
          <w:sz w:val="20"/>
        </w:rPr>
        <w:t>A：可以。系统采用统一的多平台动作引擎，Instagram / WhatsApp / Telegram / X / LinkedIn / LINE 等均已具备同栈基础能力。若需作为正式引流渠道投产，按需求二次开发接入，单独评估报价。</w:t>
      </w:r>
    </w:p>
    <w:p>
      <w:r>
        <w:rPr>
          <w:rFonts w:ascii="Microsoft YaHei" w:hAnsi="Microsoft YaHei" w:eastAsia="Microsoft YaHei"/>
          <w:b/>
          <w:color w:val="3730A3"/>
          <w:sz w:val="21"/>
        </w:rPr>
        <w:t>Q：一台电脑能带多少部手机？</w:t>
      </w:r>
    </w:p>
    <w:p>
      <w:pPr>
        <w:spacing w:after="200"/>
      </w:pPr>
      <w:r>
        <w:rPr>
          <w:rFonts w:ascii="Microsoft YaHei" w:hAnsi="Microsoft YaHei" w:eastAsia="Microsoft YaHei"/>
          <w:sz w:val="20"/>
        </w:rPr>
        <w:t>A：每台工作机通过独立供电的工业 USB HUB 可稳定管理约 15–16 台真机；规模更大时通过增加 Worker 节点横向扩展，单主控集群可管理 200+ 台设备。</w:t>
      </w:r>
    </w:p>
    <w:p>
      <w:r>
        <w:rPr>
          <w:rFonts w:ascii="Microsoft YaHei" w:hAnsi="Microsoft YaHei" w:eastAsia="Microsoft YaHei"/>
          <w:b/>
          <w:color w:val="3730A3"/>
          <w:sz w:val="21"/>
        </w:rPr>
        <w:t>Q：账号会不会被封？</w:t>
      </w:r>
    </w:p>
    <w:p>
      <w:pPr>
        <w:spacing w:after="200"/>
      </w:pPr>
      <w:r>
        <w:rPr>
          <w:rFonts w:ascii="Microsoft YaHei" w:hAnsi="Microsoft YaHei" w:eastAsia="Microsoft YaHei"/>
          <w:sz w:val="20"/>
        </w:rPr>
        <w:t>A：系统内置完整反风控栈（拟人行为、配额限流、冷却、代理伪装、指纹隔离、渐进放量等）最大化账号存活率。但社交平台风控客观存在，任何自动化都无法 100% 保证不被风控，建议合规操作 + 账号分层运营。</w:t>
      </w:r>
    </w:p>
    <w:p>
      <w:r>
        <w:rPr>
          <w:rFonts w:ascii="Microsoft YaHei" w:hAnsi="Microsoft YaHei" w:eastAsia="Microsoft YaHei"/>
          <w:b/>
          <w:color w:val="3730A3"/>
          <w:sz w:val="21"/>
        </w:rPr>
        <w:t>Q：多久能上线出效果？</w:t>
      </w:r>
    </w:p>
    <w:p>
      <w:pPr>
        <w:spacing w:after="200"/>
      </w:pPr>
      <w:r>
        <w:rPr>
          <w:rFonts w:ascii="Microsoft YaHei" w:hAnsi="Microsoft YaHei" w:eastAsia="Microsoft YaHei"/>
          <w:sz w:val="20"/>
        </w:rPr>
        <w:t>A：标准实施约 7–10 天完成部署、配置与灰度上线；新账号约 7 天养号期后进入正常触达节奏，通常 2–4 周可看到稳定引流与转化数据，随后进入放量优化阶段。</w:t>
      </w:r>
    </w:p>
    <w:p>
      <w:pPr>
        <w:pStyle w:val="Heading1"/>
      </w:pPr>
      <w:r>
        <w:rPr>
          <w:rFonts w:ascii="Microsoft YaHei" w:hAnsi="Microsoft YaHei" w:eastAsia="Microsoft YaHei"/>
          <w:color w:val="3730A3"/>
        </w:rPr>
        <w:t>联系我们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无界科技 BOUNDLESS —— 让沟通，无界。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Telegram 增长顾问：@ai_zkw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官网：https://usdt2026.cc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在线交互方案页：https://usdt2026.cc/proposal/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99999"/>
        <w:sz w:val="16"/>
      </w:rPr>
      <w:t>无界科技 BOUNDLESS · 全球全自动引流系统部署方案书 · 商业机密 Confidential</w:t>
    </w:r>
    <w:r>
      <w:rPr>
        <w:rFonts w:ascii="Microsoft YaHei" w:hAnsi="Microsoft YaHei" w:eastAsia="Microsoft YaHei"/>
        <w:color w:val="999999"/>
        <w:sz w:val="16"/>
      </w:rPr>
      <w:t>无界科技 BOUNDLESS · 全球全自动引流系统部署方案书 · 商业机密 Confidential</w:t>
    </w:r>
    <w:r>
      <w:rPr>
        <w:rFonts w:ascii="Microsoft YaHei" w:hAnsi="Microsoft YaHei" w:eastAsia="Microsoft YaHei"/>
        <w:color w:val="999999"/>
        <w:sz w:val="16"/>
      </w:rPr>
      <w:t>无界科技 BOUNDLESS · 全球全自动引流系统部署方案书 · 商业机密 Confidential</w:t>
    </w:r>
    <w:r>
      <w:rPr>
        <w:rFonts w:ascii="Microsoft YaHei" w:hAnsi="Microsoft YaHei" w:eastAsia="Microsoft YaHei"/>
        <w:color w:val="999999"/>
        <w:sz w:val="16"/>
      </w:rPr>
      <w:t>无界科技 BOUNDLESS · 全球全自动引流系统部署方案书 · 商业机密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