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maximum rows per check to fill company details / CUSIPs for. Defaults are 2000 / 1000.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 xml:space="preserve">Update results</w:t>
      </w:r>
      <w:r>
        <w:rPr>
          <w:rFonts w:ascii="Calibri" w:cs="Calibri" w:eastAsia="Microsoft JhengHei" w:hAnsi="Calibri"/>
        </w:rPr>
        <w:t xml:space="preserve">: only what the last Check &amp; Update wrote or tried to write - changed fields, company info filled in (with the fields) and CUSIPs filled in, and anything not written (a CUSIP already held by another stock, a failed lookup or write). Stocks that only need attention are on the preview page.</w:t>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Names only 1-2 characters apart (a source's typo) are not changed, and Yahoo's fund abbreviations never replace a full name. When the sources can't confirm a name, it is only noted ("name differs").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2000 trading stocks with missing data per run (sector, industry, address, website, CEO, 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1000 trading US stocks without a CUSIP per run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