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waffle）· 更新日期：2026-10-15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持股申報封面與 13F 持股報告取得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選用：每次偵測處理公司資料／CUSIP 的筆數上限。預設沒有上限，所有交易中的股票都會檢查。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可依代號或公司名稱搜尋，以「交易市場」下拉選單篩選，並用旁邊的狀態下拉選單選擇顯示全部、上市或下市的股票；搜尋或篩選後回到第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結果分成「預覽結果」和「更新結果」兩個頁面，按哪個按鈕就切到哪一頁（網址結尾為 #monitor/preview 或 #monitor/apply）。每頁顯示上次執行的摘要（上市／下市／無法判斷筆數、各欄位變更數、補資料筆數）與每檔股票的明細，每頁 15 筆。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預覽結果</w:t>
      </w:r>
      <w:r>
        <w:rPr>
          <w:rFonts w:ascii="Calibri" w:cs="Calibri" w:eastAsia="Microsoft JhengHei" w:hAnsi="Calibri"/>
        </w:rPr>
        <w:t xml:space="preserve">：上次預覽找到的全部內容，格式與之前相同——會變更的欄位和需要注意的股票。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>更新結果：只列上次「偵測並更新」實際寫入或嘗試寫入的股票——欄位變更（包括公司資料更新，例如新的 CEO）、補上的公司資料（列出欄位）與 CUSIP，以及沒有寫入的項目（CUSIP 已被其他股票使用、查詢或寫入失敗）。只需要注意、沒有變更的股票請看預覽結果。</w:t>
      </w:r>
      <w:r>
        <w:rPr>
          <w:rFonts w:ascii="Calibri" w:cs="Calibri" w:eastAsia="Microsoft JhengHei" w:hAnsi="Calibri"/>
        </w:rPr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</w:t>
      </w:r>
      <w:r>
        <w:rPr>
          <w:rFonts w:ascii="Calibri" w:cs="Calibri" w:eastAsia="Microsoft JhengHei" w:hAnsi="Calibri"/>
        </w:rPr>
        <w:t xml:space="preserve">：標為下市、恢復上市、名稱更正、市場變更、Category 變更、補上幣別（更新結果頁稱為「已自動更新」）。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補上資料</w:t>
      </w:r>
      <w:r>
        <w:rPr>
          <w:rFonts w:ascii="Calibri" w:cs="Calibri" w:eastAsia="Microsoft JhengHei" w:hAnsi="Calibri"/>
        </w:rPr>
        <w:t xml:space="preserve">（更新結果頁）：補上公司資料、補上 CUSIP，以綠色顯示。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</w:t>
      </w:r>
      <w:r>
        <w:rPr>
          <w:rFonts w:ascii="Calibri" w:cs="Calibri" w:eastAsia="Microsoft JhengHei" w:hAnsi="Calibri"/>
        </w:rPr>
        <w:t xml:space="preserve">：寫入失敗，以紅色顯示。更新結果頁稱為「未寫入／錯誤」，另外包含 CUSIP 已被其他股票使用（琥珀色）和查詢公司資料／CUSIP 失敗。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JFBC）；名稱只差開頭的發行商部分（「Global X ETF Series OFC - ...」）時也不改；名稱只差結尾多出的字（「WIG20」／「WIG20 D.WIND PLN」）時也不改；完整名稱不會被換成它的縮寫（例如「Intl Inv Ltd.」取代「International Investment Limited」）；只差 1～2 個字元（來源打錯字）不改；Yahoo 的基金縮寫不會取代完整名稱。兩個來源無法確認時只提示「名稱不一致」；「324823」等佔位名稱一律更正。資料表不允許兩筆資料的代號與名稱都相同：如果同代號的舊下市資料已經使用正確名稱（例如 ADCT），會先把那筆下市資料改名為「&lt;原名&gt; (old)」；如果是未下市的資料使用，則不做任何更改，列出來請人工確認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空白時補上；Yahoo 顯示同一家公司的幣別不同時也會更新。美國市場（NASDAQ／NYSE／AMEX／OTC）的股票只會寫入 USD。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每次處理所有交易中的股票。產業、細分產業、地址、網站、CEO、簡介、幣別：空白時補上，Yahoo 有不同的新資料時（例如換了 CEO，或用完整地址取代「CA」這類簡寫）也會更新，但只在 Yahoo 報價就是資料庫這家公司時才覆寫。缺資料的股票優先。跑完一次要好幾個小時。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只查沒有 CUSIP 的股票：每次處理所有沒有 CUSIP 的交易中美股。已有 CUSIP 的不會重新檢查或更新。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先查 SEC EDGAR 的 13G 申報（包括舊的文字格式與 2024 年底起的結構化格式，由新到舊）：只採用申報對象確實是該公司的文件，並在多份申報間投票取得一致的號碼。接著查機構每季申報的 13F 持股報告（近約 200 天，用公司名稱搜尋），外國公司也查得到（例如 LCFY 的 Q56120134），13G 沒有最新資料時採用它。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寫入前會檢查是否已有其他未下市股票使用同一個 CUSIP；若有，會查那檔股票自己的 CUSIP：如果相同，代表查到的號碼是錯的，改查下一個來源；如果那檔股票自己的 CUSIP 不同，代表它存的是錯的，會先更正它再寫入；無法確認時不寫入，留待人工確認。同一家公司的非美國掛牌（例如 AAPL 與 APC.DE）可以共用 CUSIP。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