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選用：每次偵測最多補幾筆公司資料／CUSIP，預設 10000 / 2000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可依代號或公司名稱搜尋，以「交易市場」下拉選單篩選，並用旁邊的狀態下拉選單選擇顯示全部、上市或下市的股票；搜尋或篩選後回到第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>更新結果：只列上次「偵測並更新」實際寫入或嘗試寫入的股票——欄位變更（包括公司資料更新，例如新的 CEO）、補上的公司資料（列出欄位）與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空白時補上；Yahoo 顯示同一家公司的幣別不同時也會更新。美國市場（NASDAQ／NYSE／AMEX／OTC）的股票只會寫入 USD。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交易中的股票每次最多處理 10000 筆。產業、細分產業、地址、網站、CEO、簡介、幣別：空白時補上，Yahoo 有不同的新資料時（例如換了 CEO，或用完整地址取代「CA」這類簡寫）也會更新，但只在 Yahoo 報價就是資料庫這家公司時才覆寫。缺資料的股票優先，其餘輪流處理，多次執行後涵蓋整張資料表。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空白：交易中的美股每次最多補 2000 筆。已有：每次另外輪流向 SEC 檢查最多 1000 筆，只有 SEC 的最新資料（2024 年底起的結構化 13G 申報，或近期的 13F 持股報告）顯示不同 CUSIP 時才更新，例如反向分割或改組新控股公司後（SMCI 86800U104 → 86800U302）。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先查 SEC EDGAR 的 13G 申報（包括舊的文字格式與 2024 年底起的結構化格式，由新到舊）：只採用申報對象確實是該公司的文件，並在多份申報間投票取得一致的號碼。接著查機構每季申報的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寫入前會檢查是否已有其他未下市股票使用同一個 CUSIP；若有，會查那檔股票自己的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