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更新日期：2026-10-06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 18 + Tailwind CSS v4（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styles/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）。不用打包工具：React 由伺服器從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提供，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編譯 CSS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PowerShell（Tailwind 的編譯程式依平台而定，而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300 / 50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# 編譯網頁的 Tailwind CSS（public/build/app.css）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# 開發模式，修改程式後自動重啟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dev:css    # 開發時搭配使用：修改網頁後自動重新編譯 CSS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，否則網頁沒有樣式。啟動後開啟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public/</w:t>
      </w:r>
      <w:r>
        <w:rPr>
          <w:rFonts w:ascii="Calibri" w:cs="Calibri" w:eastAsia="Microsoft JhengHei" w:hAnsi="Calibri"/>
        </w:rPr>
        <w:t xml:space="preserve"> 的網頁後重新整理瀏覽器即可（若用了新的 Tailwind class，需重新執行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網頁上方有四個分頁：股票列表、新增／編輯、修改資料、股票偵測。目前所在的分頁會記在網址中（例如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按「編輯」會切換到「新增／編輯」分頁並帶入該筆資料。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從列表進入編輯模式時，分頁名稱會顯示「編輯股票：代號」，可修改代號、名稱、市場；按「取消」回到新增模式。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頁面右上角可切換中文／English，設定會記在瀏覽器中。網頁會跟隨作業系統的淺色／深色模式，手機上也能正常瀏覽（表格可左右捲動）。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正式名稱，疑似被截斷的名稱只記錄不套用；「324823」等佔位名稱一律更正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300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50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3533"/>
        <w:gridCol w:w="3535"/>
      </w:tblGrid>
      <w:tr>
        <w:trPr>
          <w:tblHeader/>
        </w:trP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網頁沒有樣式（只有純文字）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public/build/app.css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網頁一片空白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 不是 18 版（19 版不提供瀏覽器用的檔案），或套件沒裝好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；必要時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 react@18 react-dom@18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2026-10-06T13:40:54.711Z</dcterms:created>
  <dcterms:modified xsi:type="dcterms:W3CDTF">2026-10-06T13:40:54.712Z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