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2026-10-15</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(preview only)</w:t>
      </w:r>
    </w:p>
    <w:p>
      <w:pPr>
        <w:pStyle w:val="ListParagraph"/>
        <w:numPr>
          <w:ilvl w:val="0"/>
          <w:numId w:val="2"/>
        </w:numPr>
        <w:spacing w:after="60"/>
      </w:pPr>
      <w:r>
        <w:rPr>
          <w:rFonts w:ascii="Calibri" w:cs="Calibri" w:eastAsia="Microsoft JhengHei" w:hAnsi="Calibri"/>
          <w:b/>
          <w:bCs/>
        </w:rPr>
        <w:t xml:space="preserve">Preview (no writes): checks the stocks that have no CUSIP yet (not delisted, US market) and lists what would change, without touching the database. Stocks that already have a CUSIP are not checked. This is the only kind of run: the Check &amp; Update run that wrote the changes, and the daily automatic run, were removed on 2026-10-16.</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b/>
          <w:bCs/>
        </w:rPr>
        <w:t xml:space="preserve">Stop: shown only while a preview runs.</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then checking each stock).</w:t>
      </w:r>
    </w:p>
    <w:p>
      <w:pPr>
        <w:pStyle w:val="ListParagraph"/>
        <w:numPr>
          <w:ilvl w:val="0"/>
          <w:numId w:val="2"/>
        </w:numPr>
        <w:spacing w:after="60"/>
      </w:pPr>
      <w:r>
        <w:rPr>
          <w:rFonts w:ascii="Calibri" w:cs="Calibri" w:eastAsia="Microsoft JhengHei" w:hAnsi="Calibri"/>
        </w:rPr>
        <w:t xml:space="preserve">The results show the last preview's summary (listed / delisted / unknown counts, the changes per field it would make, how many stocks have no CUSIP) and the per-stock rows, 15 per page: the fields that would change and the stocks that need attention.</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Would change: marked delisted, name corrected, market changed, Category changed, currency filled, renamed / new ticker (old row would be delisted), new stock to add.</w:t>
      </w:r>
      <w:r>
        <w:rPr>
          <w:rFonts w:ascii="Calibri" w:cs="Calibri" w:eastAsia="Microsoft JhengHei" w:hAnsi="Calibri"/>
        </w:rPr>
        <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0"/>
          <w:numId w:val="2"/>
        </w:numPr>
        <w:spacing w:after="60"/>
      </w:pPr>
      <w:r>
        <w:rPr>
          <w:rFonts w:ascii="Calibri" w:cs="Calibri" w:eastAsia="Microsoft JhengHei" w:hAnsi="Calibri"/>
        </w:rPr>
        <w:t xml:space="preserve">The results page has an Export CSV button (shown when there is something to export) that downloads the renamed / new-ticker stocks with only the old id, symbol and name, the new symbol and name, and the CUSIP (the new stock isn't added, so it has no id). The results are kept in the server's memory, so after a server restart run the preview again before exporting.</w:t>
      </w:r>
      <w:r>
        <w:rPr>
          <w:rFonts w:ascii="Consolas" w:cs="Consolas" w:eastAsia="Microsoft JhengHei" w:hAnsi="Consolas"/>
          <w:color w:val="7A2E0E"/>
          <w:sz w:val="19"/>
          <w:szCs w:val="19"/>
        </w:rPr>
        <w:t/>
      </w:r>
      <w:r>
        <w:rPr>
          <w:rFonts w:ascii="Calibri" w:cs="Calibri" w:eastAsia="Microsoft JhengHei" w:hAnsi="Calibri"/>
        </w:rPr>
        <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 (what the preview reports - nothing is written)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done by the monitor any more: it only checks stocks that are not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A company that was renamed or moved to a new ticker is not renamed in place: when both sources agree on a name with nothing in common with the stored one (RNTZ: SKK Holdings -&gt; Rantizo), or the old ticker left the official listing and SEC shows exactly one new ticker for the same company (MIMI -&gt; AXNX), the old row is marked delisted with its name unchanged, and a new row is added (symbol, name, market) and its CUSIP looked up. Names with the same core word ("Brembo S.p.A." / "Brembo N.V.") are still corrected in place.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part of the monitor (since 2026-10-15). New stocks get their company details when added; scripts/fill-company-details.js fills them in for existing 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looked up by the preview; it only counts the stocks still trading without a CUSIP. New stocks get their CUSIP when added; scripts/fill-cusip.js fills them in for existing 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in both the old text form and the structured form used since late 2024 (newest first). The company SEC lists for the ticker must match the company name - a reused ticker can still point to its previous owner (BTA) - otherwise 13G is skipped.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 Holdings reports also vote: a number is used only when it clearly outnumbers the others (at least 3 reports and 3 times all others together), so one filer's typo is outvoted; when it is close (for example a foreign share and its ADR), nothing is written.</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SPACs (a company that also has units trading, such as BRTM with BRTMU / BRTMW): IPO buyers often print the units' CUSIP on their 13G under "Class A ordinary shares", because until the shares trade on their own (Yahoo's first trade date) the units are all they hold. So for the shares of such a company the sponsor's 13D also counts, while a 13G about a date before the shares' first trade and filings about the units do not; the remaining numbers are counted, and a tie writes nothing. A number that another security of the same company already holds is dropped (a unit and its share never share a CUSIP), and the next answer is used.</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that stock is the same security under its old ticker (the old ticker stopped trading, and SEC or Yahoo shows it is the same company - MIMI for AXNX), the old row is first marked delisted (its name and CUSIP unchanged) and then the CUSIP is written to the new row. Otherwise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A value that looks like "00" + a SEDOL (what some filers print for a foreign share that has no CUSIP, e.g. 006075808) is uncertain and is skipped, not written.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preview (nothing is written); --list prints every change.</w:t>
            </w:r>
            <w:r>
              <w:rPr>
                <w:rFonts w:ascii="Consolas" w:cs="Consolas" w:eastAsia="Microsoft JhengHei" w:hAnsi="Consolas"/>
                <w:color w:val="7A2E0E"/>
                <w:sz w:val="19"/>
                <w:szCs w:val="19"/>
              </w:rPr>
              <w:t/>
            </w:r>
            <w:r>
              <w:rPr>
                <w:rFonts w:ascii="Calibri" w:cs="Calibri" w:eastAsia="Microsoft JhengHei" w:hAnsi="Calibri"/>
                <w:sz w:val="20"/>
                <w:szCs w:val="20"/>
              </w:rPr>
              <w:t/>
            </w:r>
            <w:r>
              <w:rPr>
                <w:rFonts w:ascii="Consolas" w:cs="Consolas" w:eastAsia="Microsoft JhengHei" w:hAnsi="Consolas"/>
                <w:color w:val="7A2E0E"/>
                <w:sz w:val="19"/>
                <w:szCs w:val="19"/>
              </w:rPr>
              <w:t/>
            </w:r>
            <w:r>
              <w:rPr>
                <w:rFonts w:ascii="Calibri" w:cs="Calibri" w:eastAsia="Microsoft JhengHei" w:hAnsi="Calibri"/>
                <w:sz w:val="20"/>
                <w:szCs w:val="20"/>
              </w:rPr>
              <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