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address, website, CEO and description are filled when empty and replaced when Yahoo now shows something else (for example a new CEO, or the full postal address instead of a short form such as "CA"), only when Yahoo's quote is the same company as the stored name; currency is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