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10000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10000 筆。產業、細分產業、地址、網站、CEO、簡介、幣別：空白時補上，Yahoo 有不同的新資料時（例如換了 CEO，或用完整地址取代「CA」這類簡寫）也會更新，但只在 Yahoo 報價就是資料庫這家公司時才覆寫。缺資料的股票優先，其餘輪流處理，多次執行後涵蓋整張資料表。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的最新資料（2024 年底起的結構化 13G 申報，或近期的 13F 持股報告）顯示不同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