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5000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5000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the newest SEC 13G filing (structured form, filed since late 2024)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