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更新日期：2026-10-07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React（用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npx create-react-app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建立，放在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）+ Tailwind CSS v3 + React Router。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建置到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，由伺服器提供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共用的，部分套件依平台而定）。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選用：每次偵測最多補幾筆公司資料／CUSIP，預設 5000 / 2000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 # 安裝前端套件並建置 React 網頁（client/build）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 # 開發模式：API 伺服器＋React 開發伺服器（port 3001）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server      # 只啟動 API 伺服器，修改程式後自動重啟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client      # 只啟動 React 開發伺服器（port 3001，修改後自動更新）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test            # 執行前端的自動測試（Jest）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（約 1–2 分鐘，成功時顯示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Compiled successfully.</w:t>
      </w:r>
      <w:r>
        <w:rPr>
          <w:rFonts w:ascii="Calibri" w:cs="Calibri" w:eastAsia="Microsoft JhengHei" w:hAnsi="Calibri"/>
        </w:rPr>
        <w:t xml:space="preserve">），否則開啟網頁只會看到「The web UI is not built yet」。啟動後開啟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client/</w:t>
      </w:r>
      <w:r>
        <w:rPr>
          <w:rFonts w:ascii="Calibri" w:cs="Calibri" w:eastAsia="Microsoft JhengHei" w:hAnsi="Calibri"/>
        </w:rPr>
        <w:t xml:space="preserve"> 的網頁後，要重新執行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 才會出現在 port 3000；開發時可改開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dev</w:t>
      </w:r>
      <w:r>
        <w:rPr>
          <w:rFonts w:ascii="Calibri" w:cs="Calibri" w:eastAsia="Microsoft JhengHei" w:hAnsi="Calibri"/>
        </w:rPr>
        <w:t xml:space="preserve"> 的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http://localhost:3001</w:t>
      </w:r>
      <w:r>
        <w:rPr>
          <w:rFonts w:ascii="Calibri" w:cs="Calibri" w:eastAsia="Microsoft JhengHei" w:hAnsi="Calibri"/>
        </w:rPr>
        <w:t xml:space="preserve">，存檔後自動更新（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/api</w:t>
      </w:r>
      <w:r>
        <w:rPr>
          <w:rFonts w:ascii="Calibri" w:cs="Calibri" w:eastAsia="Microsoft JhengHei" w:hAnsi="Calibri"/>
        </w:rPr>
        <w:t xml:space="preserve"> 會轉給 port 3000 的伺服器）。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網頁上方有四個分頁：股票列表、新增股票、修改資料、股票偵測。目前所在的分頁會記在網址中（例如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要修改既有股票，請用「修改資料」分頁（見 3.3）。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這個分頁只能新增股票，不提供編輯；修改名稱、代號或市場請用「修改資料」分頁。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結果分成「預覽結果」和「更新結果」兩個頁面，按哪個按鈕就切到哪一頁（網址結尾為 #monitor/preview 或 #monitor/apply）。每頁顯示上次執行的摘要（上市／下市／無法判斷筆數、各欄位變更數、補資料筆數）與每檔股票的明細，每頁 15 筆。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預覽結果</w:t>
      </w:r>
      <w:r>
        <w:rPr>
          <w:rFonts w:ascii="Calibri" w:cs="Calibri" w:eastAsia="Microsoft JhengHei" w:hAnsi="Calibri"/>
        </w:rPr>
        <w:t xml:space="preserve">：上次預覽找到的全部內容，格式與之前相同——會變更的欄位和需要注意的股票。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>更新結果：只列上次「偵測並更新」實際寫入或嘗試寫入的股票——欄位變更（包括公司資料更新，例如新的 CEO）、補上的公司資料（列出欄位）與 CUSIP，以及沒有寫入的項目（CUSIP 已被其他股票使用、查詢或寫入失敗）。只需要注意、沒有變更的股票請看預覽結果。</w:t>
      </w:r>
      <w:r>
        <w:rPr>
          <w:rFonts w:ascii="Calibri" w:cs="Calibri" w:eastAsia="Microsoft JhengHei" w:hAnsi="Calibri"/>
        </w:rPr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變更、補上幣別（更新結果頁稱為「已自動更新」）。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補上資料</w:t>
      </w:r>
      <w:r>
        <w:rPr>
          <w:rFonts w:ascii="Calibri" w:cs="Calibri" w:eastAsia="Microsoft JhengHei" w:hAnsi="Calibri"/>
        </w:rPr>
        <w:t xml:space="preserve">（更新結果頁）：補上公司資料、補上 CUSIP，以綠色顯示。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：寫入失敗，以紅色顯示。更新結果頁稱為「未寫入／錯誤」，另外包含 CUSIP 已被其他股票使用（琥珀色）和查詢公司資料／CUSIP 失敗。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 Chinese／English，設定會記在瀏覽器中。網頁會跟隨作業系統的淺色／深色模式，手機上也能正常瀏覽（表格可左右捲動）。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都查不到（判斷前會再查一次；共同基金不適用，因為官方清單本來就不收）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網頁上的乾淨名稱，只差大小寫時用官方寫法。資料庫名稱被截斷、帶基金家族前綴或是縮寫時補成完整名稱；結尾的「Common Stock」「Ordinary Shares」「American Depositary Shares」（ADS／ADR）在兩個來源都確認名稱時會去掉；只有 Yahoo 有的代號，若 Yahoo 簡稱（Yahoo 網頁顯示的名稱）就是資料庫的公司，即使 Yahoo 正式名稱不同也不改（例如 JFBC）；名稱只差開頭的發行商部分（「Global X ETF Series OFC - ...」）時也不改；名稱只差結尾多出的字（「WIG20」／「WIG20 D.WIND PLN」）時也不改；完整名稱不會被換成它的縮寫（例如「Intl Inv Ltd.」取代「International Investment Limited」）；只差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交易中的股票每次最多處理 5000 筆。產業、細分產業、網站、CEO、簡介：空白時補上，Yahoo 有不同的新資料時（例如換了 CEO）也會更新，但只在 Yahoo 報價就是資料庫這家公司時才覆寫；地址與幣別只補空白。缺資料的股票優先，其餘輪流處理，多次執行後涵蓋整張資料表。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>空白：交易中的美股每次最多補 2000 筆。已有：每次另外輪流向 SEC 檢查最多 1000 筆，只有 SEC 最新的 13G 申報（2024 年底起的結構化格式）顯示不同 CUSIP 時才更新，例如反向分割或改組新控股公司後（SMCI 86800U104 → 86800U302）。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>先查 SEC EDGAR 的 13G 申報（包括舊的文字格式與 2024 年底起的結構化格式，由新到舊）：只採用申報對象確實是該公司的文件，並在多份申報間投票取得一致的號碼。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82"/>
        <w:gridCol w:w="3511"/>
        <w:gridCol w:w="3513"/>
      </w:tblGrid>
      <w:tr>
        <w:trPr>
          <w:tblHeader/>
        </w:trP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網頁顯示「The web UI is not built yet」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改了網頁卻沒有變化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port 3000 提供的是上次建置的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client/build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，或開發時改用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dev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（port 3001）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2026-10-07T14:18:32.021Z</dcterms:created>
  <dcterms:modified xsi:type="dcterms:W3CDTF">2026-10-07T14:18:32.023Z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