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10000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10000 筆。產業、細分產業、網站、CEO、簡介：空白時補上，Yahoo 有不同的新資料時（例如換了 CEO）也會更新，但只在 Yahoo 報價就是資料庫這家公司時才覆寫；地址與幣別只補空白。缺資料的股票優先，其餘輪流處理，多次執行後涵蓋整張資料表。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最新的 13G 申報（2024 年底起的結構化格式）顯示不同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