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Sustitución del instrumento M27</w:t>
      </w:r>
    </w:p>
    <w:p>
      <w:r>
        <w:t>El manómetro M27 fue retirado de la prueba porque su certificado había vencido. Se instaló el M28, cuyo certificado cubría la fecha de ensayo, y se repitió la lectura con el instrumento vigente. No se extendió por escrito la vigencia del M27.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