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Inspección térmica del tablero Q6</w:t>
      </w:r>
    </w:p>
    <w:p>
      <w:r>
        <w:t>La cámara térmica registró 86 grados Celsius en la terminación de la fase C del tablero Q6, mientras las otras fases permanecieron cerca de 39 grados bajo carga comparable. Al abrir el tablero se encontró la zapata floja y oscurecida, y después de ajustar la conexión la diferencia térmica dejó de observarse.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