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80" w:before="240" w:line="360" w:lineRule="auto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80" w:before="240" w:line="360" w:lineRule="auto"/>
        <w:jc w:val="both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EXCELENTÍSSIMO (A) SENHOR (A) DOUTOR (A) JUIZ (A) DE DIREITO D</w:t>
      </w:r>
      <w:r w:rsidDel="00000000" w:rsidR="00000000" w:rsidRPr="00000000">
        <w:rPr>
          <w:b w:val="1"/>
          <w:sz w:val="24"/>
          <w:szCs w:val="24"/>
          <w:rtl w:val="0"/>
        </w:rPr>
        <w:t xml:space="preserve">A 3ª VARA CÍVEL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 DA COMARCA DE MOGI </w:t>
      </w:r>
      <w:r w:rsidDel="00000000" w:rsidR="00000000" w:rsidRPr="00000000">
        <w:rPr>
          <w:b w:val="1"/>
          <w:sz w:val="24"/>
          <w:szCs w:val="24"/>
          <w:rtl w:val="0"/>
        </w:rPr>
        <w:t xml:space="preserve">GUAÇU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/SP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80" w:before="240" w:line="360" w:lineRule="auto"/>
        <w:jc w:val="both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8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AUTOS PRINCIPAIS Nº 1006034-91.2019.8.26.0362</w:t>
      </w:r>
    </w:p>
    <w:p w:rsidR="00000000" w:rsidDel="00000000" w:rsidP="00000000" w:rsidRDefault="00000000" w:rsidRPr="00000000" w14:paraId="00000005">
      <w:pPr>
        <w:spacing w:after="280" w:before="240" w:line="360" w:lineRule="auto"/>
        <w:jc w:val="both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80" w:before="24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80" w:before="24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VIVIAN RAMALHO, </w:t>
      </w:r>
      <w:r w:rsidDel="00000000" w:rsidR="00000000" w:rsidRPr="00000000">
        <w:rPr>
          <w:sz w:val="24"/>
          <w:szCs w:val="24"/>
          <w:rtl w:val="0"/>
        </w:rPr>
        <w:t xml:space="preserve">brasileira, solteira, gerente de setor, inscrita no CPF sob o nº 285.750.198-64, RG nº 28.389.381 SSP/SP, </w:t>
      </w:r>
      <w:r w:rsidDel="00000000" w:rsidR="00000000" w:rsidRPr="00000000">
        <w:rPr>
          <w:b w:val="1"/>
          <w:sz w:val="24"/>
          <w:szCs w:val="24"/>
          <w:rtl w:val="0"/>
        </w:rPr>
        <w:t xml:space="preserve">JULIA RAMALHO DO PRADO, </w:t>
      </w:r>
      <w:r w:rsidDel="00000000" w:rsidR="00000000" w:rsidRPr="00000000">
        <w:rPr>
          <w:sz w:val="24"/>
          <w:szCs w:val="24"/>
          <w:rtl w:val="0"/>
        </w:rPr>
        <w:t xml:space="preserve">menor púbere, brasileira, estudante, solteira, inscrita no CPF de nº 471.497.618-44, neste ato representada por sua genitora </w:t>
      </w:r>
      <w:r w:rsidDel="00000000" w:rsidR="00000000" w:rsidRPr="00000000">
        <w:rPr>
          <w:b w:val="1"/>
          <w:sz w:val="24"/>
          <w:szCs w:val="24"/>
          <w:rtl w:val="0"/>
        </w:rPr>
        <w:t xml:space="preserve">VIVIAN RAMALHO e, LUIZ ANTONIO RAMALHO</w:t>
      </w:r>
      <w:r w:rsidDel="00000000" w:rsidR="00000000" w:rsidRPr="00000000">
        <w:rPr>
          <w:sz w:val="24"/>
          <w:szCs w:val="24"/>
          <w:rtl w:val="0"/>
        </w:rPr>
        <w:t xml:space="preserve">, brasileiro, aposentado, casado, </w:t>
      </w:r>
      <w:r w:rsidDel="00000000" w:rsidR="00000000" w:rsidRPr="00000000">
        <w:rPr>
          <w:b w:val="1"/>
          <w:sz w:val="24"/>
          <w:szCs w:val="24"/>
          <w:rtl w:val="0"/>
        </w:rPr>
        <w:t xml:space="preserve">IDOSO COM MAIS DE 60 ANOS E PORTADOR DE DOENÇA CRÔNICA, </w:t>
      </w:r>
      <w:r w:rsidDel="00000000" w:rsidR="00000000" w:rsidRPr="00000000">
        <w:rPr>
          <w:sz w:val="24"/>
          <w:szCs w:val="24"/>
          <w:rtl w:val="0"/>
        </w:rPr>
        <w:t xml:space="preserve">inscrito  no CPF sob o nº 056.600.178-00, residentes e domiciliados na rua Antunes Garcia, 28, Bairro do lote, Mogi Mirim/SP, CEP 13.840-106, vêm respeitosamente, à presença de Vossa Excelência por seu advogado e bastante procurador, consoante instrumento de mandato incluso, com escritório sito no rodapé desta, onde recebe as intimações e notificações de estilo, com fundamento no art. 523 e seguintes, apresentar</w:t>
      </w:r>
    </w:p>
    <w:p w:rsidR="00000000" w:rsidDel="00000000" w:rsidP="00000000" w:rsidRDefault="00000000" w:rsidRPr="00000000" w14:paraId="00000008">
      <w:pPr>
        <w:spacing w:after="280" w:before="240" w:line="360" w:lineRule="auto"/>
        <w:ind w:firstLine="3402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80" w:before="240" w:line="360" w:lineRule="auto"/>
        <w:jc w:val="center"/>
        <w:rPr>
          <w:b w:val="1"/>
          <w:sz w:val="28"/>
          <w:szCs w:val="28"/>
          <w:highlight w:val="white"/>
          <w:vertAlign w:val="baselin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CUMPRIMENTO DE SENTENÇA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after="280" w:before="240" w:line="360" w:lineRule="auto"/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after="280" w:before="240"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ab/>
        <w:tab/>
        <w:t xml:space="preserve">Em face de LEANDRO ALBERTO SILVA, brasileiro, casado, serralheiro, portador do RG de nº 25.143.081, residente e domiciliado na rua Antunes Garcia, 351, Bairro do Lote, Mogi Guaçu/SP, CEP 13.840-106 (Vitória Serrilharia), pelos motivos fáticos e de direito a seguir arguidos: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40" w:line="360" w:lineRule="auto"/>
        <w:ind w:left="0" w:righ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4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b w:val="1"/>
          <w:sz w:val="24"/>
          <w:szCs w:val="24"/>
          <w:rtl w:val="0"/>
        </w:rPr>
        <w:t xml:space="preserve">A CONDENAÇÃO AO PAGAMENTO POR DANOS MATERIAIS E MORAIS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40" w:line="36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Na ação de conhecimento, o executado foi condenado ao </w:t>
      </w:r>
      <w:r w:rsidDel="00000000" w:rsidR="00000000" w:rsidRPr="00000000">
        <w:rPr>
          <w:sz w:val="24"/>
          <w:szCs w:val="24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1470660</wp:posOffset>
            </wp:positionH>
            <wp:positionV relativeFrom="page">
              <wp:posOffset>2457405</wp:posOffset>
            </wp:positionV>
            <wp:extent cx="4619625" cy="2352675"/>
            <wp:effectExtent b="0" l="0" r="0" t="0"/>
            <wp:wrapTopAndBottom distB="114300" distT="11430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352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sz w:val="24"/>
          <w:szCs w:val="24"/>
          <w:rtl w:val="0"/>
        </w:rPr>
        <w:t xml:space="preserve">pagamento de danos materiais nos seguintes termos: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40" w:line="36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40" w:line="36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Entretanto, até o momento, </w:t>
      </w:r>
      <w:r w:rsidDel="00000000" w:rsidR="00000000" w:rsidRPr="00000000">
        <w:rPr>
          <w:b w:val="1"/>
          <w:sz w:val="24"/>
          <w:szCs w:val="24"/>
          <w:rtl w:val="0"/>
        </w:rPr>
        <w:t xml:space="preserve">nenhum valor foi pago</w:t>
      </w:r>
      <w:r w:rsidDel="00000000" w:rsidR="00000000" w:rsidRPr="00000000">
        <w:rPr>
          <w:sz w:val="24"/>
          <w:szCs w:val="24"/>
          <w:rtl w:val="0"/>
        </w:rPr>
        <w:t xml:space="preserve">, razão pela qual os exequentes promovem o presente cumprimento de sentença, com o objetivo de garantir seu direito de crédito.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40" w:line="360" w:lineRule="auto"/>
        <w:ind w:left="0" w:righ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 CONDENAÇÃO AO PAGAMENTO DE CUSTAS E HONORÁRIOS DE SUCUMBÊNCICA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40" w:line="36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A sentença ainda determinou a condenação do executado ao pagamento de custas, assim como de honorários advocatícios, conforme trecho extraído </w:t>
      </w:r>
      <w:r w:rsidDel="00000000" w:rsidR="00000000" w:rsidRPr="00000000">
        <w:rPr>
          <w:sz w:val="24"/>
          <w:szCs w:val="24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1551622</wp:posOffset>
            </wp:positionH>
            <wp:positionV relativeFrom="page">
              <wp:posOffset>7949386</wp:posOffset>
            </wp:positionV>
            <wp:extent cx="4457700" cy="1343025"/>
            <wp:effectExtent b="0" l="0" r="0" t="0"/>
            <wp:wrapTopAndBottom distB="114300" distT="11430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343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sz w:val="24"/>
          <w:szCs w:val="24"/>
          <w:rtl w:val="0"/>
        </w:rPr>
        <w:t xml:space="preserve">do próprio documento: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40" w:line="36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40" w:line="36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40" w:line="36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</w:r>
      <w:r w:rsidDel="00000000" w:rsidR="00000000" w:rsidRPr="00000000">
        <w:rPr>
          <w:sz w:val="24"/>
          <w:szCs w:val="24"/>
          <w:rtl w:val="0"/>
        </w:rPr>
        <w:t xml:space="preserve">Neste sentido, a execução deverá prosseguir não somente para o pagamento da condenação por danos morais e materiais, mas também para o pagamento de custas e despesas processuais, assim como honorários advocatícios, fixados em 10% sobre o valor total da condenação.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40" w:line="360" w:lineRule="auto"/>
        <w:ind w:left="0" w:righ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 VALOR DA EXECUÇÃO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40" w:line="36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40" w:line="36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Conforme exposto anteriormente, a dívida se origina de sentença judicial transitada em julgado, oportunidade em que ficou determinado o pagamento dos valores em questão, sendo que a sentença ainda determinou a correção monetária dos danos materiais desde a data do ajuizamento da ação, assim como juros de 1% ao mês, desde a citação.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40" w:line="36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Os valores de danos morais devem ser corrigidos desde a data da sentença, assim como a aplicação de juros de mora de 1% A.M, desde a data de citação.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40" w:line="36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Por fim, o executado deve proceder ao pagamento de honorários advocatícios, fixados em 10% do valor TOTAL da causa, sendo assim o valor total da execução deverá ser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R$ 28.035,05</w:t>
      </w:r>
      <w:r w:rsidDel="00000000" w:rsidR="00000000" w:rsidRPr="00000000">
        <w:rPr>
          <w:sz w:val="24"/>
          <w:szCs w:val="24"/>
          <w:rtl w:val="0"/>
        </w:rPr>
        <w:t xml:space="preserve"> (vinte e oito mil e trinta e cinco reais e cinco centavos), conforme tabelas abaixo e documentos em anexo:</w:t>
      </w:r>
    </w:p>
    <w:tbl>
      <w:tblPr>
        <w:tblStyle w:val="Table1"/>
        <w:tblW w:w="93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1185"/>
        <w:gridCol w:w="1185"/>
        <w:gridCol w:w="1185"/>
        <w:gridCol w:w="1545"/>
        <w:gridCol w:w="1500"/>
        <w:gridCol w:w="1530"/>
        <w:tblGridChange w:id="0">
          <w:tblGrid>
            <w:gridCol w:w="1185"/>
            <w:gridCol w:w="1185"/>
            <w:gridCol w:w="1185"/>
            <w:gridCol w:w="1185"/>
            <w:gridCol w:w="1545"/>
            <w:gridCol w:w="1500"/>
            <w:gridCol w:w="15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VIVIAN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JULIA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LUIZ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HONORÁRIOS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TOTAL + HONORÁRIOS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DANOS MATERIAIS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R$ 3.520,74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R$ 3.520,74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R$ 352,07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DANOS MORAIS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R$ 7321,89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R$ 7321,89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R$ 7321,89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R$ 21.965,67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R$ 2.196,56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R$ 25.486,41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R$ 2.548,64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R$ 28.035,05</w:t>
            </w:r>
          </w:p>
        </w:tc>
      </w:tr>
    </w:tbl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40" w:line="360" w:lineRule="auto"/>
        <w:ind w:left="0" w:righ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40" w:line="36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40" w:line="360" w:lineRule="auto"/>
        <w:ind w:left="0" w:righ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 DESCONSIDERAÇÃO DA PERSONALIDADE JURÍDICA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40" w:line="36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40" w:line="36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O Código de Processo Civil prevê em seu capítulo IV a figura do incidente de desconsideração da personalidade jurídica, que visa impedir fraude contra credores, por meio de confusão patrimonial ou desvio de finalidade, e é medida usada há décadas pelos sistemas jurídicos para garantir o estrito cumprimento do direito.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40" w:line="36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O art. 133 prevê a instauração do incidente, quando requerido pela parte, e o art. 134 traz a possibilidade de abertura do incidente em QUALQUER fase do processo, conforme in verbis: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40" w:line="360" w:lineRule="auto"/>
        <w:ind w:left="4818.897637795276" w:right="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“Art. 134. O incidente de desconsideração é cabível em todas as fases do processo de conhecimento, no cumprimento de sentença e na execução fundada em título executivo extrajudicial.”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40" w:line="36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No caso em tela, o acordo homologado foi firmado entre o executado </w:t>
      </w:r>
      <w:r w:rsidDel="00000000" w:rsidR="00000000" w:rsidRPr="00000000">
        <w:rPr>
          <w:b w:val="1"/>
          <w:sz w:val="24"/>
          <w:szCs w:val="24"/>
          <w:rtl w:val="0"/>
        </w:rPr>
        <w:t xml:space="preserve">JOSÉ GUSTAVO GUARNIERI LISSONI</w:t>
      </w:r>
      <w:r w:rsidDel="00000000" w:rsidR="00000000" w:rsidRPr="00000000">
        <w:rPr>
          <w:sz w:val="24"/>
          <w:szCs w:val="24"/>
          <w:rtl w:val="0"/>
        </w:rPr>
        <w:t xml:space="preserve"> e o exequente, entretanto, o pagamento do acordo era realizado pela pessoa jurídica </w:t>
      </w:r>
      <w:r w:rsidDel="00000000" w:rsidR="00000000" w:rsidRPr="00000000">
        <w:rPr>
          <w:b w:val="1"/>
          <w:sz w:val="24"/>
          <w:szCs w:val="24"/>
          <w:rtl w:val="0"/>
        </w:rPr>
        <w:t xml:space="preserve">T A G PAISAGISMO ME, CNPJ: 06.263.603/0001-62, </w:t>
      </w:r>
      <w:r w:rsidDel="00000000" w:rsidR="00000000" w:rsidRPr="00000000">
        <w:rPr>
          <w:sz w:val="24"/>
          <w:szCs w:val="24"/>
          <w:rtl w:val="0"/>
        </w:rPr>
        <w:t xml:space="preserve">conforme comprovantes em anexo.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40" w:line="36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40" w:line="36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</w:r>
      <w:r w:rsidDel="00000000" w:rsidR="00000000" w:rsidRPr="00000000">
        <w:rPr>
          <w:sz w:val="24"/>
          <w:szCs w:val="24"/>
          <w:rtl w:val="0"/>
        </w:rPr>
        <w:t xml:space="preserve">Neste caso, evidente a confusão patrimonial entre o executado e a pessoa jurídica, em clara tentativa de fraudar a execução da presente ação.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40" w:line="360" w:lineRule="auto"/>
        <w:ind w:left="0" w:right="0" w:firstLine="0"/>
        <w:jc w:val="both"/>
        <w:rPr>
          <w:color w:val="333333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Sendo assim, requer desde já a DESCONSIDERAÇÃO DA PERSONALIDADE JURÍDICA PARA QUE SEJA INCLUÍDA NO POLO PASSIVO A </w:t>
      </w:r>
      <w:r w:rsidDel="00000000" w:rsidR="00000000" w:rsidRPr="00000000">
        <w:rPr>
          <w:b w:val="1"/>
          <w:sz w:val="24"/>
          <w:szCs w:val="24"/>
          <w:rtl w:val="0"/>
        </w:rPr>
        <w:t xml:space="preserve">EMPRESA </w:t>
      </w:r>
      <w:r w:rsidDel="00000000" w:rsidR="00000000" w:rsidRPr="00000000">
        <w:rPr>
          <w:b w:val="1"/>
          <w:color w:val="212529"/>
          <w:sz w:val="24"/>
          <w:szCs w:val="24"/>
          <w:rtl w:val="0"/>
        </w:rPr>
        <w:t xml:space="preserve">T.A.G. LISSONI PAISAGISMO, CNPJ </w:t>
      </w:r>
      <w:r w:rsidDel="00000000" w:rsidR="00000000" w:rsidRPr="00000000">
        <w:rPr>
          <w:b w:val="1"/>
          <w:sz w:val="24"/>
          <w:szCs w:val="24"/>
          <w:rtl w:val="0"/>
        </w:rPr>
        <w:t xml:space="preserve">06.263.603/0001-62, com sede administrativa no endereço </w:t>
      </w: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Rua Luiz Bernardo da Costa, Chácara São Marcelo, Mogi Mirim, São Paulo- CEP 13805025, DEVENDO SER REALIZADA TAMBÉM PENHORA E ARRESTO DOS BENS E VALORES VINCULADOS À PESSOA JURÍDICA EM QUESTÃO, ATÉ O LIMITE DO VALOR DA EXECUÇÃO,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SEM PREJUÍZO DAS DEMAIS MEDIDAS CABÍVEIS PARA A EXECUÇÃO DO CRÉDITO.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40" w:line="360" w:lineRule="auto"/>
        <w:ind w:left="0" w:right="0" w:firstLine="0"/>
        <w:jc w:val="both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40" w:line="360" w:lineRule="auto"/>
        <w:ind w:left="0" w:righ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 CONDENAÇÃO AO PAGAMENTO DE HONORÁRIOS DE SUCUMBÊNCIA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40" w:line="36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Em que pese a condenação de honorários advocatícios da sentença do processo principal, é direito do advogado o recebimento de honorários de sucumbência, cumulados com a condenação anterior, tendo em vista o cumprimento de sentença ser ação autônoma de execução.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40" w:line="36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Este direito fica evidente com a súmula 517/STJ:</w:t>
      </w:r>
    </w:p>
    <w:p w:rsidR="00000000" w:rsidDel="00000000" w:rsidP="00000000" w:rsidRDefault="00000000" w:rsidRPr="00000000" w14:paraId="0000004D">
      <w:pPr>
        <w:shd w:fill="ffffff" w:val="clear"/>
        <w:spacing w:after="480" w:line="360" w:lineRule="auto"/>
        <w:ind w:left="4818.897637795276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Súmula 517 - São devidos honorários advocatícios no cumprimento de sentença, haja ou não impugnação, depois de escoado o prazo para pagamento voluntário, que se inicia após a intimação do advogado da parte executada.</w:t>
      </w:r>
    </w:p>
    <w:p w:rsidR="00000000" w:rsidDel="00000000" w:rsidP="00000000" w:rsidRDefault="00000000" w:rsidRPr="00000000" w14:paraId="0000004E">
      <w:pPr>
        <w:shd w:fill="ffffff" w:val="clear"/>
        <w:spacing w:after="480"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Neste sentido, requer a condenação do executado no pagamento de honorários de sucumbência, NO PATAMAR MÁXIMO, ou, em percentual arbitrado por Vossa Excelência.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4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DOS PEDIDOS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spacing w:after="480" w:line="360" w:lineRule="auto"/>
        <w:ind w:left="1440" w:firstLine="720"/>
        <w:jc w:val="both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Diante do exposto, requer:</w:t>
      </w:r>
    </w:p>
    <w:p w:rsidR="00000000" w:rsidDel="00000000" w:rsidP="00000000" w:rsidRDefault="00000000" w:rsidRPr="00000000" w14:paraId="00000051">
      <w:pPr>
        <w:shd w:fill="ffffff" w:val="clear"/>
        <w:spacing w:after="480" w:line="360" w:lineRule="auto"/>
        <w:jc w:val="both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ab/>
        <w:tab/>
        <w:tab/>
        <w:t xml:space="preserve">1) O recebimento do presente cumprimento de sentença, em todos os seus termos e documentos a ele acostados;</w:t>
      </w:r>
    </w:p>
    <w:p w:rsidR="00000000" w:rsidDel="00000000" w:rsidP="00000000" w:rsidRDefault="00000000" w:rsidRPr="00000000" w14:paraId="00000052">
      <w:pPr>
        <w:shd w:fill="ffffff" w:val="clear"/>
        <w:spacing w:after="48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ab/>
        <w:tab/>
        <w:tab/>
        <w:t xml:space="preserve">2) a intimação dos executados, na forma dos §§ 1º, 2º e 3º do art. 523 do NCPC, para fins de saldar o crédito, no valor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R$ 28.035,05 (vinte e oito mil e trinta e cinco reais e cinco centavos);</w:t>
      </w:r>
    </w:p>
    <w:p w:rsidR="00000000" w:rsidDel="00000000" w:rsidP="00000000" w:rsidRDefault="00000000" w:rsidRPr="00000000" w14:paraId="00000053">
      <w:pPr>
        <w:shd w:fill="ffffff" w:val="clear"/>
        <w:spacing w:after="48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</w:r>
      <w:r w:rsidDel="00000000" w:rsidR="00000000" w:rsidRPr="00000000">
        <w:rPr>
          <w:sz w:val="24"/>
          <w:szCs w:val="24"/>
          <w:rtl w:val="0"/>
        </w:rPr>
        <w:t xml:space="preserve">3)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 condenação ao pagamento de honorários de sucumbência, no percentual MÁXIMO, ou em valor a ser arbitrado pelo juízo;</w:t>
      </w:r>
    </w:p>
    <w:p w:rsidR="00000000" w:rsidDel="00000000" w:rsidP="00000000" w:rsidRDefault="00000000" w:rsidRPr="00000000" w14:paraId="00000054">
      <w:pPr>
        <w:shd w:fill="ffffff" w:val="clear"/>
        <w:spacing w:after="480" w:line="360" w:lineRule="auto"/>
        <w:jc w:val="both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ab/>
        <w:tab/>
        <w:tab/>
        <w:t xml:space="preserve">4) nos termos do art. 835, I do CPC, fica requerido desde já a utilização do Sistema BACENJUD para bloqueio os valores constantes nas contas bancárias de titularidade dos Executados, tanto, quanto bastem para saldar o montante devido;</w:t>
      </w:r>
    </w:p>
    <w:p w:rsidR="00000000" w:rsidDel="00000000" w:rsidP="00000000" w:rsidRDefault="00000000" w:rsidRPr="00000000" w14:paraId="00000055">
      <w:pPr>
        <w:shd w:fill="ffffff" w:val="clear"/>
        <w:spacing w:after="480" w:line="360" w:lineRule="auto"/>
        <w:jc w:val="both"/>
        <w:rPr>
          <w:color w:val="212529"/>
          <w:sz w:val="22"/>
          <w:szCs w:val="22"/>
        </w:rPr>
      </w:pPr>
      <w:r w:rsidDel="00000000" w:rsidR="00000000" w:rsidRPr="00000000">
        <w:rPr>
          <w:color w:val="7d7d7d"/>
          <w:sz w:val="26"/>
          <w:szCs w:val="26"/>
          <w:highlight w:val="white"/>
          <w:rtl w:val="0"/>
        </w:rPr>
        <w:tab/>
      </w:r>
      <w:r w:rsidDel="00000000" w:rsidR="00000000" w:rsidRPr="00000000">
        <w:rPr>
          <w:color w:val="212529"/>
          <w:sz w:val="24"/>
          <w:szCs w:val="24"/>
          <w:rtl w:val="0"/>
        </w:rPr>
        <w:tab/>
        <w:tab/>
        <w:t xml:space="preserve">5) </w:t>
        <w:tab/>
        <w:t xml:space="preserve">Acaso não encontrado nenhum valor em dinheiro, requer a expedição de Ofício RENAJUD e ao Cartório de Registro de Imóveis, para fins de busca de bens passíveis de penhora;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spacing w:after="480" w:line="360" w:lineRule="auto"/>
        <w:jc w:val="both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ab/>
        <w:tab/>
        <w:tab/>
        <w:t xml:space="preserve">6) em caso de resposta negativa da penhora de valores, requer o andamento da execução;</w:t>
      </w:r>
    </w:p>
    <w:p w:rsidR="00000000" w:rsidDel="00000000" w:rsidP="00000000" w:rsidRDefault="00000000" w:rsidRPr="00000000" w14:paraId="00000057">
      <w:pPr>
        <w:shd w:fill="ffffff" w:val="clear"/>
        <w:spacing w:after="480" w:line="360" w:lineRule="auto"/>
        <w:jc w:val="both"/>
        <w:rPr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ab/>
        <w:tab/>
        <w:tab/>
        <w:t xml:space="preserve">7) A abertura do incidente desconsideração da personalidade jurídica da empresa </w:t>
      </w:r>
      <w:r w:rsidDel="00000000" w:rsidR="00000000" w:rsidRPr="00000000">
        <w:rPr>
          <w:b w:val="1"/>
          <w:color w:val="212529"/>
          <w:sz w:val="24"/>
          <w:szCs w:val="24"/>
          <w:rtl w:val="0"/>
        </w:rPr>
        <w:t xml:space="preserve">T.A.G. LISSONI PAISAGISMO, CNPJ </w:t>
      </w:r>
      <w:r w:rsidDel="00000000" w:rsidR="00000000" w:rsidRPr="00000000">
        <w:rPr>
          <w:b w:val="1"/>
          <w:sz w:val="24"/>
          <w:szCs w:val="24"/>
          <w:rtl w:val="0"/>
        </w:rPr>
        <w:t xml:space="preserve">06.263.603/0001-62, </w:t>
      </w:r>
      <w:r w:rsidDel="00000000" w:rsidR="00000000" w:rsidRPr="00000000">
        <w:rPr>
          <w:sz w:val="24"/>
          <w:szCs w:val="24"/>
          <w:rtl w:val="0"/>
        </w:rPr>
        <w:t xml:space="preserve">e sua eventual inclusão no polo passivo da execução;</w:t>
      </w:r>
    </w:p>
    <w:p w:rsidR="00000000" w:rsidDel="00000000" w:rsidP="00000000" w:rsidRDefault="00000000" w:rsidRPr="00000000" w14:paraId="00000058">
      <w:pPr>
        <w:shd w:fill="ffffff" w:val="clear"/>
        <w:spacing w:after="480" w:line="360" w:lineRule="auto"/>
        <w:jc w:val="both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ab/>
        <w:tab/>
        <w:tab/>
        <w:t xml:space="preserve">8) Requer a expedição do alvará referente aos honorários de sucumbência, em separado;</w:t>
      </w:r>
    </w:p>
    <w:p w:rsidR="00000000" w:rsidDel="00000000" w:rsidP="00000000" w:rsidRDefault="00000000" w:rsidRPr="00000000" w14:paraId="00000059">
      <w:pPr>
        <w:shd w:fill="ffffff" w:val="clear"/>
        <w:spacing w:after="480" w:line="360" w:lineRule="auto"/>
        <w:jc w:val="both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ab/>
        <w:tab/>
        <w:tab/>
        <w:t xml:space="preserve">As intimações deverão ser realizadas em nome de TODOS os advogados cadastrados, sob pena de nulidade dos atos.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40" w:line="360" w:lineRule="auto"/>
        <w:ind w:left="0" w:right="0" w:firstLine="3402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40" w:line="360" w:lineRule="auto"/>
        <w:ind w:left="144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Aproveito para protestar elevada estima e distinta consideração.</w:t>
      </w:r>
    </w:p>
    <w:p w:rsidR="00000000" w:rsidDel="00000000" w:rsidP="00000000" w:rsidRDefault="00000000" w:rsidRPr="00000000" w14:paraId="0000005C">
      <w:pPr>
        <w:spacing w:after="280" w:before="240" w:line="360" w:lineRule="auto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ab/>
        <w:tab/>
        <w:tab/>
        <w:t xml:space="preserve">Nestes termos,</w:t>
      </w:r>
    </w:p>
    <w:p w:rsidR="00000000" w:rsidDel="00000000" w:rsidP="00000000" w:rsidRDefault="00000000" w:rsidRPr="00000000" w14:paraId="0000005D">
      <w:pPr>
        <w:spacing w:after="280" w:before="240" w:line="360" w:lineRule="auto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ab/>
        <w:tab/>
        <w:tab/>
        <w:t xml:space="preserve">Pede e espera 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DEFERIMENTO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.</w:t>
        <w:tab/>
      </w:r>
    </w:p>
    <w:p w:rsidR="00000000" w:rsidDel="00000000" w:rsidP="00000000" w:rsidRDefault="00000000" w:rsidRPr="00000000" w14:paraId="0000005E">
      <w:pPr>
        <w:spacing w:after="280" w:before="240" w:line="360" w:lineRule="auto"/>
        <w:ind w:left="1440" w:firstLine="720"/>
        <w:jc w:val="left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Mogi Guaçu, </w:t>
      </w:r>
      <w:r w:rsidDel="00000000" w:rsidR="00000000" w:rsidRPr="00000000">
        <w:rPr>
          <w:sz w:val="24"/>
          <w:szCs w:val="24"/>
          <w:rtl w:val="0"/>
        </w:rPr>
        <w:t xml:space="preserve">29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de </w:t>
      </w:r>
      <w:r w:rsidDel="00000000" w:rsidR="00000000" w:rsidRPr="00000000">
        <w:rPr>
          <w:sz w:val="24"/>
          <w:szCs w:val="24"/>
          <w:rtl w:val="0"/>
        </w:rPr>
        <w:t xml:space="preserve">setembro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de 20</w:t>
      </w:r>
      <w:r w:rsidDel="00000000" w:rsidR="00000000" w:rsidRPr="00000000">
        <w:rPr>
          <w:sz w:val="24"/>
          <w:szCs w:val="24"/>
          <w:rtl w:val="0"/>
        </w:rPr>
        <w:t xml:space="preserve">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___________________________________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VICTOR HENRIQUE ASSUNÇÃO DOS REIS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jc w:val="center"/>
        <w:rPr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OAB/SP </w:t>
      </w:r>
      <w:r w:rsidDel="00000000" w:rsidR="00000000" w:rsidRPr="00000000">
        <w:rPr>
          <w:b w:val="1"/>
          <w:sz w:val="24"/>
          <w:szCs w:val="24"/>
          <w:rtl w:val="0"/>
        </w:rPr>
        <w:t xml:space="preserve">445.243</w:t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rsi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9000"/>
      </w:tabs>
      <w:spacing w:after="0" w:before="0" w:line="240" w:lineRule="auto"/>
      <w:ind w:left="0" w:right="39" w:firstLine="0"/>
      <w:jc w:val="left"/>
      <w:rPr>
        <w:rFonts w:ascii="Corsiva" w:cs="Corsiva" w:eastAsia="Corsiva" w:hAnsi="Corsiv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orsiva" w:cs="Corsiva" w:eastAsia="Corsiva" w:hAnsi="Corsiv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Fls. 0</w:t>
    </w:r>
    <w:r w:rsidDel="00000000" w:rsidR="00000000" w:rsidRPr="00000000">
      <w:rPr>
        <w:rFonts w:ascii="Corsiva" w:cs="Corsiva" w:eastAsia="Corsiva" w:hAnsi="Corsiv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orsiva" w:cs="Corsiva" w:eastAsia="Corsiva" w:hAnsi="Corsiv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.</w:t>
    </w:r>
  </w:p>
  <w:p w:rsidR="00000000" w:rsidDel="00000000" w:rsidP="00000000" w:rsidRDefault="00000000" w:rsidRPr="00000000" w14:paraId="00000065">
    <w:pPr>
      <w:tabs>
        <w:tab w:val="center" w:pos="4252"/>
        <w:tab w:val="right" w:pos="8504"/>
      </w:tabs>
      <w:ind w:hanging="2"/>
      <w:rPr>
        <w:sz w:val="22"/>
        <w:szCs w:val="22"/>
      </w:rPr>
    </w:pPr>
    <w:r w:rsidDel="00000000" w:rsidR="00000000" w:rsidRPr="00000000">
      <w:rPr>
        <w:sz w:val="22"/>
        <w:szCs w:val="22"/>
        <w:rtl w:val="0"/>
      </w:rPr>
      <w:t xml:space="preserve">Escritório Travessa Maria Rodrigues,, 41, Chácara Gonçalo, Mogi Guaçu/SP. - CEP 13.840-082</w:t>
    </w:r>
  </w:p>
  <w:p w:rsidR="00000000" w:rsidDel="00000000" w:rsidP="00000000" w:rsidRDefault="00000000" w:rsidRPr="00000000" w14:paraId="00000066">
    <w:pPr>
      <w:tabs>
        <w:tab w:val="center" w:pos="4252"/>
        <w:tab w:val="right" w:pos="8504"/>
      </w:tabs>
      <w:ind w:hanging="2"/>
      <w:rPr>
        <w:rFonts w:ascii="Corsiva" w:cs="Corsiva" w:eastAsia="Corsiva" w:hAnsi="Corsiva"/>
        <w:sz w:val="22"/>
        <w:szCs w:val="22"/>
      </w:rPr>
    </w:pPr>
    <w:r w:rsidDel="00000000" w:rsidR="00000000" w:rsidRPr="00000000">
      <w:rPr>
        <w:sz w:val="22"/>
        <w:szCs w:val="22"/>
        <w:rtl w:val="0"/>
      </w:rPr>
      <w:t xml:space="preserve">Fone - (19)  3569 2220 / 9 9354-6969 /  e-mail: victorassuncaoadv@gmail.com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tabs>
        <w:tab w:val="center" w:pos="4252"/>
        <w:tab w:val="right" w:pos="8504"/>
      </w:tabs>
      <w:jc w:val="center"/>
      <w:rPr>
        <w:rFonts w:ascii="Corsiva" w:cs="Corsiva" w:eastAsia="Corsiva" w:hAnsi="Corsiva"/>
        <w:i w:val="0"/>
        <w:vertAlign w:val="baseline"/>
      </w:rPr>
    </w:pPr>
    <w:r w:rsidDel="00000000" w:rsidR="00000000" w:rsidRPr="00000000">
      <w:rPr>
        <w:rFonts w:ascii="Corsiva" w:cs="Corsiva" w:eastAsia="Corsiva" w:hAnsi="Corsiva"/>
        <w:i w:val="1"/>
        <w:vertAlign w:val="baseline"/>
        <w:rtl w:val="0"/>
      </w:rPr>
      <w:t xml:space="preserve">Dr. </w:t>
    </w:r>
    <w:r w:rsidDel="00000000" w:rsidR="00000000" w:rsidRPr="00000000">
      <w:rPr>
        <w:rFonts w:ascii="Corsiva" w:cs="Corsiva" w:eastAsia="Corsiva" w:hAnsi="Corsiva"/>
        <w:i w:val="1"/>
        <w:rtl w:val="0"/>
      </w:rPr>
      <w:t xml:space="preserve">Victor Henrique Assunção dos Reis</w:t>
    </w:r>
    <w:r w:rsidDel="00000000" w:rsidR="00000000" w:rsidRPr="00000000">
      <w:rPr>
        <w:rFonts w:ascii="Corsiva" w:cs="Corsiva" w:eastAsia="Corsiva" w:hAnsi="Corsiva"/>
        <w:i w:val="1"/>
        <w:vertAlign w:val="baseline"/>
        <w:rtl w:val="0"/>
      </w:rPr>
      <w:t xml:space="preserve">   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-472435</wp:posOffset>
          </wp:positionH>
          <wp:positionV relativeFrom="paragraph">
            <wp:posOffset>-182875</wp:posOffset>
          </wp:positionV>
          <wp:extent cx="876300" cy="676275"/>
          <wp:effectExtent b="0" l="0" r="0" t="0"/>
          <wp:wrapSquare wrapText="bothSides" distB="0" distT="0" distL="114300" distR="114300"/>
          <wp:docPr id="9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76300" cy="6762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63">
    <w:pPr>
      <w:tabs>
        <w:tab w:val="center" w:pos="4252"/>
        <w:tab w:val="right" w:pos="8504"/>
      </w:tabs>
      <w:rPr>
        <w:vertAlign w:val="baseline"/>
      </w:rPr>
    </w:pPr>
    <w:r w:rsidDel="00000000" w:rsidR="00000000" w:rsidRPr="00000000">
      <w:rPr>
        <w:rFonts w:ascii="Corsiva" w:cs="Corsiva" w:eastAsia="Corsiva" w:hAnsi="Corsiva"/>
        <w:i w:val="1"/>
        <w:vertAlign w:val="baseline"/>
        <w:rtl w:val="0"/>
      </w:rPr>
      <w:t xml:space="preserve">                                                                       </w:t>
    </w:r>
    <w:r w:rsidDel="00000000" w:rsidR="00000000" w:rsidRPr="00000000">
      <w:rPr>
        <w:rFonts w:ascii="Corsiva" w:cs="Corsiva" w:eastAsia="Corsiva" w:hAnsi="Corsiva"/>
        <w:i w:val="1"/>
        <w:rtl w:val="0"/>
      </w:rPr>
      <w:t xml:space="preserve">  </w:t>
    </w:r>
    <w:r w:rsidDel="00000000" w:rsidR="00000000" w:rsidRPr="00000000">
      <w:rPr>
        <w:rFonts w:ascii="Corsiva" w:cs="Corsiva" w:eastAsia="Corsiva" w:hAnsi="Corsiva"/>
        <w:i w:val="1"/>
        <w:vertAlign w:val="baseline"/>
        <w:rtl w:val="0"/>
      </w:rPr>
      <w:t xml:space="preserve">Advogado OAB/SP </w:t>
    </w:r>
    <w:r w:rsidDel="00000000" w:rsidR="00000000" w:rsidRPr="00000000">
      <w:rPr>
        <w:rFonts w:ascii="Corsiva" w:cs="Corsiva" w:eastAsia="Corsiva" w:hAnsi="Corsiva"/>
        <w:i w:val="1"/>
        <w:rtl w:val="0"/>
      </w:rPr>
      <w:t xml:space="preserve">445.243</w:t>
    </w:r>
    <w:r w:rsidDel="00000000" w:rsidR="00000000" w:rsidRPr="00000000">
      <w:rPr>
        <w:rFonts w:ascii="Corsiva" w:cs="Corsiva" w:eastAsia="Corsiva" w:hAnsi="Corsiva"/>
        <w:i w:val="1"/>
        <w:vertAlign w:val="baseline"/>
        <w:rtl w:val="0"/>
      </w:rPr>
      <w:t xml:space="preserve">             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Cambria" w:cs="Times New Roman" w:eastAsia="Times New Roman" w:hAnsi="Cambria"/>
      <w:b w:val="1"/>
      <w:bCs w:val="1"/>
      <w:w w:val="100"/>
      <w:kern w:val="32"/>
      <w:position w:val="-1"/>
      <w:sz w:val="32"/>
      <w:szCs w:val="32"/>
      <w:effect w:val="none"/>
      <w:vertAlign w:val="baseline"/>
      <w:cs w:val="0"/>
      <w:em w:val="none"/>
      <w:lang w:bidi="ar-SA" w:eastAsia="pt-BR" w:val="pt-BR"/>
    </w:rPr>
  </w:style>
  <w:style w:type="character" w:styleId="Fonteparág.padrão">
    <w:name w:val="Fonte parág. padrão"/>
    <w:next w:val="Fonteparág.padrão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Cabeçalho">
    <w:name w:val="Cabeçalho"/>
    <w:basedOn w:val="Normal"/>
    <w:next w:val="Cabeçalho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alibri" w:cs="Times New Roman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pt-BR"/>
    </w:rPr>
  </w:style>
  <w:style w:type="character" w:styleId="CabeçalhoChar">
    <w:name w:val="Cabeçalho Char"/>
    <w:basedOn w:val="Fonteparág.padrão"/>
    <w:next w:val="Cabeçalho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Rodapé">
    <w:name w:val="Rodapé"/>
    <w:basedOn w:val="Normal"/>
    <w:next w:val="Rodapé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alibri" w:cs="Times New Roman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pt-BR"/>
    </w:rPr>
  </w:style>
  <w:style w:type="character" w:styleId="RodapéChar">
    <w:name w:val="Rodapé Char"/>
    <w:basedOn w:val="Fonteparág.padrão"/>
    <w:next w:val="Rodapé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arágrafodaLista">
    <w:name w:val="Parágrafo da Lista"/>
    <w:basedOn w:val="Normal"/>
    <w:next w:val="ParágrafodaLista"/>
    <w:autoRedefine w:val="0"/>
    <w:hidden w:val="0"/>
    <w:qFormat w:val="0"/>
    <w:pPr>
      <w:suppressAutoHyphens w:val="1"/>
      <w:spacing w:line="1" w:lineRule="atLeast"/>
      <w:ind w:left="708"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character" w:styleId="Forte">
    <w:name w:val="Forte"/>
    <w:next w:val="Forte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character" w:styleId="apple-converted-space">
    <w:name w:val="apple-converted-space"/>
    <w:basedOn w:val="Fonteparág.padrão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Hyperlink">
    <w:name w:val="Hyperlink"/>
    <w:next w:val="Hyperlink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SemEspaçamento">
    <w:name w:val="Sem Espaçamento"/>
    <w:next w:val="SemEspaçament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character" w:styleId="Título1Char">
    <w:name w:val="Título 1 Char"/>
    <w:next w:val="Título1Ch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kern w:val="32"/>
      <w:position w:val="-1"/>
      <w:sz w:val="32"/>
      <w:szCs w:val="32"/>
      <w:effect w:val="none"/>
      <w:vertAlign w:val="baseline"/>
      <w:cs w:val="0"/>
      <w:em w:val="none"/>
      <w:lang/>
    </w:rPr>
  </w:style>
  <w:style w:type="paragraph" w:styleId="artigo">
    <w:name w:val="artigo"/>
    <w:basedOn w:val="Normal"/>
    <w:next w:val="artigo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rsiva-regular.ttf"/><Relationship Id="rId2" Type="http://schemas.openxmlformats.org/officeDocument/2006/relationships/font" Target="fonts/Corsiva-bold.ttf"/><Relationship Id="rId3" Type="http://schemas.openxmlformats.org/officeDocument/2006/relationships/font" Target="fonts/Corsiva-italic.ttf"/><Relationship Id="rId4" Type="http://schemas.openxmlformats.org/officeDocument/2006/relationships/font" Target="fonts/Corsi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yMQjElFTETSV0yIFwjfxdt6wgw==">AMUW2mWPQSWZGrnRta/n9Lfq9XLHDj+5BB6SEHeeJHXULpLrIaAqpo10mSG07WTnQEa6+TDgsYEKJJ1hbMiBpxF3eAX1pI495FKHdLUAe+FWz7uQch+x+u0=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2019-02-27T14:43:00Z</dcterms:created>
  <dc:creator>ITALO</dc:creator>
</cp:coreProperties>
</file>