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hAnsi="Times New Roman" w:eastAsia="仿宋"/>
          <w:sz w:val="30"/>
          <w:szCs w:val="30"/>
        </w:rPr>
      </w:pPr>
      <w:bookmarkStart w:id="0" w:name="_Toc27323412"/>
      <w:r>
        <w:rPr>
          <w:rFonts w:ascii="Times New Roman" w:hAnsi="Times New Roman" w:eastAsia="仿宋"/>
          <w:sz w:val="30"/>
          <w:szCs w:val="30"/>
        </w:rPr>
        <w:t>四、化学组分时间序列变化</w:t>
      </w:r>
      <w:bookmarkEnd w:id="0"/>
    </w:p>
    <w:p>
      <w:pPr>
        <w:pStyle w:val="21"/>
        <w:spacing w:line="360" w:lineRule="auto"/>
        <w:ind w:firstLine="480"/>
      </w:pPr>
      <w:r>
        <w:rPr>
          <w:rFonts w:eastAsia="仿宋"/>
          <w:szCs w:val="24"/>
        </w:rPr>
        <w:t>图三为</w:t>
      </w:r>
      <w:r>
        <w:rPr>
          <w:rFonts w:hint="eastAsia" w:eastAsia="仿宋"/>
        </w:rPr>
        <w:t>{</w:t>
      </w:r>
      <w:r>
        <w:rPr>
          <w:rFonts w:eastAsia="仿宋"/>
        </w:rPr>
        <w:t>{</w:t>
      </w:r>
      <w:r>
        <w:rPr>
          <w:rFonts w:hint="eastAsia" w:eastAsia="仿宋"/>
          <w:b/>
          <w:bCs/>
          <w:color w:val="FF0000"/>
          <w:lang w:val="en-US" w:eastAsia="zh-CN"/>
        </w:rPr>
        <w:t>city</w:t>
      </w:r>
      <w:r>
        <w:rPr>
          <w:rFonts w:hint="eastAsia" w:eastAsia="仿宋"/>
          <w:b/>
          <w:bCs/>
          <w:color w:val="FF0000"/>
        </w:rPr>
        <w:t>}</w:t>
      </w:r>
      <w:r>
        <w:rPr>
          <w:rFonts w:eastAsia="仿宋"/>
          <w:b/>
          <w:bCs/>
          <w:color w:val="FF0000"/>
        </w:rPr>
        <w:t>}</w:t>
      </w:r>
      <w:r>
        <w:rPr>
          <w:rFonts w:hint="eastAsia" w:eastAsia="仿宋"/>
          <w:color w:val="FF0000"/>
        </w:rPr>
        <w:t>{</w:t>
      </w:r>
      <w:r>
        <w:rPr>
          <w:rFonts w:eastAsia="仿宋"/>
          <w:color w:val="FF0000"/>
        </w:rPr>
        <w:t>{</w:t>
      </w:r>
      <w:r>
        <w:rPr>
          <w:rFonts w:hint="eastAsia" w:eastAsia="仿宋"/>
          <w:color w:val="FF0000"/>
          <w:lang w:val="en-US" w:eastAsia="zh-CN"/>
        </w:rPr>
        <w:t>season</w:t>
      </w:r>
      <w:r>
        <w:rPr>
          <w:rFonts w:eastAsia="仿宋"/>
          <w:color w:val="FF0000"/>
        </w:rPr>
        <w:t>}}</w:t>
      </w:r>
      <w:r>
        <w:rPr>
          <w:rFonts w:eastAsia="仿宋"/>
          <w:szCs w:val="24"/>
        </w:rPr>
        <w:t>不同站点PM</w:t>
      </w:r>
      <w:r>
        <w:rPr>
          <w:rFonts w:eastAsia="仿宋"/>
          <w:szCs w:val="24"/>
          <w:vertAlign w:val="subscript"/>
        </w:rPr>
        <w:t>2.5</w:t>
      </w:r>
      <w:r>
        <w:rPr>
          <w:rFonts w:eastAsia="仿宋"/>
          <w:szCs w:val="24"/>
        </w:rPr>
        <w:t>化学组成时间序列变化，{{三}}站点不同化学组分时间变化趋势</w:t>
      </w:r>
      <w:commentRangeStart w:id="0"/>
      <w:r>
        <w:rPr>
          <w:rFonts w:eastAsia="仿宋"/>
          <w:szCs w:val="24"/>
          <w:highlight w:val="yellow"/>
        </w:rPr>
        <w:t>一致</w:t>
      </w:r>
      <w:commentRangeEnd w:id="0"/>
      <w:r>
        <w:rPr>
          <w:rStyle w:val="19"/>
          <w:rFonts w:ascii="Calibri" w:hAnsi="Calibri" w:eastAsia="等线"/>
          <w:kern w:val="0"/>
        </w:rPr>
        <w:commentReference w:id="0"/>
      </w:r>
      <w:r>
        <w:rPr>
          <w:rFonts w:eastAsia="仿宋"/>
          <w:szCs w:val="24"/>
        </w:rPr>
        <w:t>，说明细粒子受</w:t>
      </w:r>
      <w:r>
        <w:rPr>
          <w:rFonts w:eastAsia="仿宋"/>
          <w:szCs w:val="24"/>
          <w:highlight w:val="yellow"/>
        </w:rPr>
        <w:t>区域</w:t>
      </w:r>
      <w:r>
        <w:rPr>
          <w:rFonts w:eastAsia="仿宋"/>
          <w:szCs w:val="24"/>
        </w:rPr>
        <w:t>污染为主。</w:t>
      </w:r>
      <w:r>
        <w:rPr>
          <w:rFonts w:hint="eastAsia" w:eastAsia="仿宋"/>
          <w:szCs w:val="24"/>
        </w:rPr>
        <w:t>非</w:t>
      </w:r>
      <w:r>
        <w:rPr>
          <w:rFonts w:eastAsia="仿宋"/>
          <w:szCs w:val="24"/>
        </w:rPr>
        <w:t>污染期间（PM</w:t>
      </w:r>
      <w:r>
        <w:rPr>
          <w:rFonts w:eastAsia="仿宋"/>
          <w:szCs w:val="24"/>
          <w:vertAlign w:val="subscript"/>
        </w:rPr>
        <w:t>2.5</w:t>
      </w:r>
      <w:r>
        <w:rPr>
          <w:rFonts w:eastAsia="仿宋"/>
          <w:szCs w:val="24"/>
        </w:rPr>
        <w:t>≤</w:t>
      </w:r>
      <w:r>
        <w:rPr>
          <w:rFonts w:hint="eastAsia" w:eastAsia="仿宋"/>
          <w:szCs w:val="24"/>
          <w:lang w:val="en-US" w:eastAsia="zh-CN"/>
        </w:rPr>
        <w:t>{{PM2_5}}</w:t>
      </w:r>
      <w:r>
        <w:rPr>
          <w:rFonts w:eastAsia="仿宋"/>
          <w:szCs w:val="24"/>
        </w:rPr>
        <w:t>µg/m</w:t>
      </w:r>
      <w:r>
        <w:rPr>
          <w:rFonts w:eastAsia="仿宋"/>
          <w:szCs w:val="24"/>
          <w:vertAlign w:val="superscript"/>
        </w:rPr>
        <w:t>3</w:t>
      </w:r>
      <w:r>
        <w:rPr>
          <w:rFonts w:eastAsia="仿宋"/>
          <w:szCs w:val="24"/>
        </w:rPr>
        <w:t>）和污染</w:t>
      </w:r>
      <w:r>
        <w:rPr>
          <w:rFonts w:hint="eastAsia" w:eastAsia="仿宋"/>
          <w:szCs w:val="24"/>
        </w:rPr>
        <w:t>期间</w:t>
      </w:r>
      <w:r>
        <w:rPr>
          <w:rFonts w:eastAsia="仿宋"/>
          <w:szCs w:val="24"/>
        </w:rPr>
        <w:t>（PM</w:t>
      </w:r>
      <w:r>
        <w:rPr>
          <w:rFonts w:eastAsia="仿宋"/>
          <w:szCs w:val="24"/>
          <w:vertAlign w:val="subscript"/>
        </w:rPr>
        <w:t>2.5</w:t>
      </w:r>
      <w:r>
        <w:rPr>
          <w:rFonts w:eastAsia="仿宋"/>
          <w:szCs w:val="24"/>
        </w:rPr>
        <w:t>&gt;</w:t>
      </w:r>
      <w:r>
        <w:rPr>
          <w:rFonts w:hint="eastAsia" w:eastAsia="仿宋"/>
          <w:szCs w:val="24"/>
          <w:lang w:val="en-US" w:eastAsia="zh-CN"/>
        </w:rPr>
        <w:t>{{PM2_5}}</w:t>
      </w:r>
      <w:r>
        <w:rPr>
          <w:rFonts w:eastAsia="仿宋"/>
          <w:szCs w:val="24"/>
        </w:rPr>
        <w:t>µg/m</w:t>
      </w:r>
      <w:r>
        <w:rPr>
          <w:rFonts w:eastAsia="仿宋"/>
          <w:szCs w:val="24"/>
          <w:vertAlign w:val="superscript"/>
        </w:rPr>
        <w:t>3</w:t>
      </w:r>
      <w:r>
        <w:rPr>
          <w:rFonts w:eastAsia="仿宋"/>
          <w:szCs w:val="24"/>
        </w:rPr>
        <w:t>）PM</w:t>
      </w:r>
      <w:r>
        <w:rPr>
          <w:rFonts w:eastAsia="仿宋"/>
          <w:szCs w:val="24"/>
          <w:vertAlign w:val="subscript"/>
        </w:rPr>
        <w:t>2.5</w:t>
      </w:r>
      <w:r>
        <w:rPr>
          <w:rFonts w:eastAsia="仿宋"/>
          <w:szCs w:val="24"/>
        </w:rPr>
        <w:t>化学组成主要成分</w:t>
      </w:r>
      <w:r>
        <w:rPr>
          <w:rFonts w:eastAsia="仿宋"/>
        </w:rPr>
        <w:t>浓度从高到低顺序均为：{{</w:t>
      </w:r>
      <w:r>
        <w:rPr>
          <w:rFonts w:hint="eastAsia" w:eastAsia="仿宋"/>
          <w:lang w:val="en-US" w:eastAsia="zh-CN"/>
        </w:rPr>
        <w:t>chemical</w:t>
      </w:r>
      <w:r>
        <w:rPr>
          <w:rFonts w:hint="eastAsia" w:eastAsia="仿宋"/>
          <w:szCs w:val="24"/>
          <w:lang w:val="en-US" w:eastAsia="zh-CN"/>
        </w:rPr>
        <w:t>_constituents1</w:t>
      </w:r>
      <w:r>
        <w:rPr>
          <w:rFonts w:eastAsia="仿宋"/>
        </w:rPr>
        <w:t>}}</w:t>
      </w:r>
      <w:r>
        <w:rPr>
          <w:rFonts w:eastAsia="仿宋"/>
          <w:szCs w:val="24"/>
        </w:rPr>
        <w:t>&gt;{{</w:t>
      </w:r>
      <w:r>
        <w:rPr>
          <w:rFonts w:hint="eastAsia" w:eastAsia="仿宋"/>
          <w:lang w:val="en-US" w:eastAsia="zh-CN"/>
        </w:rPr>
        <w:t>chemical</w:t>
      </w:r>
      <w:r>
        <w:rPr>
          <w:rFonts w:hint="eastAsia" w:eastAsia="仿宋"/>
          <w:szCs w:val="24"/>
          <w:lang w:val="en-US" w:eastAsia="zh-CN"/>
        </w:rPr>
        <w:t>_constituents2</w:t>
      </w:r>
      <w:r>
        <w:rPr>
          <w:rFonts w:eastAsia="仿宋"/>
          <w:szCs w:val="24"/>
        </w:rPr>
        <w:t>}}&gt;{{</w:t>
      </w:r>
      <w:r>
        <w:rPr>
          <w:rFonts w:hint="eastAsia" w:eastAsia="仿宋"/>
          <w:lang w:val="en-US" w:eastAsia="zh-CN"/>
        </w:rPr>
        <w:t>chemical</w:t>
      </w:r>
      <w:r>
        <w:rPr>
          <w:rFonts w:hint="eastAsia" w:eastAsia="仿宋"/>
          <w:szCs w:val="24"/>
          <w:lang w:val="en-US" w:eastAsia="zh-CN"/>
        </w:rPr>
        <w:t>_constituents3</w:t>
      </w:r>
      <w:r>
        <w:rPr>
          <w:rFonts w:eastAsia="仿宋"/>
          <w:szCs w:val="24"/>
        </w:rPr>
        <w:t>}}。在污染条件下{{</w:t>
      </w:r>
      <w:r>
        <w:rPr>
          <w:rFonts w:hint="eastAsia" w:eastAsia="仿宋"/>
          <w:szCs w:val="24"/>
          <w:lang w:val="en-US" w:eastAsia="zh-CN"/>
        </w:rPr>
        <w:t>increaseFP1</w:t>
      </w:r>
      <w:r>
        <w:rPr>
          <w:rFonts w:eastAsia="仿宋"/>
          <w:szCs w:val="24"/>
        </w:rPr>
        <w:t>}}</w:t>
      </w:r>
      <w:r>
        <w:rPr>
          <w:rFonts w:hint="eastAsia" w:eastAsia="仿宋"/>
          <w:szCs w:val="24"/>
        </w:rPr>
        <w:t>、</w:t>
      </w:r>
      <w:r>
        <w:rPr>
          <w:rFonts w:eastAsia="仿宋"/>
          <w:szCs w:val="24"/>
        </w:rPr>
        <w:t>{{</w:t>
      </w:r>
      <w:r>
        <w:rPr>
          <w:rFonts w:hint="eastAsia" w:eastAsia="仿宋"/>
          <w:szCs w:val="24"/>
          <w:lang w:val="en-US" w:eastAsia="zh-CN"/>
        </w:rPr>
        <w:t>increaseFP2</w:t>
      </w:r>
      <w:r>
        <w:rPr>
          <w:rFonts w:eastAsia="仿宋"/>
          <w:szCs w:val="24"/>
        </w:rPr>
        <w:t>}}和{{</w:t>
      </w:r>
      <w:r>
        <w:rPr>
          <w:rFonts w:hint="eastAsia" w:eastAsia="仿宋"/>
          <w:szCs w:val="24"/>
          <w:lang w:val="en-US" w:eastAsia="zh-CN"/>
        </w:rPr>
        <w:t>increaseFP3</w:t>
      </w:r>
      <w:r>
        <w:rPr>
          <w:rFonts w:eastAsia="仿宋"/>
          <w:szCs w:val="24"/>
        </w:rPr>
        <w:t>}}</w:t>
      </w:r>
      <w:r>
        <w:rPr>
          <w:rFonts w:hint="eastAsia" w:eastAsia="仿宋"/>
          <w:szCs w:val="24"/>
        </w:rPr>
        <w:t>比非污染期间</w:t>
      </w:r>
      <w:r>
        <w:rPr>
          <w:rFonts w:eastAsia="仿宋"/>
          <w:szCs w:val="24"/>
        </w:rPr>
        <w:t>分别增长{{</w:t>
      </w:r>
      <w:r>
        <w:rPr>
          <w:rFonts w:hint="eastAsia" w:eastAsia="仿宋"/>
          <w:szCs w:val="24"/>
          <w:lang w:val="en-US" w:eastAsia="zh-CN"/>
        </w:rPr>
        <w:t>increaseFPP1</w:t>
      </w:r>
      <w:r>
        <w:rPr>
          <w:rFonts w:eastAsia="仿宋"/>
          <w:szCs w:val="24"/>
        </w:rPr>
        <w:t>}}</w:t>
      </w:r>
      <w:r>
        <w:rPr>
          <w:rFonts w:hint="eastAsia" w:eastAsia="仿宋"/>
          <w:szCs w:val="24"/>
        </w:rPr>
        <w:t>、</w:t>
      </w:r>
      <w:r>
        <w:rPr>
          <w:rFonts w:eastAsia="仿宋"/>
          <w:szCs w:val="24"/>
        </w:rPr>
        <w:t>{{</w:t>
      </w:r>
      <w:r>
        <w:rPr>
          <w:rFonts w:hint="eastAsia" w:eastAsia="仿宋"/>
          <w:szCs w:val="24"/>
          <w:lang w:val="en-US" w:eastAsia="zh-CN"/>
        </w:rPr>
        <w:t>increaseFPP2</w:t>
      </w:r>
      <w:r>
        <w:rPr>
          <w:rFonts w:eastAsia="仿宋"/>
          <w:szCs w:val="24"/>
        </w:rPr>
        <w:t>}}</w:t>
      </w:r>
      <w:r>
        <w:rPr>
          <w:rFonts w:hint="eastAsia" w:eastAsia="仿宋"/>
          <w:szCs w:val="24"/>
        </w:rPr>
        <w:t>和</w:t>
      </w:r>
      <w:r>
        <w:rPr>
          <w:rFonts w:eastAsia="仿宋"/>
          <w:szCs w:val="24"/>
        </w:rPr>
        <w:t>{{</w:t>
      </w:r>
      <w:r>
        <w:rPr>
          <w:rFonts w:hint="eastAsia" w:eastAsia="仿宋"/>
          <w:szCs w:val="24"/>
          <w:lang w:val="en-US" w:eastAsia="zh-CN"/>
        </w:rPr>
        <w:t>increaseFPP3</w:t>
      </w:r>
      <w:r>
        <w:rPr>
          <w:rFonts w:eastAsia="仿宋"/>
          <w:szCs w:val="24"/>
        </w:rPr>
        <w:t>}}，而</w:t>
      </w:r>
      <w:commentRangeStart w:id="1"/>
      <w:r>
        <w:rPr>
          <w:rFonts w:hint="eastAsia" w:eastAsia="仿宋"/>
          <w:szCs w:val="24"/>
        </w:rPr>
        <w:t>{{</w:t>
      </w:r>
      <w:r>
        <w:rPr>
          <w:rFonts w:hint="eastAsia" w:eastAsia="仿宋"/>
          <w:szCs w:val="24"/>
          <w:lang w:val="en-US" w:eastAsia="zh-CN"/>
        </w:rPr>
        <w:t>decreaseFP1</w:t>
      </w:r>
      <w:r>
        <w:rPr>
          <w:rFonts w:hint="eastAsia" w:eastAsia="仿宋"/>
          <w:szCs w:val="24"/>
        </w:rPr>
        <w:t>}}</w:t>
      </w:r>
      <w:r>
        <w:rPr>
          <w:rFonts w:eastAsia="仿宋"/>
          <w:szCs w:val="24"/>
        </w:rPr>
        <w:t>和</w:t>
      </w:r>
      <w:r>
        <w:rPr>
          <w:rFonts w:hint="eastAsia" w:eastAsia="仿宋"/>
          <w:szCs w:val="24"/>
        </w:rPr>
        <w:t>{{</w:t>
      </w:r>
      <w:r>
        <w:rPr>
          <w:rFonts w:hint="eastAsia" w:eastAsia="仿宋"/>
          <w:szCs w:val="24"/>
          <w:lang w:val="en-US" w:eastAsia="zh-CN"/>
        </w:rPr>
        <w:t>decreaseFP2</w:t>
      </w:r>
      <w:r>
        <w:rPr>
          <w:rFonts w:hint="eastAsia" w:eastAsia="仿宋"/>
          <w:szCs w:val="24"/>
        </w:rPr>
        <w:t>}}</w:t>
      </w:r>
      <w:commentRangeEnd w:id="1"/>
      <w:r>
        <w:rPr>
          <w:rStyle w:val="19"/>
          <w:rFonts w:ascii="Calibri" w:hAnsi="Calibri" w:eastAsia="等线"/>
          <w:kern w:val="0"/>
        </w:rPr>
        <w:commentReference w:id="1"/>
      </w:r>
      <w:r>
        <w:rPr>
          <w:rFonts w:eastAsia="仿宋"/>
          <w:szCs w:val="24"/>
        </w:rPr>
        <w:t>则分别降低{{</w:t>
      </w:r>
      <w:r>
        <w:rPr>
          <w:rFonts w:hint="eastAsia" w:eastAsia="仿宋"/>
          <w:szCs w:val="24"/>
          <w:lang w:val="en-US" w:eastAsia="zh-CN"/>
        </w:rPr>
        <w:t>decreaseFPP1</w:t>
      </w:r>
      <w:r>
        <w:rPr>
          <w:rFonts w:eastAsia="仿宋"/>
          <w:szCs w:val="24"/>
        </w:rPr>
        <w:t>}}和{{</w:t>
      </w:r>
      <w:r>
        <w:rPr>
          <w:rFonts w:hint="eastAsia" w:eastAsia="仿宋"/>
          <w:szCs w:val="24"/>
          <w:lang w:val="en-US" w:eastAsia="zh-CN"/>
        </w:rPr>
        <w:t>decreaseFPP2</w:t>
      </w:r>
      <w:r>
        <w:rPr>
          <w:rFonts w:eastAsia="仿宋"/>
          <w:szCs w:val="24"/>
        </w:rPr>
        <w:t>}}，表明秋季颗粒物污染加重时，{{</w:t>
      </w:r>
      <w:r>
        <w:rPr>
          <w:rFonts w:hint="eastAsia" w:eastAsia="仿宋"/>
          <w:szCs w:val="24"/>
          <w:lang w:val="en-US" w:eastAsia="zh-CN"/>
        </w:rPr>
        <w:t>increaseFP1</w:t>
      </w:r>
      <w:r>
        <w:rPr>
          <w:rFonts w:eastAsia="仿宋"/>
          <w:szCs w:val="24"/>
        </w:rPr>
        <w:t>}}</w:t>
      </w:r>
      <w:r>
        <w:rPr>
          <w:rFonts w:hint="eastAsia" w:eastAsia="仿宋"/>
          <w:szCs w:val="24"/>
        </w:rPr>
        <w:t>和</w:t>
      </w:r>
      <w:r>
        <w:rPr>
          <w:rFonts w:eastAsia="仿宋"/>
          <w:szCs w:val="24"/>
        </w:rPr>
        <w:t>{{</w:t>
      </w:r>
      <w:r>
        <w:rPr>
          <w:rFonts w:hint="eastAsia" w:eastAsia="仿宋"/>
          <w:szCs w:val="24"/>
          <w:lang w:val="en-US" w:eastAsia="zh-CN"/>
        </w:rPr>
        <w:t>increaseFP2</w:t>
      </w:r>
      <w:r>
        <w:rPr>
          <w:rFonts w:eastAsia="仿宋"/>
          <w:szCs w:val="24"/>
        </w:rPr>
        <w:t>}}大幅度增长起到重要作用。</w:t>
      </w:r>
    </w:p>
    <w:p>
      <w:pPr>
        <w:spacing w:line="480" w:lineRule="auto"/>
        <w:jc w:val="center"/>
        <w:rPr>
          <w:rFonts w:hint="default" w:ascii="Times New Roman" w:hAnsi="Times New Roman" w:eastAsia="宋体"/>
          <w:lang w:val="en-US" w:eastAsia="zh-CN"/>
        </w:rPr>
      </w:pPr>
      <w:r>
        <w:rPr>
          <w:rFonts w:hint="eastAsia" w:ascii="Times New Roman" w:hAnsi="Times New Roman"/>
          <w:lang w:val="en-US" w:eastAsia="zh-CN"/>
        </w:rPr>
        <w:t>{{image1}}</w:t>
      </w:r>
    </w:p>
    <w:p>
      <w:pPr>
        <w:spacing w:line="480" w:lineRule="auto"/>
        <w:jc w:val="center"/>
        <w:rPr>
          <w:rFonts w:hint="default" w:ascii="Times New Roman" w:hAnsi="Times New Roman" w:eastAsia="宋体"/>
          <w:lang w:val="en-US" w:eastAsia="zh-CN"/>
        </w:rPr>
      </w:pPr>
      <w:r>
        <w:rPr>
          <w:rFonts w:hint="eastAsia" w:ascii="Times New Roman" w:hAnsi="Times New Roman"/>
          <w:lang w:val="en-US" w:eastAsia="zh-CN"/>
        </w:rPr>
        <w:t>{{image2}}</w:t>
      </w:r>
    </w:p>
    <w:p>
      <w:pPr>
        <w:spacing w:line="480" w:lineRule="auto"/>
        <w:jc w:val="center"/>
        <w:rPr>
          <w:rFonts w:ascii="Times New Roman" w:hAnsi="Times New Roman"/>
          <w:lang/>
        </w:rPr>
      </w:pPr>
      <w:r>
        <w:rPr>
          <w:rFonts w:hint="eastAsia" w:ascii="Times New Roman" w:hAnsi="Times New Roman"/>
          <w:lang w:val="en-US" w:eastAsia="zh-CN"/>
        </w:rPr>
        <w:t>{{image3}}</w:t>
      </w:r>
    </w:p>
    <w:p>
      <w:pPr>
        <w:pStyle w:val="21"/>
        <w:spacing w:line="360" w:lineRule="auto"/>
        <w:ind w:firstLine="0" w:firstLineChars="0"/>
        <w:jc w:val="center"/>
        <w:rPr>
          <w:rFonts w:eastAsia="仿宋"/>
        </w:rPr>
      </w:pPr>
      <w:r>
        <w:rPr>
          <w:rFonts w:eastAsia="仿宋"/>
          <w:szCs w:val="24"/>
        </w:rPr>
        <w:t>图3 不同</w:t>
      </w:r>
      <w:r>
        <w:rPr>
          <w:rFonts w:eastAsia="仿宋"/>
        </w:rPr>
        <w:t>站点PM</w:t>
      </w:r>
      <w:r>
        <w:rPr>
          <w:rFonts w:eastAsia="仿宋"/>
          <w:vertAlign w:val="subscript"/>
        </w:rPr>
        <w:t>2.5</w:t>
      </w:r>
      <w:r>
        <w:rPr>
          <w:rFonts w:eastAsia="仿宋"/>
        </w:rPr>
        <w:t>化学组成时间序列变化</w:t>
      </w:r>
    </w:p>
    <w:p>
      <w:pPr>
        <w:pStyle w:val="21"/>
        <w:spacing w:line="360" w:lineRule="auto"/>
        <w:ind w:firstLine="424" w:firstLineChars="177"/>
        <w:rPr>
          <w:rFonts w:eastAsia="仿宋"/>
          <w:szCs w:val="24"/>
        </w:rPr>
      </w:pPr>
      <w:r>
        <w:rPr>
          <w:rFonts w:eastAsia="仿宋"/>
        </w:rPr>
        <w:t>PM</w:t>
      </w:r>
      <w:r>
        <w:rPr>
          <w:rFonts w:eastAsia="仿宋"/>
          <w:vertAlign w:val="subscript"/>
        </w:rPr>
        <w:t>2.5</w:t>
      </w:r>
      <w:r>
        <w:rPr>
          <w:rFonts w:eastAsia="仿宋"/>
          <w:szCs w:val="24"/>
        </w:rPr>
        <w:t>中有机碳既有一次来源，也可以来自一次排放污染物在空气中的二次转化（如气态有机污染物逐步进入颗粒相）；元素碳主要来自一次燃烧过程。</w:t>
      </w:r>
      <w:r>
        <w:rPr>
          <w:rFonts w:eastAsia="仿宋"/>
        </w:rPr>
        <w:t>SO</w:t>
      </w:r>
      <w:r>
        <w:rPr>
          <w:rFonts w:eastAsia="仿宋"/>
          <w:vertAlign w:val="subscript"/>
        </w:rPr>
        <w:t>4</w:t>
      </w:r>
      <w:r>
        <w:rPr>
          <w:rFonts w:eastAsia="仿宋"/>
          <w:vertAlign w:val="superscript"/>
        </w:rPr>
        <w:t>2-</w:t>
      </w:r>
      <w:r>
        <w:rPr>
          <w:rFonts w:eastAsia="仿宋"/>
          <w:szCs w:val="24"/>
        </w:rPr>
        <w:t>大部分是通过</w:t>
      </w:r>
      <w:r>
        <w:rPr>
          <w:rFonts w:eastAsia="仿宋"/>
        </w:rPr>
        <w:t>SO</w:t>
      </w:r>
      <w:r>
        <w:rPr>
          <w:rFonts w:eastAsia="仿宋"/>
          <w:vertAlign w:val="subscript"/>
        </w:rPr>
        <w:t>2</w:t>
      </w:r>
      <w:r>
        <w:rPr>
          <w:rFonts w:eastAsia="仿宋"/>
          <w:szCs w:val="24"/>
        </w:rPr>
        <w:t>气体氧化而形成的，通常以(NH</w:t>
      </w:r>
      <w:r>
        <w:rPr>
          <w:rFonts w:eastAsia="仿宋"/>
          <w:szCs w:val="24"/>
          <w:vertAlign w:val="subscript"/>
        </w:rPr>
        <w:t>4</w:t>
      </w:r>
      <w:r>
        <w:rPr>
          <w:rFonts w:eastAsia="仿宋"/>
          <w:szCs w:val="24"/>
        </w:rPr>
        <w:t>)</w:t>
      </w:r>
      <w:r>
        <w:rPr>
          <w:rFonts w:eastAsia="仿宋"/>
          <w:szCs w:val="24"/>
          <w:vertAlign w:val="subscript"/>
        </w:rPr>
        <w:t>2</w:t>
      </w:r>
      <w:r>
        <w:rPr>
          <w:rFonts w:eastAsia="仿宋"/>
          <w:szCs w:val="24"/>
        </w:rPr>
        <w:t>SO</w:t>
      </w:r>
      <w:r>
        <w:rPr>
          <w:rFonts w:eastAsia="仿宋"/>
          <w:szCs w:val="24"/>
          <w:vertAlign w:val="subscript"/>
        </w:rPr>
        <w:t>4</w:t>
      </w:r>
      <w:r>
        <w:rPr>
          <w:rFonts w:eastAsia="仿宋"/>
          <w:szCs w:val="24"/>
        </w:rPr>
        <w:t>、NH</w:t>
      </w:r>
      <w:r>
        <w:rPr>
          <w:rFonts w:eastAsia="仿宋"/>
          <w:szCs w:val="24"/>
          <w:vertAlign w:val="subscript"/>
        </w:rPr>
        <w:t>4</w:t>
      </w:r>
      <w:r>
        <w:rPr>
          <w:rFonts w:eastAsia="仿宋"/>
          <w:szCs w:val="24"/>
        </w:rPr>
        <w:t>HSO</w:t>
      </w:r>
      <w:r>
        <w:rPr>
          <w:rFonts w:eastAsia="仿宋"/>
          <w:szCs w:val="24"/>
          <w:vertAlign w:val="subscript"/>
        </w:rPr>
        <w:t>4</w:t>
      </w:r>
      <w:r>
        <w:rPr>
          <w:rFonts w:eastAsia="仿宋"/>
          <w:szCs w:val="24"/>
        </w:rPr>
        <w:t>和H</w:t>
      </w:r>
      <w:r>
        <w:rPr>
          <w:rFonts w:eastAsia="仿宋"/>
          <w:szCs w:val="24"/>
          <w:vertAlign w:val="subscript"/>
        </w:rPr>
        <w:t>2</w:t>
      </w:r>
      <w:r>
        <w:rPr>
          <w:rFonts w:eastAsia="仿宋"/>
          <w:szCs w:val="24"/>
        </w:rPr>
        <w:t>SO</w:t>
      </w:r>
      <w:r>
        <w:rPr>
          <w:rFonts w:eastAsia="仿宋"/>
          <w:szCs w:val="24"/>
          <w:vertAlign w:val="subscript"/>
        </w:rPr>
        <w:t>4</w:t>
      </w:r>
      <w:r>
        <w:rPr>
          <w:rFonts w:eastAsia="仿宋"/>
          <w:szCs w:val="24"/>
        </w:rPr>
        <w:t>的形式存在，且这些硫酸盐均是水溶性的。</w:t>
      </w:r>
      <w:r>
        <w:rPr>
          <w:rFonts w:eastAsia="仿宋"/>
        </w:rPr>
        <w:t>SO</w:t>
      </w:r>
      <w:r>
        <w:rPr>
          <w:rFonts w:eastAsia="仿宋"/>
          <w:vertAlign w:val="subscript"/>
        </w:rPr>
        <w:t>2</w:t>
      </w:r>
      <w:r>
        <w:rPr>
          <w:rFonts w:eastAsia="仿宋"/>
          <w:szCs w:val="24"/>
        </w:rPr>
        <w:t>既可以通过气相也可以通过液相的氧化反应生成</w:t>
      </w:r>
      <w:r>
        <w:rPr>
          <w:rFonts w:eastAsia="仿宋"/>
        </w:rPr>
        <w:t>SO</w:t>
      </w:r>
      <w:r>
        <w:rPr>
          <w:rFonts w:eastAsia="仿宋"/>
          <w:vertAlign w:val="subscript"/>
        </w:rPr>
        <w:t>4</w:t>
      </w:r>
      <w:r>
        <w:rPr>
          <w:rFonts w:eastAsia="仿宋"/>
          <w:vertAlign w:val="superscript"/>
        </w:rPr>
        <w:t>2-</w:t>
      </w:r>
      <w:r>
        <w:rPr>
          <w:rFonts w:eastAsia="仿宋"/>
          <w:szCs w:val="24"/>
        </w:rPr>
        <w:t>。气相的氧化反应仅在白天发生，其转化率约为1%/h，该转化率随季节和地理位置的不同至少可相差2倍；液相氧化反应虽然比气相氧化反应更无规律，但反应速度快很多，通常在云中的转化率可达100%/h，因此</w:t>
      </w:r>
      <w:r>
        <w:rPr>
          <w:rFonts w:eastAsia="仿宋"/>
        </w:rPr>
        <w:t>SO</w:t>
      </w:r>
      <w:r>
        <w:rPr>
          <w:rFonts w:eastAsia="仿宋"/>
          <w:vertAlign w:val="subscript"/>
        </w:rPr>
        <w:t>2</w:t>
      </w:r>
      <w:r>
        <w:rPr>
          <w:rFonts w:eastAsia="仿宋"/>
          <w:szCs w:val="24"/>
        </w:rPr>
        <w:t>的液相氧化可能是更重要的途径。细颗粒物模态（&lt;2µm）的硝酸盐主要是由NO</w:t>
      </w:r>
      <w:r>
        <w:rPr>
          <w:rFonts w:eastAsia="仿宋"/>
          <w:szCs w:val="24"/>
          <w:vertAlign w:val="subscript"/>
        </w:rPr>
        <w:t>X</w:t>
      </w:r>
      <w:r>
        <w:rPr>
          <w:rFonts w:eastAsia="仿宋"/>
          <w:szCs w:val="24"/>
        </w:rPr>
        <w:t>在大气中发生均相反应形成HNO</w:t>
      </w:r>
      <w:r>
        <w:rPr>
          <w:rFonts w:eastAsia="仿宋"/>
          <w:szCs w:val="24"/>
          <w:vertAlign w:val="subscript"/>
        </w:rPr>
        <w:t>3</w:t>
      </w:r>
      <w:r>
        <w:rPr>
          <w:rFonts w:eastAsia="仿宋"/>
          <w:szCs w:val="24"/>
        </w:rPr>
        <w:t>之后再与NH</w:t>
      </w:r>
      <w:r>
        <w:rPr>
          <w:rFonts w:eastAsia="仿宋"/>
          <w:szCs w:val="24"/>
          <w:vertAlign w:val="subscript"/>
        </w:rPr>
        <w:t>3</w:t>
      </w:r>
      <w:r>
        <w:rPr>
          <w:rFonts w:eastAsia="仿宋"/>
          <w:szCs w:val="24"/>
        </w:rPr>
        <w:t>气体反应而生成的硝酸铵粒子，或与已有的细颗粒物发生反应。NH</w:t>
      </w:r>
      <w:r>
        <w:rPr>
          <w:rFonts w:eastAsia="仿宋"/>
          <w:szCs w:val="24"/>
          <w:vertAlign w:val="subscript"/>
        </w:rPr>
        <w:t>4</w:t>
      </w:r>
      <w:r>
        <w:rPr>
          <w:rFonts w:eastAsia="仿宋"/>
          <w:szCs w:val="24"/>
        </w:rPr>
        <w:t>NO</w:t>
      </w:r>
      <w:r>
        <w:rPr>
          <w:rFonts w:eastAsia="仿宋"/>
          <w:szCs w:val="24"/>
          <w:vertAlign w:val="subscript"/>
        </w:rPr>
        <w:t>3</w:t>
      </w:r>
      <w:r>
        <w:rPr>
          <w:rFonts w:eastAsia="仿宋"/>
          <w:szCs w:val="24"/>
        </w:rPr>
        <w:t>不稳定，在高温低湿的条件下易于分解成气态的硝酸和氨；如果大气中存在高浓度的海盐离子，则气态的硝酸倾向于与海盐颗粒结合形成稳定的硝酸盐而存在于粗粒子模态。</w:t>
      </w:r>
    </w:p>
    <w:p>
      <w:pPr>
        <w:pStyle w:val="21"/>
        <w:spacing w:line="360" w:lineRule="auto"/>
        <w:ind w:firstLine="424" w:firstLineChars="177"/>
        <w:rPr>
          <w:rFonts w:eastAsia="仿宋"/>
        </w:rPr>
      </w:pPr>
      <w:r>
        <w:rPr>
          <w:rFonts w:hint="eastAsia" w:eastAsia="仿宋"/>
          <w:color w:val="FF0000"/>
        </w:rPr>
        <w:t>{</w:t>
      </w:r>
      <w:r>
        <w:rPr>
          <w:rFonts w:eastAsia="仿宋"/>
          <w:color w:val="FF0000"/>
        </w:rPr>
        <w:t>{</w:t>
      </w:r>
      <w:r>
        <w:rPr>
          <w:rFonts w:hint="eastAsia" w:eastAsia="仿宋"/>
          <w:bCs/>
          <w:color w:val="FF0000"/>
          <w:szCs w:val="24"/>
          <w:lang w:val="en-US" w:eastAsia="zh-CN"/>
        </w:rPr>
        <w:t>season</w:t>
      </w:r>
      <w:r>
        <w:rPr>
          <w:rFonts w:eastAsia="仿宋"/>
          <w:color w:val="FF0000"/>
        </w:rPr>
        <w:t>}}</w:t>
      </w:r>
      <w:r>
        <w:rPr>
          <w:rFonts w:eastAsia="仿宋"/>
          <w:bCs/>
          <w:color w:val="000000"/>
          <w:szCs w:val="24"/>
        </w:rPr>
        <w:t>污染天气下，大气颗粒物中</w:t>
      </w:r>
      <w:r>
        <w:rPr>
          <w:rFonts w:hint="eastAsia" w:eastAsia="仿宋"/>
          <w:bCs/>
          <w:color w:val="000000"/>
          <w:szCs w:val="24"/>
          <w:lang w:val="en-US" w:eastAsia="zh-CN"/>
        </w:rPr>
        <w:t>{</w:t>
      </w:r>
      <w:r>
        <w:rPr>
          <w:rFonts w:hint="eastAsia" w:eastAsia="仿宋"/>
          <w:bCs/>
          <w:color w:val="000000"/>
          <w:szCs w:val="24"/>
          <w:lang w:val="en-US" w:eastAsia="zh-CN"/>
        </w:rPr>
        <w:t>{c}}</w:t>
      </w:r>
      <w:r>
        <w:rPr>
          <w:rFonts w:eastAsia="仿宋"/>
          <w:bCs/>
          <w:color w:val="000000"/>
          <w:szCs w:val="24"/>
        </w:rPr>
        <w:t>和</w:t>
      </w:r>
      <w:r>
        <w:rPr>
          <w:rFonts w:hint="eastAsia" w:eastAsia="仿宋"/>
          <w:bCs/>
          <w:color w:val="000000"/>
          <w:szCs w:val="24"/>
          <w:lang w:val="en-US" w:eastAsia="zh-CN"/>
        </w:rPr>
        <w:t>{</w:t>
      </w:r>
      <w:r>
        <w:rPr>
          <w:rFonts w:hint="eastAsia" w:eastAsia="仿宋"/>
          <w:bCs/>
          <w:color w:val="000000"/>
          <w:szCs w:val="24"/>
          <w:lang w:val="en-US" w:eastAsia="zh-CN"/>
        </w:rPr>
        <w:t>{s}}</w:t>
      </w:r>
      <w:r>
        <w:rPr>
          <w:rFonts w:eastAsia="仿宋"/>
          <w:bCs/>
          <w:color w:val="000000"/>
          <w:szCs w:val="24"/>
        </w:rPr>
        <w:t>浓度的</w:t>
      </w:r>
      <w:bookmarkStart w:id="2" w:name="_GoBack"/>
      <w:bookmarkEnd w:id="2"/>
      <w:r>
        <w:rPr>
          <w:rFonts w:eastAsia="仿宋"/>
          <w:bCs/>
          <w:color w:val="000000"/>
          <w:szCs w:val="24"/>
        </w:rPr>
        <w:t>升高，表明</w:t>
      </w:r>
      <w:r>
        <w:rPr>
          <w:rFonts w:hint="eastAsia" w:eastAsia="仿宋"/>
        </w:rPr>
        <w:t>{</w:t>
      </w:r>
      <w:r>
        <w:rPr>
          <w:rFonts w:eastAsia="仿宋"/>
        </w:rPr>
        <w:t>{</w:t>
      </w:r>
      <w:r>
        <w:rPr>
          <w:rFonts w:hint="eastAsia" w:eastAsia="仿宋"/>
          <w:b/>
          <w:bCs/>
          <w:color w:val="FF0000"/>
          <w:lang w:val="en-US" w:eastAsia="zh-CN"/>
        </w:rPr>
        <w:t>c</w:t>
      </w:r>
      <w:r>
        <w:rPr>
          <w:rFonts w:hint="eastAsia" w:eastAsia="仿宋"/>
          <w:b/>
          <w:bCs/>
          <w:color w:val="FF0000"/>
          <w:lang w:val="en-US" w:eastAsia="zh-CN"/>
        </w:rPr>
        <w:t>ity</w:t>
      </w:r>
      <w:r>
        <w:rPr>
          <w:rFonts w:hint="eastAsia" w:eastAsia="仿宋"/>
          <w:b/>
          <w:bCs/>
          <w:color w:val="FF0000"/>
        </w:rPr>
        <w:t>}</w:t>
      </w:r>
      <w:r>
        <w:rPr>
          <w:rFonts w:eastAsia="仿宋"/>
          <w:b/>
          <w:bCs/>
          <w:color w:val="FF0000"/>
        </w:rPr>
        <w:t>}</w:t>
      </w:r>
      <w:r>
        <w:rPr>
          <w:rFonts w:hint="eastAsia" w:eastAsia="仿宋"/>
          <w:color w:val="FF0000"/>
        </w:rPr>
        <w:t>{</w:t>
      </w:r>
      <w:r>
        <w:rPr>
          <w:rFonts w:eastAsia="仿宋"/>
          <w:color w:val="FF0000"/>
        </w:rPr>
        <w:t>{</w:t>
      </w:r>
      <w:r>
        <w:rPr>
          <w:rFonts w:hint="eastAsia" w:eastAsia="仿宋"/>
          <w:color w:val="FF0000"/>
          <w:lang w:val="en-US" w:eastAsia="zh-CN"/>
        </w:rPr>
        <w:t>season</w:t>
      </w:r>
      <w:r>
        <w:rPr>
          <w:rFonts w:eastAsia="仿宋"/>
          <w:color w:val="FF0000"/>
        </w:rPr>
        <w:t>}}</w:t>
      </w:r>
      <w:r>
        <w:rPr>
          <w:rFonts w:eastAsia="仿宋"/>
          <w:bCs/>
          <w:color w:val="000000"/>
          <w:szCs w:val="24"/>
        </w:rPr>
        <w:t>大气颗粒物中</w:t>
      </w:r>
      <w:r>
        <w:rPr>
          <w:rFonts w:eastAsia="仿宋"/>
          <w:bCs/>
          <w:color w:val="000000"/>
          <w:szCs w:val="24"/>
          <w:highlight w:val="yellow"/>
        </w:rPr>
        <w:t>煤燃烧</w:t>
      </w:r>
      <w:r>
        <w:rPr>
          <w:rFonts w:eastAsia="仿宋"/>
          <w:bCs/>
          <w:color w:val="000000"/>
          <w:szCs w:val="24"/>
        </w:rPr>
        <w:t>排放的污染物比重有所增加。</w:t>
      </w:r>
      <w:r>
        <w:rPr>
          <w:rFonts w:eastAsia="仿宋"/>
          <w:color w:val="000000"/>
          <w:szCs w:val="24"/>
        </w:rPr>
        <w:t>SO</w:t>
      </w:r>
      <w:r>
        <w:rPr>
          <w:rFonts w:eastAsia="仿宋"/>
          <w:color w:val="000000"/>
          <w:szCs w:val="24"/>
          <w:vertAlign w:val="subscript"/>
        </w:rPr>
        <w:t>4</w:t>
      </w:r>
      <w:r>
        <w:rPr>
          <w:rFonts w:eastAsia="仿宋"/>
          <w:color w:val="000000"/>
          <w:szCs w:val="24"/>
          <w:vertAlign w:val="superscript"/>
        </w:rPr>
        <w:t>2-</w:t>
      </w:r>
      <w:r>
        <w:rPr>
          <w:rFonts w:eastAsia="仿宋"/>
          <w:color w:val="000000"/>
          <w:szCs w:val="24"/>
        </w:rPr>
        <w:t>和</w:t>
      </w:r>
      <w:r>
        <w:rPr>
          <w:rFonts w:eastAsia="仿宋"/>
          <w:color w:val="000000"/>
        </w:rPr>
        <w:t>NO</w:t>
      </w:r>
      <w:r>
        <w:rPr>
          <w:rFonts w:eastAsia="仿宋"/>
          <w:color w:val="000000"/>
          <w:vertAlign w:val="subscript"/>
        </w:rPr>
        <w:t>3</w:t>
      </w:r>
      <w:r>
        <w:rPr>
          <w:rFonts w:eastAsia="仿宋"/>
          <w:color w:val="000000"/>
          <w:vertAlign w:val="superscript"/>
        </w:rPr>
        <w:t>-</w:t>
      </w:r>
      <w:r>
        <w:rPr>
          <w:rFonts w:eastAsia="仿宋"/>
          <w:color w:val="000000"/>
          <w:szCs w:val="24"/>
        </w:rPr>
        <w:t>浓度主要与前体物SO</w:t>
      </w:r>
      <w:r>
        <w:rPr>
          <w:rFonts w:eastAsia="仿宋"/>
          <w:color w:val="000000"/>
          <w:szCs w:val="24"/>
          <w:vertAlign w:val="subscript"/>
        </w:rPr>
        <w:t>2</w:t>
      </w:r>
      <w:r>
        <w:rPr>
          <w:rFonts w:eastAsia="仿宋"/>
          <w:color w:val="000000"/>
          <w:szCs w:val="24"/>
        </w:rPr>
        <w:t>和NO</w:t>
      </w:r>
      <w:r>
        <w:rPr>
          <w:rFonts w:eastAsia="仿宋"/>
          <w:color w:val="000000"/>
          <w:szCs w:val="24"/>
          <w:vertAlign w:val="subscript"/>
        </w:rPr>
        <w:t>X</w:t>
      </w:r>
      <w:r>
        <w:rPr>
          <w:rFonts w:eastAsia="仿宋"/>
          <w:color w:val="000000"/>
          <w:szCs w:val="24"/>
        </w:rPr>
        <w:t>的浓度、光化学活性以及温度、湿度等的强度有关。夏季高温、高辐射条件有利于气态SO</w:t>
      </w:r>
      <w:r>
        <w:rPr>
          <w:rFonts w:eastAsia="仿宋"/>
          <w:color w:val="000000"/>
          <w:szCs w:val="24"/>
          <w:vertAlign w:val="subscript"/>
        </w:rPr>
        <w:t>2</w:t>
      </w:r>
      <w:r>
        <w:rPr>
          <w:rFonts w:eastAsia="仿宋"/>
          <w:color w:val="000000"/>
          <w:szCs w:val="24"/>
        </w:rPr>
        <w:t>向颗粒态SO</w:t>
      </w:r>
      <w:r>
        <w:rPr>
          <w:rFonts w:eastAsia="仿宋"/>
          <w:color w:val="000000"/>
          <w:szCs w:val="24"/>
          <w:vertAlign w:val="subscript"/>
        </w:rPr>
        <w:t>4</w:t>
      </w:r>
      <w:r>
        <w:rPr>
          <w:rFonts w:eastAsia="仿宋"/>
          <w:color w:val="000000"/>
          <w:szCs w:val="24"/>
          <w:vertAlign w:val="superscript"/>
        </w:rPr>
        <w:t>2-</w:t>
      </w:r>
      <w:r>
        <w:rPr>
          <w:rFonts w:eastAsia="仿宋"/>
          <w:color w:val="000000"/>
          <w:szCs w:val="24"/>
        </w:rPr>
        <w:t>转化，因此盐离子对PM</w:t>
      </w:r>
      <w:r>
        <w:rPr>
          <w:rFonts w:eastAsia="仿宋"/>
          <w:color w:val="000000"/>
          <w:szCs w:val="24"/>
          <w:vertAlign w:val="subscript"/>
        </w:rPr>
        <w:t>2.5</w:t>
      </w:r>
      <w:r>
        <w:rPr>
          <w:rFonts w:eastAsia="仿宋"/>
          <w:color w:val="000000"/>
          <w:szCs w:val="24"/>
        </w:rPr>
        <w:t>的贡献较高。秋季太阳辐射逐渐减弱时，SO</w:t>
      </w:r>
      <w:r>
        <w:rPr>
          <w:rFonts w:eastAsia="仿宋"/>
          <w:color w:val="000000"/>
          <w:szCs w:val="24"/>
          <w:vertAlign w:val="subscript"/>
        </w:rPr>
        <w:t>2</w:t>
      </w:r>
      <w:r>
        <w:rPr>
          <w:rFonts w:eastAsia="仿宋"/>
          <w:color w:val="000000"/>
          <w:szCs w:val="24"/>
        </w:rPr>
        <w:t>向SO</w:t>
      </w:r>
      <w:r>
        <w:rPr>
          <w:rFonts w:eastAsia="仿宋"/>
          <w:color w:val="000000"/>
          <w:szCs w:val="24"/>
          <w:vertAlign w:val="subscript"/>
        </w:rPr>
        <w:t>4</w:t>
      </w:r>
      <w:r>
        <w:rPr>
          <w:rFonts w:eastAsia="仿宋"/>
          <w:color w:val="000000"/>
          <w:szCs w:val="24"/>
          <w:vertAlign w:val="superscript"/>
        </w:rPr>
        <w:t>2-</w:t>
      </w:r>
      <w:r>
        <w:rPr>
          <w:rFonts w:eastAsia="仿宋"/>
          <w:color w:val="000000"/>
          <w:szCs w:val="24"/>
        </w:rPr>
        <w:t>转化的过程相对减弱（SO</w:t>
      </w:r>
      <w:r>
        <w:rPr>
          <w:rFonts w:eastAsia="仿宋"/>
          <w:color w:val="000000"/>
          <w:szCs w:val="24"/>
          <w:vertAlign w:val="subscript"/>
        </w:rPr>
        <w:t>4</w:t>
      </w:r>
      <w:r>
        <w:rPr>
          <w:rFonts w:eastAsia="仿宋"/>
          <w:color w:val="000000"/>
          <w:szCs w:val="24"/>
          <w:vertAlign w:val="superscript"/>
        </w:rPr>
        <w:t>2-</w:t>
      </w:r>
      <w:r>
        <w:rPr>
          <w:rFonts w:eastAsia="仿宋"/>
          <w:color w:val="000000"/>
          <w:szCs w:val="24"/>
        </w:rPr>
        <w:t>浓度：秋季&lt;夏季），但污染期间SO</w:t>
      </w:r>
      <w:r>
        <w:rPr>
          <w:rFonts w:eastAsia="仿宋"/>
          <w:color w:val="000000"/>
          <w:szCs w:val="24"/>
          <w:vertAlign w:val="subscript"/>
        </w:rPr>
        <w:t>4</w:t>
      </w:r>
      <w:r>
        <w:rPr>
          <w:rFonts w:eastAsia="仿宋"/>
          <w:color w:val="000000"/>
          <w:szCs w:val="24"/>
          <w:vertAlign w:val="superscript"/>
        </w:rPr>
        <w:t>2-</w:t>
      </w:r>
      <w:r>
        <w:rPr>
          <w:rFonts w:eastAsia="仿宋"/>
          <w:color w:val="000000"/>
          <w:szCs w:val="24"/>
        </w:rPr>
        <w:t>浓度有所升高，可能由于前体物SO</w:t>
      </w:r>
      <w:r>
        <w:rPr>
          <w:rFonts w:eastAsia="仿宋"/>
          <w:color w:val="000000"/>
          <w:szCs w:val="24"/>
          <w:vertAlign w:val="subscript"/>
        </w:rPr>
        <w:t>2</w:t>
      </w:r>
      <w:r>
        <w:rPr>
          <w:rFonts w:eastAsia="仿宋"/>
          <w:color w:val="000000"/>
          <w:szCs w:val="24"/>
        </w:rPr>
        <w:t>浓度的增加，结合污染条件下有机碳和元素碳浓度的增长，认为秋季污染期间煤燃烧的贡献有所增加。</w:t>
      </w:r>
      <w:r>
        <w:rPr>
          <w:rFonts w:hint="eastAsia" w:eastAsia="仿宋"/>
          <w:color w:val="FF0000"/>
          <w:szCs w:val="24"/>
        </w:rPr>
        <w:t>（这段建议人工手动完成）</w:t>
      </w:r>
    </w:p>
    <w:p>
      <w:pPr>
        <w:pStyle w:val="3"/>
        <w:rPr>
          <w:rFonts w:ascii="Times New Roman" w:hAnsi="Times New Roman"/>
        </w:rPr>
      </w:pPr>
      <w:bookmarkStart w:id="1" w:name="_Toc27323413"/>
      <w:r>
        <w:rPr>
          <w:rFonts w:ascii="Times New Roman" w:hAnsi="Times New Roman" w:eastAsia="仿宋"/>
          <w:sz w:val="30"/>
          <w:szCs w:val="30"/>
        </w:rPr>
        <w:t>五、化学组分构成</w:t>
      </w:r>
      <w:bookmarkEnd w:id="1"/>
    </w:p>
    <w:p>
      <w:pPr>
        <w:spacing w:line="360" w:lineRule="auto"/>
        <w:ind w:firstLine="480" w:firstLineChars="200"/>
        <w:rPr>
          <w:rFonts w:ascii="Times New Roman" w:hAnsi="Times New Roman" w:eastAsia="仿宋"/>
          <w:sz w:val="24"/>
          <w:szCs w:val="24"/>
        </w:rPr>
      </w:pPr>
      <w:r>
        <w:rPr>
          <w:rFonts w:ascii="Times New Roman" w:hAnsi="Times New Roman" w:eastAsia="仿宋"/>
          <w:sz w:val="24"/>
          <w:szCs w:val="24"/>
        </w:rPr>
        <w:t>图4为{{</w:t>
      </w:r>
      <w:r>
        <w:rPr>
          <w:rFonts w:hint="eastAsia" w:ascii="Times New Roman" w:hAnsi="Times New Roman" w:eastAsia="仿宋"/>
          <w:b/>
          <w:bCs/>
          <w:color w:val="FF0000"/>
          <w:sz w:val="24"/>
          <w:szCs w:val="24"/>
          <w:lang w:val="en-US" w:eastAsia="zh-CN"/>
        </w:rPr>
        <w:t>city</w:t>
      </w:r>
      <w:r>
        <w:rPr>
          <w:rFonts w:ascii="Times New Roman" w:hAnsi="Times New Roman" w:eastAsia="仿宋"/>
          <w:b/>
          <w:bCs/>
          <w:color w:val="FF0000"/>
          <w:sz w:val="24"/>
          <w:szCs w:val="24"/>
        </w:rPr>
        <w:t>}}</w:t>
      </w:r>
      <w:r>
        <w:rPr>
          <w:rFonts w:ascii="Times New Roman" w:hAnsi="Times New Roman" w:eastAsia="仿宋"/>
          <w:color w:val="FF0000"/>
          <w:sz w:val="24"/>
          <w:szCs w:val="24"/>
        </w:rPr>
        <w:t>{{</w:t>
      </w:r>
      <w:r>
        <w:rPr>
          <w:rFonts w:hint="eastAsia" w:ascii="Times New Roman" w:hAnsi="Times New Roman" w:eastAsia="仿宋"/>
          <w:color w:val="FF0000"/>
          <w:sz w:val="24"/>
          <w:szCs w:val="24"/>
          <w:lang w:val="en-US" w:eastAsia="zh-CN"/>
        </w:rPr>
        <w:t>season</w:t>
      </w:r>
      <w:r>
        <w:rPr>
          <w:rFonts w:ascii="Times New Roman" w:hAnsi="Times New Roman" w:eastAsia="仿宋"/>
          <w:color w:val="FF0000"/>
          <w:sz w:val="24"/>
          <w:szCs w:val="24"/>
        </w:rPr>
        <w:t>}}</w:t>
      </w:r>
      <w:r>
        <w:rPr>
          <w:rFonts w:ascii="Times New Roman" w:hAnsi="Times New Roman" w:eastAsia="仿宋"/>
          <w:sz w:val="24"/>
          <w:szCs w:val="24"/>
        </w:rPr>
        <w:t>不同站点PM</w:t>
      </w:r>
      <w:r>
        <w:rPr>
          <w:rFonts w:ascii="Times New Roman" w:hAnsi="Times New Roman" w:eastAsia="仿宋"/>
          <w:sz w:val="24"/>
          <w:szCs w:val="24"/>
          <w:vertAlign w:val="subscript"/>
        </w:rPr>
        <w:t>2.5</w:t>
      </w:r>
      <w:r>
        <w:rPr>
          <w:rFonts w:ascii="Times New Roman" w:hAnsi="Times New Roman" w:eastAsia="仿宋"/>
          <w:sz w:val="24"/>
          <w:szCs w:val="24"/>
        </w:rPr>
        <w:t>化学组成构成，{{</w:t>
      </w:r>
      <w:r>
        <w:rPr>
          <w:rFonts w:hint="eastAsia" w:ascii="Times New Roman" w:hAnsi="Times New Roman" w:eastAsia="仿宋"/>
          <w:sz w:val="24"/>
          <w:szCs w:val="24"/>
          <w:lang w:val="en-US" w:eastAsia="zh-CN"/>
        </w:rPr>
        <w:t>site_num</w:t>
      </w:r>
      <w:r>
        <w:rPr>
          <w:rFonts w:ascii="Times New Roman" w:hAnsi="Times New Roman" w:eastAsia="仿宋"/>
          <w:sz w:val="24"/>
          <w:szCs w:val="24"/>
        </w:rPr>
        <w:t>}}站点细粒子化学组分构成</w:t>
      </w:r>
      <w:r>
        <w:rPr>
          <w:rFonts w:ascii="Times New Roman" w:hAnsi="Times New Roman" w:eastAsia="仿宋"/>
          <w:sz w:val="24"/>
          <w:szCs w:val="24"/>
          <w:highlight w:val="yellow"/>
        </w:rPr>
        <w:t>一致</w:t>
      </w:r>
      <w:r>
        <w:rPr>
          <w:rFonts w:ascii="Times New Roman" w:hAnsi="Times New Roman" w:eastAsia="仿宋"/>
          <w:sz w:val="24"/>
          <w:szCs w:val="24"/>
        </w:rPr>
        <w:t>，说明来源相似。{{</w:t>
      </w:r>
      <w:r>
        <w:rPr>
          <w:rFonts w:hint="eastAsia" w:ascii="Times New Roman" w:hAnsi="Times New Roman" w:eastAsia="仿宋"/>
          <w:sz w:val="24"/>
          <w:szCs w:val="24"/>
          <w:lang w:val="en-US" w:eastAsia="zh-CN"/>
        </w:rPr>
        <w:t>sites_detail</w:t>
      </w:r>
      <w:r>
        <w:rPr>
          <w:rFonts w:ascii="Times New Roman" w:hAnsi="Times New Roman" w:eastAsia="仿宋"/>
          <w:sz w:val="24"/>
          <w:szCs w:val="24"/>
        </w:rPr>
        <w:t>}}。</w:t>
      </w:r>
    </w:p>
    <w:p>
      <w:pPr>
        <w:spacing w:line="480" w:lineRule="auto"/>
        <w:jc w:val="center"/>
        <w:rPr>
          <w:rFonts w:hint="default" w:ascii="Times New Roman" w:hAnsi="Times New Roman" w:eastAsia="宋体"/>
          <w:lang w:val="en-US" w:eastAsia="zh-CN"/>
        </w:rPr>
      </w:pPr>
      <w:r>
        <w:rPr>
          <w:rFonts w:hint="eastAsia" w:ascii="Times New Roman" w:hAnsi="Times New Roman"/>
          <w:lang w:val="en-US" w:eastAsia="zh-CN"/>
        </w:rPr>
        <w:t>{{image4}}</w:t>
      </w:r>
    </w:p>
    <w:p>
      <w:pPr>
        <w:spacing w:line="480" w:lineRule="auto"/>
        <w:jc w:val="center"/>
        <w:rPr>
          <w:rFonts w:hint="default" w:ascii="Times New Roman" w:hAnsi="Times New Roman" w:eastAsia="宋体"/>
          <w:lang w:val="en-US" w:eastAsia="zh-CN"/>
        </w:rPr>
      </w:pPr>
      <w:r>
        <w:rPr>
          <w:rFonts w:hint="eastAsia" w:ascii="Times New Roman" w:hAnsi="Times New Roman"/>
          <w:lang w:val="en-US" w:eastAsia="zh-CN"/>
        </w:rPr>
        <w:t>{{image5}}</w:t>
      </w:r>
    </w:p>
    <w:p>
      <w:pPr>
        <w:spacing w:line="480" w:lineRule="auto"/>
        <w:jc w:val="center"/>
        <w:rPr>
          <w:rFonts w:hint="default" w:ascii="Times New Roman" w:hAnsi="Times New Roman" w:eastAsia="宋体"/>
          <w:lang w:val="en-US" w:eastAsia="zh-CN"/>
        </w:rPr>
      </w:pPr>
      <w:r>
        <w:rPr>
          <w:rFonts w:hint="eastAsia" w:ascii="Times New Roman" w:hAnsi="Times New Roman"/>
          <w:lang w:val="en-US" w:eastAsia="zh-CN"/>
        </w:rPr>
        <w:t>{{image6}}</w:t>
      </w:r>
    </w:p>
    <w:p>
      <w:pPr>
        <w:spacing w:after="0" w:line="360" w:lineRule="auto"/>
        <w:jc w:val="center"/>
        <w:rPr>
          <w:rFonts w:ascii="Times New Roman" w:hAnsi="Times New Roman" w:eastAsia="仿宋"/>
        </w:rPr>
      </w:pPr>
      <w:r>
        <w:rPr>
          <w:rFonts w:ascii="Times New Roman" w:hAnsi="Times New Roman" w:eastAsia="仿宋"/>
          <w:sz w:val="24"/>
          <w:szCs w:val="24"/>
        </w:rPr>
        <w:t>图4 不同站点PM</w:t>
      </w:r>
      <w:r>
        <w:rPr>
          <w:rFonts w:ascii="Times New Roman" w:hAnsi="Times New Roman" w:eastAsia="仿宋"/>
          <w:sz w:val="24"/>
          <w:szCs w:val="24"/>
          <w:vertAlign w:val="subscript"/>
        </w:rPr>
        <w:t>2.5</w:t>
      </w:r>
      <w:r>
        <w:rPr>
          <w:rFonts w:ascii="Times New Roman" w:hAnsi="Times New Roman" w:eastAsia="仿宋"/>
          <w:sz w:val="24"/>
          <w:szCs w:val="24"/>
        </w:rPr>
        <w:t>化学组成构成</w:t>
      </w:r>
    </w:p>
    <w:p>
      <w:pPr>
        <w:rPr>
          <w:rFonts w:hint="eastAsia"/>
        </w:rPr>
      </w:pPr>
    </w:p>
    <w:sectPr>
      <w:footerReference r:id="rId5"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erfect Nymo" w:date="2020-03-06T21:59:00Z" w:initials="PN">
    <w:p w14:paraId="34F33909">
      <w:pPr>
        <w:pStyle w:val="4"/>
        <w:rPr>
          <w:rFonts w:hint="eastAsia"/>
        </w:rPr>
      </w:pPr>
      <w:r>
        <w:rPr>
          <w:rFonts w:hint="eastAsia"/>
        </w:rPr>
        <w:t>黄色标记不用修改，只是提醒</w:t>
      </w:r>
    </w:p>
  </w:comment>
  <w:comment w:id="1" w:author="Perfect Nymo" w:date="2020-03-06T22:00:00Z" w:initials="PN">
    <w:p w14:paraId="00254167">
      <w:pPr>
        <w:pStyle w:val="4"/>
      </w:pPr>
      <w:r>
        <w:rPr>
          <w:rFonts w:hint="eastAsia"/>
        </w:rPr>
        <w:t>自动判断增加最快的三个污染物，和降低的污染物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4F33909" w15:done="0"/>
  <w15:commentEx w15:paraId="002541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1</w:t>
    </w:r>
    <w:r>
      <w:fldChar w:fldCharType="end"/>
    </w:r>
  </w:p>
  <w:p>
    <w:pPr>
      <w:pStyle w:val="9"/>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erfect Nymo">
    <w15:presenceInfo w15:providerId="None" w15:userId="Perfect Nym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EB3"/>
    <w:rsid w:val="00003BD8"/>
    <w:rsid w:val="00011ABD"/>
    <w:rsid w:val="0002060A"/>
    <w:rsid w:val="000234C4"/>
    <w:rsid w:val="000358A5"/>
    <w:rsid w:val="0003769D"/>
    <w:rsid w:val="00053DC6"/>
    <w:rsid w:val="000610CF"/>
    <w:rsid w:val="00065929"/>
    <w:rsid w:val="000B1121"/>
    <w:rsid w:val="000B1964"/>
    <w:rsid w:val="000B39B6"/>
    <w:rsid w:val="000D5319"/>
    <w:rsid w:val="000E1F93"/>
    <w:rsid w:val="000F34F2"/>
    <w:rsid w:val="000F4BBE"/>
    <w:rsid w:val="00110F80"/>
    <w:rsid w:val="00143E78"/>
    <w:rsid w:val="001741C6"/>
    <w:rsid w:val="00174D09"/>
    <w:rsid w:val="00176029"/>
    <w:rsid w:val="0018444F"/>
    <w:rsid w:val="00194E06"/>
    <w:rsid w:val="001A314B"/>
    <w:rsid w:val="001C2C07"/>
    <w:rsid w:val="001F1F01"/>
    <w:rsid w:val="00205254"/>
    <w:rsid w:val="00225BA5"/>
    <w:rsid w:val="00226CD0"/>
    <w:rsid w:val="00227C1A"/>
    <w:rsid w:val="00257B43"/>
    <w:rsid w:val="00257CE5"/>
    <w:rsid w:val="0026615E"/>
    <w:rsid w:val="002777FD"/>
    <w:rsid w:val="00284FB2"/>
    <w:rsid w:val="002A1761"/>
    <w:rsid w:val="002A49C0"/>
    <w:rsid w:val="002A5768"/>
    <w:rsid w:val="002F1AFB"/>
    <w:rsid w:val="002F5CCE"/>
    <w:rsid w:val="002F601D"/>
    <w:rsid w:val="00301E52"/>
    <w:rsid w:val="0030549C"/>
    <w:rsid w:val="00326CB1"/>
    <w:rsid w:val="00327CD3"/>
    <w:rsid w:val="00332FF6"/>
    <w:rsid w:val="003370DB"/>
    <w:rsid w:val="003420C4"/>
    <w:rsid w:val="0035710B"/>
    <w:rsid w:val="003611E4"/>
    <w:rsid w:val="00361C97"/>
    <w:rsid w:val="00376136"/>
    <w:rsid w:val="003A6808"/>
    <w:rsid w:val="003B1A76"/>
    <w:rsid w:val="003F6A9C"/>
    <w:rsid w:val="004055E4"/>
    <w:rsid w:val="004417A7"/>
    <w:rsid w:val="00464E60"/>
    <w:rsid w:val="00467EC5"/>
    <w:rsid w:val="0047667E"/>
    <w:rsid w:val="00485C4B"/>
    <w:rsid w:val="004923C0"/>
    <w:rsid w:val="004A42D8"/>
    <w:rsid w:val="004B2187"/>
    <w:rsid w:val="004B6EA1"/>
    <w:rsid w:val="004F509A"/>
    <w:rsid w:val="004F5AA5"/>
    <w:rsid w:val="00512741"/>
    <w:rsid w:val="00515243"/>
    <w:rsid w:val="005201BD"/>
    <w:rsid w:val="005222BC"/>
    <w:rsid w:val="00523064"/>
    <w:rsid w:val="00535810"/>
    <w:rsid w:val="00546D55"/>
    <w:rsid w:val="00575B08"/>
    <w:rsid w:val="005839F2"/>
    <w:rsid w:val="0059517E"/>
    <w:rsid w:val="005C6EB6"/>
    <w:rsid w:val="005D04C1"/>
    <w:rsid w:val="005E0589"/>
    <w:rsid w:val="00613EF0"/>
    <w:rsid w:val="00616B56"/>
    <w:rsid w:val="006304D7"/>
    <w:rsid w:val="00656814"/>
    <w:rsid w:val="0068595D"/>
    <w:rsid w:val="00686A1B"/>
    <w:rsid w:val="006A4A25"/>
    <w:rsid w:val="006D7785"/>
    <w:rsid w:val="00731732"/>
    <w:rsid w:val="00744E6D"/>
    <w:rsid w:val="00746511"/>
    <w:rsid w:val="00747B5C"/>
    <w:rsid w:val="00763BBB"/>
    <w:rsid w:val="007923B8"/>
    <w:rsid w:val="00792DBF"/>
    <w:rsid w:val="007D38A8"/>
    <w:rsid w:val="007E501C"/>
    <w:rsid w:val="008013D2"/>
    <w:rsid w:val="00813DDA"/>
    <w:rsid w:val="0083156C"/>
    <w:rsid w:val="00843BC9"/>
    <w:rsid w:val="0086291A"/>
    <w:rsid w:val="0086548D"/>
    <w:rsid w:val="00873C2B"/>
    <w:rsid w:val="00874640"/>
    <w:rsid w:val="00887CE9"/>
    <w:rsid w:val="008B698C"/>
    <w:rsid w:val="008C1526"/>
    <w:rsid w:val="008D760C"/>
    <w:rsid w:val="008F630B"/>
    <w:rsid w:val="0091089B"/>
    <w:rsid w:val="00911838"/>
    <w:rsid w:val="009134D9"/>
    <w:rsid w:val="00926064"/>
    <w:rsid w:val="0094193F"/>
    <w:rsid w:val="00942EB5"/>
    <w:rsid w:val="009473A7"/>
    <w:rsid w:val="009824E4"/>
    <w:rsid w:val="00990AD4"/>
    <w:rsid w:val="00995B00"/>
    <w:rsid w:val="009C3392"/>
    <w:rsid w:val="00A344FB"/>
    <w:rsid w:val="00A43CD2"/>
    <w:rsid w:val="00A45717"/>
    <w:rsid w:val="00A54F8F"/>
    <w:rsid w:val="00A719B2"/>
    <w:rsid w:val="00A90D2E"/>
    <w:rsid w:val="00AA5C60"/>
    <w:rsid w:val="00AB5507"/>
    <w:rsid w:val="00AD1CC7"/>
    <w:rsid w:val="00AE3CF5"/>
    <w:rsid w:val="00AF07ED"/>
    <w:rsid w:val="00B10DF3"/>
    <w:rsid w:val="00B14D18"/>
    <w:rsid w:val="00B16F19"/>
    <w:rsid w:val="00B213EF"/>
    <w:rsid w:val="00B51013"/>
    <w:rsid w:val="00B60A12"/>
    <w:rsid w:val="00B96DFD"/>
    <w:rsid w:val="00BA21EC"/>
    <w:rsid w:val="00BB197C"/>
    <w:rsid w:val="00BC7F13"/>
    <w:rsid w:val="00BD12A5"/>
    <w:rsid w:val="00BF38A0"/>
    <w:rsid w:val="00BF3D1C"/>
    <w:rsid w:val="00BF66C7"/>
    <w:rsid w:val="00C3334F"/>
    <w:rsid w:val="00C336F4"/>
    <w:rsid w:val="00C348F7"/>
    <w:rsid w:val="00C50114"/>
    <w:rsid w:val="00C52429"/>
    <w:rsid w:val="00C70E3A"/>
    <w:rsid w:val="00C941A9"/>
    <w:rsid w:val="00CB5C11"/>
    <w:rsid w:val="00D003DF"/>
    <w:rsid w:val="00D11373"/>
    <w:rsid w:val="00D31A77"/>
    <w:rsid w:val="00D7130B"/>
    <w:rsid w:val="00DB2530"/>
    <w:rsid w:val="00DC35B2"/>
    <w:rsid w:val="00DC7E16"/>
    <w:rsid w:val="00DD24C2"/>
    <w:rsid w:val="00DE32A7"/>
    <w:rsid w:val="00DE6691"/>
    <w:rsid w:val="00E13AD1"/>
    <w:rsid w:val="00E17D2C"/>
    <w:rsid w:val="00E278FD"/>
    <w:rsid w:val="00E309CE"/>
    <w:rsid w:val="00E531FC"/>
    <w:rsid w:val="00E56304"/>
    <w:rsid w:val="00E56F9F"/>
    <w:rsid w:val="00E83EB3"/>
    <w:rsid w:val="00EA1E25"/>
    <w:rsid w:val="00EA7249"/>
    <w:rsid w:val="00EB300A"/>
    <w:rsid w:val="00EC122B"/>
    <w:rsid w:val="00ED24FD"/>
    <w:rsid w:val="00F05472"/>
    <w:rsid w:val="00F107C4"/>
    <w:rsid w:val="00F17904"/>
    <w:rsid w:val="00F325D8"/>
    <w:rsid w:val="00F45324"/>
    <w:rsid w:val="00F5028B"/>
    <w:rsid w:val="00F53C6D"/>
    <w:rsid w:val="00F5755B"/>
    <w:rsid w:val="00F80970"/>
    <w:rsid w:val="00F85AB0"/>
    <w:rsid w:val="00FA53F5"/>
    <w:rsid w:val="00FB209F"/>
    <w:rsid w:val="00FB35E5"/>
    <w:rsid w:val="00FB38EE"/>
    <w:rsid w:val="00FC0C51"/>
    <w:rsid w:val="00FC3941"/>
    <w:rsid w:val="00FD23F7"/>
    <w:rsid w:val="00FD2C2F"/>
    <w:rsid w:val="00FD2FAA"/>
    <w:rsid w:val="00FD7ECC"/>
    <w:rsid w:val="00FF0226"/>
    <w:rsid w:val="0AC344F6"/>
    <w:rsid w:val="2C4C7E9E"/>
    <w:rsid w:val="307E3FE3"/>
    <w:rsid w:val="427C01EA"/>
    <w:rsid w:val="4A352329"/>
    <w:rsid w:val="61D90C06"/>
    <w:rsid w:val="6DCA797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semiHidden="0"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nhideWhenUsed="0" w:uiPriority="60" w:semiHidden="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sz w:val="22"/>
      <w:szCs w:val="22"/>
      <w:lang w:val="en-US" w:eastAsia="zh-CN" w:bidi="ar-SA"/>
    </w:rPr>
  </w:style>
  <w:style w:type="paragraph" w:styleId="2">
    <w:name w:val="heading 1"/>
    <w:basedOn w:val="1"/>
    <w:next w:val="1"/>
    <w:link w:val="32"/>
    <w:qFormat/>
    <w:uiPriority w:val="9"/>
    <w:pPr>
      <w:keepNext/>
      <w:spacing w:before="240" w:after="60"/>
      <w:outlineLvl w:val="0"/>
    </w:pPr>
    <w:rPr>
      <w:rFonts w:ascii="Calibri Light" w:hAnsi="Calibri Light" w:eastAsia="等线 Light" w:cs="Times New Roman"/>
      <w:b/>
      <w:bCs/>
      <w:kern w:val="32"/>
      <w:sz w:val="32"/>
      <w:szCs w:val="32"/>
    </w:rPr>
  </w:style>
  <w:style w:type="paragraph" w:styleId="3">
    <w:name w:val="heading 2"/>
    <w:basedOn w:val="1"/>
    <w:next w:val="1"/>
    <w:link w:val="27"/>
    <w:unhideWhenUsed/>
    <w:qFormat/>
    <w:uiPriority w:val="9"/>
    <w:pPr>
      <w:keepNext/>
      <w:keepLines/>
      <w:widowControl w:val="0"/>
      <w:spacing w:before="260" w:after="260" w:line="416" w:lineRule="auto"/>
      <w:jc w:val="both"/>
      <w:outlineLvl w:val="1"/>
    </w:pPr>
    <w:rPr>
      <w:rFonts w:ascii="等线 Light" w:hAnsi="等线 Light" w:eastAsia="等线 Light" w:cs="Times New Roman"/>
      <w:b/>
      <w:bCs/>
      <w:kern w:val="2"/>
      <w:sz w:val="32"/>
      <w:szCs w:val="32"/>
    </w:rPr>
  </w:style>
  <w:style w:type="character" w:default="1" w:styleId="17">
    <w:name w:val="Default Paragraph Font"/>
    <w:unhideWhenUsed/>
    <w:uiPriority w:val="1"/>
  </w:style>
  <w:style w:type="table" w:default="1" w:styleId="14">
    <w:name w:val="Normal Table"/>
    <w:unhideWhenUsed/>
    <w:uiPriority w:val="99"/>
    <w:tblPr>
      <w:tblStyle w:val="14"/>
      <w:tblCellMar>
        <w:top w:w="0" w:type="dxa"/>
        <w:left w:w="108" w:type="dxa"/>
        <w:bottom w:w="0" w:type="dxa"/>
        <w:right w:w="108" w:type="dxa"/>
      </w:tblCellMar>
    </w:tblPr>
  </w:style>
  <w:style w:type="paragraph" w:styleId="4">
    <w:name w:val="annotation text"/>
    <w:basedOn w:val="1"/>
    <w:link w:val="23"/>
    <w:unhideWhenUsed/>
    <w:uiPriority w:val="99"/>
  </w:style>
  <w:style w:type="paragraph" w:styleId="5">
    <w:name w:val="Body Text"/>
    <w:basedOn w:val="1"/>
    <w:link w:val="30"/>
    <w:uiPriority w:val="99"/>
    <w:pPr>
      <w:spacing w:after="120" w:line="276" w:lineRule="auto"/>
    </w:pPr>
    <w:rPr>
      <w:rFonts w:ascii="等线 Light" w:hAnsi="等线 Light" w:eastAsia="等线 Light" w:cs="Times New Roman"/>
      <w:lang w:eastAsia="en-US" w:bidi="en-US"/>
    </w:rPr>
  </w:style>
  <w:style w:type="paragraph" w:styleId="6">
    <w:name w:val="toc 3"/>
    <w:basedOn w:val="1"/>
    <w:next w:val="1"/>
    <w:unhideWhenUsed/>
    <w:qFormat/>
    <w:uiPriority w:val="39"/>
    <w:pPr>
      <w:widowControl w:val="0"/>
      <w:tabs>
        <w:tab w:val="left" w:pos="1680"/>
        <w:tab w:val="right" w:leader="dot" w:pos="8302"/>
      </w:tabs>
      <w:spacing w:after="0" w:line="240" w:lineRule="auto"/>
      <w:ind w:left="840" w:leftChars="400"/>
      <w:jc w:val="both"/>
    </w:pPr>
    <w:rPr>
      <w:rFonts w:ascii="Times New Roman" w:hAnsi="Times New Roman" w:eastAsia="宋体" w:cs="Times New Roman"/>
      <w:kern w:val="2"/>
      <w:sz w:val="24"/>
    </w:rPr>
  </w:style>
  <w:style w:type="paragraph" w:styleId="7">
    <w:name w:val="Plain Text"/>
    <w:basedOn w:val="1"/>
    <w:link w:val="26"/>
    <w:uiPriority w:val="0"/>
    <w:pPr>
      <w:spacing w:after="200" w:line="360" w:lineRule="auto"/>
    </w:pPr>
    <w:rPr>
      <w:rFonts w:ascii="宋体" w:hAnsi="Courier New" w:eastAsia="等线 Light" w:cs="Times New Roman"/>
      <w:sz w:val="24"/>
      <w:szCs w:val="21"/>
      <w:lang w:eastAsia="en-US" w:bidi="en-US"/>
    </w:rPr>
  </w:style>
  <w:style w:type="paragraph" w:styleId="8">
    <w:name w:val="Balloon Text"/>
    <w:basedOn w:val="1"/>
    <w:link w:val="24"/>
    <w:unhideWhenUsed/>
    <w:uiPriority w:val="99"/>
    <w:pPr>
      <w:spacing w:after="0" w:line="240" w:lineRule="auto"/>
    </w:pPr>
    <w:rPr>
      <w:rFonts w:ascii="Microsoft YaHei UI" w:eastAsia="Microsoft YaHei UI"/>
      <w:sz w:val="18"/>
      <w:szCs w:val="18"/>
    </w:rPr>
  </w:style>
  <w:style w:type="paragraph" w:styleId="9">
    <w:name w:val="footer"/>
    <w:basedOn w:val="1"/>
    <w:link w:val="33"/>
    <w:unhideWhenUsed/>
    <w:uiPriority w:val="99"/>
    <w:pPr>
      <w:widowControl w:val="0"/>
      <w:tabs>
        <w:tab w:val="center" w:pos="4153"/>
        <w:tab w:val="right" w:pos="8306"/>
      </w:tabs>
      <w:snapToGrid w:val="0"/>
      <w:spacing w:after="0" w:line="240" w:lineRule="auto"/>
    </w:pPr>
    <w:rPr>
      <w:rFonts w:ascii="Times New Roman" w:hAnsi="Times New Roman" w:eastAsia="宋体" w:cs="Times New Roman"/>
      <w:kern w:val="2"/>
      <w:sz w:val="18"/>
      <w:szCs w:val="18"/>
    </w:rPr>
  </w:style>
  <w:style w:type="paragraph" w:styleId="10">
    <w:name w:val="header"/>
    <w:basedOn w:val="1"/>
    <w:link w:val="29"/>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1">
    <w:name w:val="toc 1"/>
    <w:basedOn w:val="1"/>
    <w:next w:val="1"/>
    <w:unhideWhenUsed/>
    <w:qFormat/>
    <w:uiPriority w:val="39"/>
    <w:pPr>
      <w:widowControl w:val="0"/>
      <w:spacing w:after="0" w:line="240" w:lineRule="auto"/>
      <w:jc w:val="both"/>
    </w:pPr>
    <w:rPr>
      <w:rFonts w:ascii="Times New Roman" w:hAnsi="Times New Roman" w:eastAsia="宋体" w:cs="Times New Roman"/>
      <w:kern w:val="2"/>
      <w:sz w:val="24"/>
    </w:rPr>
  </w:style>
  <w:style w:type="paragraph" w:styleId="12">
    <w:name w:val="toc 2"/>
    <w:basedOn w:val="1"/>
    <w:next w:val="1"/>
    <w:unhideWhenUsed/>
    <w:qFormat/>
    <w:uiPriority w:val="39"/>
    <w:pPr>
      <w:widowControl w:val="0"/>
      <w:tabs>
        <w:tab w:val="right" w:leader="dot" w:pos="8302"/>
      </w:tabs>
      <w:spacing w:after="0" w:line="360" w:lineRule="auto"/>
      <w:ind w:left="170" w:firstLine="140" w:firstLineChars="50"/>
    </w:pPr>
    <w:rPr>
      <w:rFonts w:ascii="Times New Roman" w:hAnsi="Times New Roman" w:eastAsia="宋体" w:cs="Times New Roman"/>
      <w:smallCaps/>
      <w:kern w:val="2"/>
      <w:sz w:val="20"/>
      <w:szCs w:val="20"/>
    </w:rPr>
  </w:style>
  <w:style w:type="paragraph" w:styleId="13">
    <w:name w:val="annotation subject"/>
    <w:basedOn w:val="4"/>
    <w:next w:val="4"/>
    <w:link w:val="25"/>
    <w:unhideWhenUsed/>
    <w:uiPriority w:val="99"/>
    <w:rPr>
      <w:b/>
      <w:bCs/>
    </w:rPr>
  </w:style>
  <w:style w:type="table" w:styleId="15">
    <w:name w:val="Table Grid"/>
    <w:basedOn w:val="14"/>
    <w:uiPriority w:val="39"/>
    <w:tblPr>
      <w:tblStyle w:val="1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6">
    <w:name w:val="Light Shading Accent 5"/>
    <w:basedOn w:val="14"/>
    <w:uiPriority w:val="60"/>
    <w:rPr>
      <w:rFonts w:ascii="Times New Roman" w:hAnsi="Times New Roman" w:eastAsia="宋体" w:cs="Times New Roman"/>
      <w:color w:val="2E74B5"/>
      <w:kern w:val="2"/>
      <w:sz w:val="24"/>
      <w:szCs w:val="22"/>
    </w:rPr>
    <w:tblPr>
      <w:tblStyle w:val="14"/>
      <w:tblStyleRowBandSize w:val="1"/>
      <w:tblStyleColBandSize w:val="1"/>
      <w:tblBorders>
        <w:top w:val="single" w:color="5B9BD5" w:sz="8" w:space="0"/>
        <w:bottom w:val="single" w:color="5B9BD5" w:sz="8" w:space="0"/>
      </w:tblBorders>
    </w:tblPr>
    <w:tblStylePr w:type="firstRow">
      <w:pPr>
        <w:spacing w:before="0" w:after="0" w:line="240" w:lineRule="auto"/>
      </w:pPr>
      <w:rPr>
        <w:b/>
        <w:bCs/>
      </w:rPr>
      <w:tblPr>
        <w:tblStyle w:val="14"/>
      </w:tblPr>
      <w:tcPr>
        <w:tcBorders>
          <w:top w:val="single" w:color="5B9BD5" w:sz="8" w:space="0"/>
          <w:left w:val="single" w:color="5B9BD5" w:sz="8" w:space="0"/>
          <w:bottom w:val="nil"/>
          <w:right w:val="nil"/>
          <w:insideH w:val="nil"/>
          <w:insideV w:val="nil"/>
          <w:tl2br w:val="nil"/>
          <w:tr2bl w:val="nil"/>
        </w:tcBorders>
      </w:tcPr>
    </w:tblStylePr>
    <w:tblStylePr w:type="lastRow">
      <w:pPr>
        <w:spacing w:before="0" w:after="0" w:line="240" w:lineRule="auto"/>
      </w:pPr>
      <w:rPr>
        <w:b/>
        <w:bCs/>
      </w:rPr>
      <w:tblPr>
        <w:tblStyle w:val="14"/>
      </w:tblPr>
      <w:tcPr>
        <w:tcBorders>
          <w:top w:val="single" w:color="5B9BD5" w:sz="8" w:space="0"/>
          <w:left w:val="single" w:color="5B9BD5" w:sz="8" w:space="0"/>
          <w:bottom w:val="nil"/>
          <w:right w:val="nil"/>
          <w:insideH w:val="nil"/>
          <w:insideV w:val="nil"/>
          <w:tl2br w:val="nil"/>
          <w:tr2bl w:val="nil"/>
        </w:tcBorders>
      </w:tcPr>
    </w:tblStylePr>
    <w:tblStylePr w:type="firstCol">
      <w:rPr>
        <w:b/>
        <w:bCs/>
      </w:rPr>
    </w:tblStylePr>
    <w:tblStylePr w:type="lastCol">
      <w:rPr>
        <w:b/>
        <w:bCs/>
      </w:rPr>
    </w:tblStylePr>
    <w:tblStylePr w:type="band1Vert">
      <w:tblPr>
        <w:tblStyle w:val="14"/>
      </w:tblPr>
      <w:tcPr>
        <w:tcBorders>
          <w:top w:val="nil"/>
          <w:left w:val="nil"/>
          <w:bottom w:val="nil"/>
          <w:right w:val="nil"/>
          <w:insideH w:val="nil"/>
          <w:insideV w:val="nil"/>
          <w:tl2br w:val="nil"/>
          <w:tr2bl w:val="nil"/>
        </w:tcBorders>
        <w:shd w:val="clear" w:color="auto" w:fill="D6E6F4"/>
      </w:tcPr>
    </w:tblStylePr>
    <w:tblStylePr w:type="band1Horz">
      <w:tblPr>
        <w:tblStyle w:val="14"/>
      </w:tblPr>
      <w:tcPr>
        <w:tcBorders>
          <w:top w:val="nil"/>
          <w:left w:val="nil"/>
          <w:bottom w:val="nil"/>
          <w:right w:val="nil"/>
          <w:insideH w:val="nil"/>
          <w:insideV w:val="nil"/>
          <w:tl2br w:val="nil"/>
          <w:tr2bl w:val="nil"/>
        </w:tcBorders>
        <w:shd w:val="clear" w:color="auto" w:fill="D6E6F4"/>
      </w:tcPr>
    </w:tblStylePr>
  </w:style>
  <w:style w:type="character" w:styleId="18">
    <w:name w:val="Hyperlink"/>
    <w:unhideWhenUsed/>
    <w:uiPriority w:val="99"/>
    <w:rPr>
      <w:color w:val="0000FF"/>
      <w:u w:val="single"/>
    </w:rPr>
  </w:style>
  <w:style w:type="character" w:styleId="19">
    <w:name w:val="annotation reference"/>
    <w:unhideWhenUsed/>
    <w:uiPriority w:val="99"/>
    <w:rPr>
      <w:sz w:val="21"/>
      <w:szCs w:val="21"/>
    </w:rPr>
  </w:style>
  <w:style w:type="paragraph" w:styleId="20">
    <w:name w:val=""/>
    <w:basedOn w:val="2"/>
    <w:next w:val="1"/>
    <w:unhideWhenUsed/>
    <w:qFormat/>
    <w:uiPriority w:val="39"/>
    <w:pPr>
      <w:keepLines/>
      <w:spacing w:after="0"/>
      <w:outlineLvl w:val="9"/>
    </w:pPr>
    <w:rPr>
      <w:b w:val="0"/>
      <w:bCs w:val="0"/>
      <w:color w:val="2F5496"/>
      <w:kern w:val="0"/>
    </w:rPr>
  </w:style>
  <w:style w:type="paragraph" w:styleId="21">
    <w:name w:val="List Paragraph"/>
    <w:basedOn w:val="1"/>
    <w:link w:val="31"/>
    <w:qFormat/>
    <w:uiPriority w:val="34"/>
    <w:pPr>
      <w:widowControl w:val="0"/>
      <w:spacing w:after="0" w:line="240" w:lineRule="auto"/>
      <w:ind w:firstLine="420" w:firstLineChars="200"/>
      <w:jc w:val="both"/>
    </w:pPr>
    <w:rPr>
      <w:rFonts w:ascii="Times New Roman" w:hAnsi="Times New Roman" w:eastAsia="宋体"/>
      <w:kern w:val="2"/>
      <w:sz w:val="24"/>
    </w:rPr>
  </w:style>
  <w:style w:type="paragraph" w:customStyle="1" w:styleId="22">
    <w:name w:val="文字缩进"/>
    <w:basedOn w:val="1"/>
    <w:uiPriority w:val="0"/>
    <w:pPr>
      <w:spacing w:after="200" w:line="360" w:lineRule="auto"/>
      <w:ind w:firstLine="200" w:firstLineChars="200"/>
    </w:pPr>
    <w:rPr>
      <w:rFonts w:ascii="等线 Light" w:hAnsi="等线 Light" w:eastAsia="等线 Light" w:cs="Times New Roman"/>
      <w:sz w:val="24"/>
      <w:lang w:eastAsia="en-US" w:bidi="en-US"/>
    </w:rPr>
  </w:style>
  <w:style w:type="character" w:customStyle="1" w:styleId="23">
    <w:name w:val="批注文字 字符"/>
    <w:link w:val="4"/>
    <w:semiHidden/>
    <w:uiPriority w:val="99"/>
    <w:rPr>
      <w:sz w:val="22"/>
      <w:szCs w:val="22"/>
    </w:rPr>
  </w:style>
  <w:style w:type="character" w:customStyle="1" w:styleId="24">
    <w:name w:val="批注框文本 字符"/>
    <w:link w:val="8"/>
    <w:semiHidden/>
    <w:uiPriority w:val="99"/>
    <w:rPr>
      <w:rFonts w:ascii="Microsoft YaHei UI" w:eastAsia="Microsoft YaHei UI"/>
      <w:sz w:val="18"/>
      <w:szCs w:val="18"/>
    </w:rPr>
  </w:style>
  <w:style w:type="character" w:customStyle="1" w:styleId="25">
    <w:name w:val="批注主题 字符"/>
    <w:link w:val="13"/>
    <w:semiHidden/>
    <w:uiPriority w:val="99"/>
    <w:rPr>
      <w:b/>
      <w:bCs/>
      <w:sz w:val="22"/>
      <w:szCs w:val="22"/>
    </w:rPr>
  </w:style>
  <w:style w:type="character" w:customStyle="1" w:styleId="26">
    <w:name w:val="纯文本 字符"/>
    <w:link w:val="7"/>
    <w:uiPriority w:val="0"/>
    <w:rPr>
      <w:rFonts w:ascii="宋体" w:hAnsi="Courier New" w:eastAsia="等线 Light"/>
      <w:sz w:val="24"/>
      <w:szCs w:val="21"/>
      <w:lang w:eastAsia="en-US" w:bidi="en-US"/>
    </w:rPr>
  </w:style>
  <w:style w:type="character" w:customStyle="1" w:styleId="27">
    <w:name w:val="标题 2 字符"/>
    <w:link w:val="3"/>
    <w:uiPriority w:val="9"/>
    <w:rPr>
      <w:rFonts w:ascii="等线 Light" w:hAnsi="等线 Light" w:eastAsia="等线 Light"/>
      <w:b/>
      <w:bCs/>
      <w:kern w:val="2"/>
      <w:sz w:val="32"/>
      <w:szCs w:val="32"/>
    </w:rPr>
  </w:style>
  <w:style w:type="character" w:customStyle="1" w:styleId="28">
    <w:name w:val="标题 2 Char1"/>
    <w:uiPriority w:val="9"/>
    <w:rPr>
      <w:rFonts w:ascii="等线 Light" w:hAnsi="等线 Light" w:eastAsia="等线 Light" w:cs="Times New Roman"/>
      <w:b/>
      <w:bCs/>
      <w:sz w:val="32"/>
      <w:szCs w:val="32"/>
    </w:rPr>
  </w:style>
  <w:style w:type="character" w:customStyle="1" w:styleId="29">
    <w:name w:val="页眉 字符"/>
    <w:link w:val="10"/>
    <w:uiPriority w:val="99"/>
    <w:rPr>
      <w:sz w:val="18"/>
      <w:szCs w:val="18"/>
    </w:rPr>
  </w:style>
  <w:style w:type="character" w:customStyle="1" w:styleId="30">
    <w:name w:val="正文文本 字符"/>
    <w:link w:val="5"/>
    <w:uiPriority w:val="99"/>
    <w:rPr>
      <w:rFonts w:ascii="等线 Light" w:hAnsi="等线 Light" w:eastAsia="等线 Light"/>
      <w:sz w:val="22"/>
      <w:szCs w:val="22"/>
      <w:lang w:eastAsia="en-US" w:bidi="en-US"/>
    </w:rPr>
  </w:style>
  <w:style w:type="character" w:customStyle="1" w:styleId="31">
    <w:name w:val="列表段落 字符"/>
    <w:link w:val="21"/>
    <w:uiPriority w:val="34"/>
    <w:rPr>
      <w:rFonts w:ascii="Times New Roman" w:hAnsi="Times New Roman" w:eastAsia="宋体"/>
      <w:kern w:val="2"/>
      <w:sz w:val="24"/>
      <w:szCs w:val="22"/>
    </w:rPr>
  </w:style>
  <w:style w:type="character" w:customStyle="1" w:styleId="32">
    <w:name w:val="标题 1 字符"/>
    <w:link w:val="2"/>
    <w:uiPriority w:val="9"/>
    <w:rPr>
      <w:rFonts w:ascii="Calibri Light" w:hAnsi="Calibri Light" w:eastAsia="等线 Light" w:cs="Times New Roman"/>
      <w:b/>
      <w:bCs/>
      <w:kern w:val="32"/>
      <w:sz w:val="32"/>
      <w:szCs w:val="32"/>
    </w:rPr>
  </w:style>
  <w:style w:type="character" w:customStyle="1" w:styleId="33">
    <w:name w:val="页脚 字符"/>
    <w:link w:val="9"/>
    <w:uiPriority w:val="99"/>
    <w:rPr>
      <w:rFonts w:ascii="Times New Roman" w:hAnsi="Times New Roman" w:eastAsia="宋体"/>
      <w:kern w:val="2"/>
      <w:sz w:val="18"/>
      <w:szCs w:val="18"/>
    </w:rPr>
  </w:style>
  <w:style w:type="table" w:styleId="34">
    <w:name w:val=""/>
    <w:basedOn w:val="14"/>
    <w:uiPriority w:val="50"/>
    <w:tblPr>
      <w:tblStyle w:val="14"/>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2EFD9"/>
    </w:tcPr>
    <w:tblStylePr w:type="firstRow">
      <w:rPr>
        <w:b/>
        <w:bCs/>
        <w:color w:val="FFFFFF"/>
      </w:rPr>
      <w:tblPr>
        <w:tblStyle w:val="14"/>
      </w:tblPr>
      <w:tcPr>
        <w:tcBorders>
          <w:top w:val="single" w:color="FFFFFF" w:sz="4" w:space="0"/>
          <w:left w:val="nil"/>
          <w:bottom w:val="single" w:color="FFFFFF" w:sz="4" w:space="0"/>
          <w:right w:val="single" w:color="FFFFFF" w:sz="4" w:space="0"/>
          <w:insideH w:val="nil"/>
          <w:insideV w:val="nil"/>
          <w:tl2br w:val="nil"/>
          <w:tr2bl w:val="nil"/>
        </w:tcBorders>
        <w:shd w:val="clear" w:color="auto" w:fill="70AD47"/>
      </w:tcPr>
    </w:tblStylePr>
    <w:tblStylePr w:type="lastRow">
      <w:rPr>
        <w:b/>
        <w:bCs/>
        <w:color w:val="FFFFFF"/>
      </w:rPr>
      <w:tblPr>
        <w:tblStyle w:val="14"/>
      </w:tblPr>
      <w:tcPr>
        <w:tcBorders>
          <w:top w:val="nil"/>
          <w:left w:val="single" w:color="FFFFFF" w:sz="4" w:space="0"/>
          <w:bottom w:val="single" w:color="FFFFFF" w:sz="4" w:space="0"/>
          <w:right w:val="single" w:color="FFFFFF" w:sz="4" w:space="0"/>
          <w:insideH w:val="nil"/>
          <w:insideV w:val="nil"/>
          <w:tl2br w:val="nil"/>
          <w:tr2bl w:val="nil"/>
        </w:tcBorders>
        <w:shd w:val="clear" w:color="auto" w:fill="70AD47"/>
      </w:tcPr>
    </w:tblStylePr>
    <w:tblStylePr w:type="firstCol">
      <w:rPr>
        <w:b/>
        <w:bCs/>
        <w:color w:val="FFFFFF"/>
      </w:rPr>
      <w:tblPr>
        <w:tblStyle w:val="14"/>
      </w:tblPr>
      <w:tcPr>
        <w:tcBorders>
          <w:top w:val="single" w:color="FFFFFF" w:sz="4" w:space="0"/>
          <w:left w:val="single" w:color="FFFFFF" w:sz="4" w:space="0"/>
          <w:bottom w:val="single" w:color="FFFFFF" w:sz="4" w:space="0"/>
          <w:right w:val="nil"/>
          <w:insideH w:val="nil"/>
          <w:insideV w:val="nil"/>
          <w:tl2br w:val="nil"/>
          <w:tr2bl w:val="nil"/>
        </w:tcBorders>
        <w:shd w:val="clear" w:color="auto" w:fill="70AD47"/>
      </w:tcPr>
    </w:tblStylePr>
    <w:tblStylePr w:type="lastCol">
      <w:rPr>
        <w:b/>
        <w:bCs/>
        <w:color w:val="FFFFFF"/>
      </w:rPr>
      <w:tblPr>
        <w:tblStyle w:val="14"/>
      </w:tblPr>
      <w:tcPr>
        <w:tcBorders>
          <w:top w:val="single" w:color="FFFFFF" w:sz="4" w:space="0"/>
          <w:left w:val="single" w:color="FFFFFF" w:sz="4" w:space="0"/>
          <w:bottom w:val="nil"/>
          <w:right w:val="single" w:color="FFFFFF" w:sz="4" w:space="0"/>
          <w:insideH w:val="nil"/>
          <w:insideV w:val="nil"/>
          <w:tl2br w:val="nil"/>
          <w:tr2bl w:val="nil"/>
        </w:tcBorders>
        <w:shd w:val="clear" w:color="auto" w:fill="70AD47"/>
      </w:tcPr>
    </w:tblStylePr>
    <w:tblStylePr w:type="band1Vert">
      <w:tblPr>
        <w:tblStyle w:val="14"/>
      </w:tblPr>
      <w:tcPr>
        <w:shd w:val="clear" w:color="auto" w:fill="C5E0B3"/>
      </w:tcPr>
    </w:tblStylePr>
    <w:tblStylePr w:type="band1Horz">
      <w:tblPr>
        <w:tblStyle w:val="14"/>
      </w:tblPr>
      <w:tcPr>
        <w:shd w:val="clear" w:color="auto" w:fill="C5E0B3"/>
      </w:tcPr>
    </w:tblStylePr>
  </w:style>
  <w:style w:type="table" w:styleId="35">
    <w:name w:val=""/>
    <w:basedOn w:val="14"/>
    <w:uiPriority w:val="46"/>
    <w:tblPr>
      <w:tblStyle w:val="14"/>
      <w:tblStyleRowBandSize w:val="1"/>
      <w:tblStyleColBandSize w:val="1"/>
      <w:tblBorders>
        <w:top w:val="single" w:color="C5E0B3" w:sz="4" w:space="0"/>
        <w:left w:val="single" w:color="C5E0B3" w:sz="4" w:space="0"/>
        <w:bottom w:val="single" w:color="C5E0B3" w:sz="4" w:space="0"/>
        <w:right w:val="single" w:color="C5E0B3" w:sz="4" w:space="0"/>
        <w:insideH w:val="single" w:color="C5E0B3" w:sz="4" w:space="0"/>
        <w:insideV w:val="single" w:color="C5E0B3" w:sz="4" w:space="0"/>
      </w:tblBorders>
    </w:tblPr>
    <w:tblStylePr w:type="firstRow">
      <w:rPr>
        <w:b/>
        <w:bCs/>
      </w:rPr>
      <w:tblPr>
        <w:tblStyle w:val="14"/>
      </w:tblPr>
      <w:tcPr>
        <w:tcBorders>
          <w:top w:val="nil"/>
          <w:left w:val="single" w:color="A8D08D" w:sz="12" w:space="0"/>
          <w:bottom w:val="nil"/>
          <w:right w:val="nil"/>
          <w:insideH w:val="nil"/>
          <w:insideV w:val="nil"/>
          <w:tl2br w:val="nil"/>
          <w:tr2bl w:val="nil"/>
        </w:tcBorders>
      </w:tcPr>
    </w:tblStylePr>
    <w:tblStylePr w:type="lastRow">
      <w:rPr>
        <w:b/>
        <w:bCs/>
      </w:rPr>
      <w:tblPr>
        <w:tblStyle w:val="14"/>
      </w:tblPr>
      <w:tcPr>
        <w:tcBorders>
          <w:top w:val="double" w:color="A8D08D" w:sz="2" w:space="0"/>
          <w:left w:val="nil"/>
          <w:bottom w:val="nil"/>
          <w:right w:val="nil"/>
          <w:insideH w:val="nil"/>
          <w:insideV w:val="nil"/>
          <w:tl2br w:val="nil"/>
          <w:tr2bl w:val="nil"/>
        </w:tcBorders>
      </w:tcPr>
    </w:tblStylePr>
    <w:tblStylePr w:type="firstCol">
      <w:rPr>
        <w:b/>
        <w:bCs/>
      </w:rPr>
    </w:tblStylePr>
    <w:tblStylePr w:type="lastCol">
      <w:rPr>
        <w:b/>
        <w:bCs/>
      </w:rPr>
    </w:tblStylePr>
  </w:style>
  <w:style w:type="table" w:styleId="36">
    <w:name w:val=""/>
    <w:basedOn w:val="14"/>
    <w:uiPriority w:val="44"/>
    <w:tblPr>
      <w:tblStyle w:val="14"/>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blStyle w:val="14"/>
      </w:tblPr>
      <w:tcPr>
        <w:shd w:val="clear" w:color="auto" w:fill="F2F2F2"/>
      </w:tcPr>
    </w:tblStylePr>
    <w:tblStylePr w:type="band1Horz">
      <w:tblPr>
        <w:tblStyle w:val="14"/>
      </w:tblPr>
      <w:tcPr>
        <w:shd w:val="clear" w:color="auto" w:fill="F2F2F2"/>
      </w:tcPr>
    </w:tblStylePr>
  </w:style>
  <w:style w:type="table" w:styleId="37">
    <w:name w:val=""/>
    <w:basedOn w:val="14"/>
    <w:uiPriority w:val="50"/>
    <w:tblPr>
      <w:tblStyle w:val="14"/>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DEEAF6"/>
    </w:tcPr>
    <w:tblStylePr w:type="firstRow">
      <w:rPr>
        <w:b/>
        <w:bCs/>
        <w:color w:val="FFFFFF"/>
      </w:rPr>
      <w:tblPr>
        <w:tblStyle w:val="14"/>
      </w:tblPr>
      <w:tcPr>
        <w:tcBorders>
          <w:top w:val="single" w:color="FFFFFF" w:sz="4" w:space="0"/>
          <w:left w:val="nil"/>
          <w:bottom w:val="single" w:color="FFFFFF" w:sz="4" w:space="0"/>
          <w:right w:val="single" w:color="FFFFFF" w:sz="4" w:space="0"/>
          <w:insideH w:val="nil"/>
          <w:insideV w:val="nil"/>
          <w:tl2br w:val="nil"/>
          <w:tr2bl w:val="nil"/>
        </w:tcBorders>
        <w:shd w:val="clear" w:color="auto" w:fill="5B9BD5"/>
      </w:tcPr>
    </w:tblStylePr>
    <w:tblStylePr w:type="lastRow">
      <w:rPr>
        <w:b/>
        <w:bCs/>
        <w:color w:val="FFFFFF"/>
      </w:rPr>
      <w:tblPr>
        <w:tblStyle w:val="14"/>
      </w:tblPr>
      <w:tcPr>
        <w:tcBorders>
          <w:top w:val="nil"/>
          <w:left w:val="single" w:color="FFFFFF" w:sz="4" w:space="0"/>
          <w:bottom w:val="single" w:color="FFFFFF" w:sz="4" w:space="0"/>
          <w:right w:val="single" w:color="FFFFFF" w:sz="4" w:space="0"/>
          <w:insideH w:val="nil"/>
          <w:insideV w:val="nil"/>
          <w:tl2br w:val="nil"/>
          <w:tr2bl w:val="nil"/>
        </w:tcBorders>
        <w:shd w:val="clear" w:color="auto" w:fill="5B9BD5"/>
      </w:tcPr>
    </w:tblStylePr>
    <w:tblStylePr w:type="firstCol">
      <w:rPr>
        <w:b/>
        <w:bCs/>
        <w:color w:val="FFFFFF"/>
      </w:rPr>
      <w:tblPr>
        <w:tblStyle w:val="14"/>
      </w:tblPr>
      <w:tcPr>
        <w:tcBorders>
          <w:top w:val="single" w:color="FFFFFF" w:sz="4" w:space="0"/>
          <w:left w:val="single" w:color="FFFFFF" w:sz="4" w:space="0"/>
          <w:bottom w:val="single" w:color="FFFFFF" w:sz="4" w:space="0"/>
          <w:right w:val="nil"/>
          <w:insideH w:val="nil"/>
          <w:insideV w:val="nil"/>
          <w:tl2br w:val="nil"/>
          <w:tr2bl w:val="nil"/>
        </w:tcBorders>
        <w:shd w:val="clear" w:color="auto" w:fill="5B9BD5"/>
      </w:tcPr>
    </w:tblStylePr>
    <w:tblStylePr w:type="lastCol">
      <w:rPr>
        <w:b/>
        <w:bCs/>
        <w:color w:val="FFFFFF"/>
      </w:rPr>
      <w:tblPr>
        <w:tblStyle w:val="14"/>
      </w:tblPr>
      <w:tcPr>
        <w:tcBorders>
          <w:top w:val="single" w:color="FFFFFF" w:sz="4" w:space="0"/>
          <w:left w:val="single" w:color="FFFFFF" w:sz="4" w:space="0"/>
          <w:bottom w:val="nil"/>
          <w:right w:val="single" w:color="FFFFFF" w:sz="4" w:space="0"/>
          <w:insideH w:val="nil"/>
          <w:insideV w:val="nil"/>
          <w:tl2br w:val="nil"/>
          <w:tr2bl w:val="nil"/>
        </w:tcBorders>
        <w:shd w:val="clear" w:color="auto" w:fill="5B9BD5"/>
      </w:tcPr>
    </w:tblStylePr>
    <w:tblStylePr w:type="band1Vert">
      <w:tblPr>
        <w:tblStyle w:val="14"/>
      </w:tblPr>
      <w:tcPr>
        <w:shd w:val="clear" w:color="auto" w:fill="BDD6EE"/>
      </w:tcPr>
    </w:tblStylePr>
    <w:tblStylePr w:type="band1Horz">
      <w:tblPr>
        <w:tblStyle w:val="14"/>
      </w:tblPr>
      <w:tcPr>
        <w:shd w:val="clear" w:color="auto" w:fill="BDD6EE"/>
      </w:tcPr>
    </w:tblStyle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237</Words>
  <Characters>1356</Characters>
  <Lines>11</Lines>
  <Paragraphs>3</Paragraphs>
  <TotalTime>6</TotalTime>
  <ScaleCrop>false</ScaleCrop>
  <LinksUpToDate>false</LinksUpToDate>
  <CharactersWithSpaces>1590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2020-03-06T13:58:00Z</dcterms:created>
  <dc:creator>unknown</dc:creator>
  <cp:lastModifiedBy>KLYG</cp:lastModifiedBy>
  <dcterms:modified xsi:type="dcterms:W3CDTF">2020-03-08T04:51:03Z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