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Montserrat Black" w:cs="Montserrat Black" w:eastAsia="Montserrat Black" w:hAnsi="Montserrat Black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 Black" w:cs="Montserrat Black" w:eastAsia="Montserrat Black" w:hAnsi="Montserrat Black"/>
          <w:b w:val="1"/>
          <w:color w:val="000000"/>
          <w:sz w:val="28"/>
          <w:szCs w:val="28"/>
          <w:rtl w:val="0"/>
        </w:rPr>
        <w:t xml:space="preserve">INSTITUTO TECNOLÓGICO DE CHILPANCINGO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ontserrat Black" w:cs="Montserrat Black" w:eastAsia="Montserrat Black" w:hAnsi="Montserrat Black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 Black" w:cs="Montserrat Black" w:eastAsia="Montserrat Black" w:hAnsi="Montserrat Black"/>
          <w:b w:val="1"/>
          <w:color w:val="000000"/>
          <w:sz w:val="28"/>
          <w:szCs w:val="28"/>
          <w:rtl w:val="0"/>
        </w:rPr>
        <w:t xml:space="preserve">DIVISIÓN DE ESTUDIOS DE POSGRADO E INVESTIGACIÓN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Montserrat Black" w:cs="Montserrat Black" w:eastAsia="Montserrat Black" w:hAnsi="Montserrat Black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 Black" w:cs="Montserrat Black" w:eastAsia="Montserrat Black" w:hAnsi="Montserrat Black"/>
          <w:b w:val="1"/>
          <w:color w:val="000000"/>
          <w:sz w:val="28"/>
          <w:szCs w:val="28"/>
          <w:rtl w:val="0"/>
        </w:rPr>
        <w:t xml:space="preserve">MAESTRÍA EN CIENCIAS DE LA INGENIERÍA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Montserrat Medium" w:cs="Montserrat Medium" w:eastAsia="Montserrat Medium" w:hAnsi="Montserrat Medium"/>
          <w:b w:val="1"/>
          <w:color w:val="000000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color w:val="000000"/>
          <w:rtl w:val="0"/>
        </w:rPr>
        <w:t xml:space="preserve">GENERACIÓN 2024-2026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67.0" w:type="dxa"/>
        <w:jc w:val="left"/>
        <w:tblInd w:w="35.0" w:type="dxa"/>
        <w:tblLayout w:type="fixed"/>
        <w:tblLook w:val="0400"/>
      </w:tblPr>
      <w:tblGrid>
        <w:gridCol w:w="527"/>
        <w:gridCol w:w="3271"/>
        <w:gridCol w:w="4389"/>
        <w:gridCol w:w="5780"/>
        <w:tblGridChange w:id="0">
          <w:tblGrid>
            <w:gridCol w:w="527"/>
            <w:gridCol w:w="3271"/>
            <w:gridCol w:w="4389"/>
            <w:gridCol w:w="57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  <w:rtl w:val="0"/>
              </w:rPr>
              <w:t xml:space="preserve">LGAC1: Nuevas Tecnologías para el Desarrollo Sustentable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  <w:rtl w:val="0"/>
              </w:rPr>
              <w:t xml:space="preserve">NOMBRE DEL ALUMNO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  <w:rtl w:val="0"/>
              </w:rPr>
              <w:t xml:space="preserve">COMITÉ TUTORIAL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  <w:rtl w:val="0"/>
              </w:rPr>
              <w:t xml:space="preserve">TEMA DE TESIS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José Antonio Carranza Martínez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Director: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Dra. Mirna Castro Bello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Establecer una escuela de campo para la producción de abonos orgánicos en el Instituto Tecnológico de Chilpancingo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Brandon Aldahir Jacobo Salinas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Director: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Dra. Mirna Castro Bello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Modelo espacio temporal de la precipitación pluvial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Lisandro Omar Santos Arrieta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Director: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Dr. Cornelio Morales Morales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Estudio de los sistemas de control pasivo por nodos deslizantes, como una respuesta dinámica a las acciones por viento y sismo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Denisse Peralta Rojo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Director: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Dra. Mirna Castro Bello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Evaluación del manejo de residuos sólidos urbanos a través de la gestión del municipio de Chilpancingo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Isaid Uriel Basilios Segovia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Director: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Dra. Mirna Castro Bello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Anuario estadístico para la secretaría de agricultura, Ganadería, Pesca y Desarrollo Rural con visión artificial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Diana Dolores Vázquez Martínez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Director: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Dra. Mirna Castro Bello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Programa Sembrando Vida: Mecanismos de focalización en el estado de Guerrero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Mario Alberto Duque Peralta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Director: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Dr. Antonio Luna Álvarez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Sistema de monitoreo ambiental para huertas de aguacate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Daniela Aurora Morales López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Director: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Dra. Mirna Castro Bello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Fundamentos para la planeación de empresas agropecuarias con entorno sustentable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José Antonio Hernández Salinas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Director: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Dra. Mirna Castro Bello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Control de plagas en maíz para cultivos en la zona norte del estado de Guerrero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  <w:rtl w:val="0"/>
              </w:rPr>
              <w:t xml:space="preserve">LGAC2: Investigación, Desarrollo y Aplicaciones de Tecnologías Inteligentes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  <w:rtl w:val="0"/>
              </w:rPr>
              <w:t xml:space="preserve">NOMBRE DEL ALUMNO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  <w:rtl w:val="0"/>
              </w:rPr>
              <w:t xml:space="preserve">COMITÉ TUTORIAL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  <w:rtl w:val="0"/>
              </w:rPr>
              <w:t xml:space="preserve">TEMA DE TESIS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Imanol Marianito Cuahuitic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Director: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Dr. Antonio Luna Álvarez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Sistema de monitoreo de la maduración de mango con visión artificial.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José Antonio Rendón Vargas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Director: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Dr. Antonio Luna Álvarez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Sistema de monitoreo de la maduración del aguacate mediante aprendizaje profundo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Sergio Fernando Franco Salmerón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Director: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Dr. Antonio Luna Álvarez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Propuesta de repositorio digital que permite el almacenamiento y difusión de las necesidades agropecuarias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Williams Reyna Pérez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Director: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Dr. Viterbo Caballero López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Dinámica de la pobreza durante la pandemia en México: Una aproximación desde la ciencia de datos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851" w:top="85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Montserrat Black">
    <w:embedBold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s-ES_trad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4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4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40" w:lineRule="auto"/>
    </w:pPr>
    <w:rPr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40" w:lineRule="auto"/>
    </w:pPr>
    <w:rPr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B009CF"/>
    <w:pPr>
      <w:spacing w:after="160" w:line="259" w:lineRule="auto"/>
    </w:pPr>
    <w:rPr>
      <w:kern w:val="0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B009CF"/>
    <w:pPr>
      <w:keepNext w:val="1"/>
      <w:keepLines w:val="1"/>
      <w:spacing w:after="80" w:before="360" w:line="240" w:lineRule="auto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009CF"/>
    <w:pPr>
      <w:keepNext w:val="1"/>
      <w:keepLines w:val="1"/>
      <w:spacing w:after="80" w:before="160" w:line="240" w:lineRule="auto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009CF"/>
    <w:pPr>
      <w:keepNext w:val="1"/>
      <w:keepLines w:val="1"/>
      <w:spacing w:after="80" w:before="160" w:line="240" w:lineRule="auto"/>
      <w:outlineLvl w:val="2"/>
    </w:pPr>
    <w:rPr>
      <w:rFonts w:cstheme="majorBidi" w:eastAsiaTheme="majorEastAsia"/>
      <w:color w:val="0f4761" w:themeColor="accent1" w:themeShade="0000BF"/>
      <w:kern w:val="2"/>
      <w:sz w:val="28"/>
      <w:szCs w:val="28"/>
      <w:lang w:val="es-ES_tradnl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009CF"/>
    <w:pPr>
      <w:keepNext w:val="1"/>
      <w:keepLines w:val="1"/>
      <w:spacing w:after="40" w:before="80" w:line="240" w:lineRule="auto"/>
      <w:outlineLvl w:val="3"/>
    </w:pPr>
    <w:rPr>
      <w:rFonts w:cstheme="majorBidi" w:eastAsiaTheme="majorEastAsia"/>
      <w:i w:val="1"/>
      <w:iCs w:val="1"/>
      <w:color w:val="0f4761" w:themeColor="accent1" w:themeShade="0000BF"/>
      <w:kern w:val="2"/>
      <w:sz w:val="24"/>
      <w:szCs w:val="24"/>
      <w:lang w:val="es-ES_tradnl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009CF"/>
    <w:pPr>
      <w:keepNext w:val="1"/>
      <w:keepLines w:val="1"/>
      <w:spacing w:after="40" w:before="80" w:line="240" w:lineRule="auto"/>
      <w:outlineLvl w:val="4"/>
    </w:pPr>
    <w:rPr>
      <w:rFonts w:cstheme="majorBidi" w:eastAsiaTheme="majorEastAsia"/>
      <w:color w:val="0f4761" w:themeColor="accent1" w:themeShade="0000BF"/>
      <w:kern w:val="2"/>
      <w:sz w:val="24"/>
      <w:szCs w:val="24"/>
      <w:lang w:val="es-ES_tradnl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009CF"/>
    <w:pPr>
      <w:keepNext w:val="1"/>
      <w:keepLines w:val="1"/>
      <w:spacing w:after="0" w:before="40" w:line="240" w:lineRule="auto"/>
      <w:outlineLvl w:val="5"/>
    </w:pPr>
    <w:rPr>
      <w:rFonts w:cstheme="majorBidi" w:eastAsiaTheme="majorEastAsia"/>
      <w:i w:val="1"/>
      <w:iCs w:val="1"/>
      <w:color w:val="595959" w:themeColor="text1" w:themeTint="0000A6"/>
      <w:kern w:val="2"/>
      <w:sz w:val="24"/>
      <w:szCs w:val="24"/>
      <w:lang w:val="es-ES_tradnl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009CF"/>
    <w:pPr>
      <w:keepNext w:val="1"/>
      <w:keepLines w:val="1"/>
      <w:spacing w:after="0" w:before="40" w:line="240" w:lineRule="auto"/>
      <w:outlineLvl w:val="6"/>
    </w:pPr>
    <w:rPr>
      <w:rFonts w:cstheme="majorBidi" w:eastAsiaTheme="majorEastAsia"/>
      <w:color w:val="595959" w:themeColor="text1" w:themeTint="0000A6"/>
      <w:kern w:val="2"/>
      <w:sz w:val="24"/>
      <w:szCs w:val="24"/>
      <w:lang w:val="es-ES_tradnl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009CF"/>
    <w:pPr>
      <w:keepNext w:val="1"/>
      <w:keepLines w:val="1"/>
      <w:spacing w:after="0" w:line="240" w:lineRule="auto"/>
      <w:outlineLvl w:val="7"/>
    </w:pPr>
    <w:rPr>
      <w:rFonts w:cstheme="majorBidi" w:eastAsiaTheme="majorEastAsia"/>
      <w:i w:val="1"/>
      <w:iCs w:val="1"/>
      <w:color w:val="272727" w:themeColor="text1" w:themeTint="0000D8"/>
      <w:kern w:val="2"/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009CF"/>
    <w:pPr>
      <w:keepNext w:val="1"/>
      <w:keepLines w:val="1"/>
      <w:spacing w:after="0" w:line="240" w:lineRule="auto"/>
      <w:outlineLvl w:val="8"/>
    </w:pPr>
    <w:rPr>
      <w:rFonts w:cstheme="majorBidi" w:eastAsiaTheme="majorEastAsia"/>
      <w:color w:val="272727" w:themeColor="text1" w:themeTint="0000D8"/>
      <w:kern w:val="2"/>
      <w:sz w:val="24"/>
      <w:szCs w:val="24"/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009CF"/>
    <w:rPr>
      <w:rFonts w:asciiTheme="majorHAnsi" w:cstheme="majorBidi" w:eastAsiaTheme="majorEastAsia" w:hAnsiTheme="majorHAnsi"/>
      <w:color w:val="0f4761" w:themeColor="accent1" w:themeShade="0000BF"/>
      <w:sz w:val="40"/>
      <w:szCs w:val="40"/>
      <w:lang w:val="es-ES_tradnl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009CF"/>
    <w:rPr>
      <w:rFonts w:asciiTheme="majorHAnsi" w:cstheme="majorBidi" w:eastAsiaTheme="majorEastAsia" w:hAnsiTheme="majorHAnsi"/>
      <w:color w:val="0f4761" w:themeColor="accent1" w:themeShade="0000BF"/>
      <w:sz w:val="32"/>
      <w:szCs w:val="32"/>
      <w:lang w:val="es-ES_tradnl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009CF"/>
    <w:rPr>
      <w:rFonts w:cstheme="majorBidi" w:eastAsiaTheme="majorEastAsia"/>
      <w:color w:val="0f4761" w:themeColor="accent1" w:themeShade="0000BF"/>
      <w:sz w:val="28"/>
      <w:szCs w:val="28"/>
      <w:lang w:val="es-ES_tradnl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009CF"/>
    <w:rPr>
      <w:rFonts w:cstheme="majorBidi" w:eastAsiaTheme="majorEastAsia"/>
      <w:i w:val="1"/>
      <w:iCs w:val="1"/>
      <w:color w:val="0f4761" w:themeColor="accent1" w:themeShade="0000BF"/>
      <w:lang w:val="es-ES_tradnl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009CF"/>
    <w:rPr>
      <w:rFonts w:cstheme="majorBidi" w:eastAsiaTheme="majorEastAsia"/>
      <w:color w:val="0f4761" w:themeColor="accent1" w:themeShade="0000BF"/>
      <w:lang w:val="es-ES_tradnl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009CF"/>
    <w:rPr>
      <w:rFonts w:cstheme="majorBidi" w:eastAsiaTheme="majorEastAsia"/>
      <w:i w:val="1"/>
      <w:iCs w:val="1"/>
      <w:color w:val="595959" w:themeColor="text1" w:themeTint="0000A6"/>
      <w:lang w:val="es-ES_tradnl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009CF"/>
    <w:rPr>
      <w:rFonts w:cstheme="majorBidi" w:eastAsiaTheme="majorEastAsia"/>
      <w:color w:val="595959" w:themeColor="text1" w:themeTint="0000A6"/>
      <w:lang w:val="es-ES_tradnl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009CF"/>
    <w:rPr>
      <w:rFonts w:cstheme="majorBidi" w:eastAsiaTheme="majorEastAsia"/>
      <w:i w:val="1"/>
      <w:iCs w:val="1"/>
      <w:color w:val="272727" w:themeColor="text1" w:themeTint="0000D8"/>
      <w:lang w:val="es-ES_tradnl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009CF"/>
    <w:rPr>
      <w:rFonts w:cstheme="majorBidi" w:eastAsiaTheme="majorEastAsia"/>
      <w:color w:val="272727" w:themeColor="text1" w:themeTint="0000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 w:val="1"/>
    <w:rsid w:val="00B009C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val="es-ES_tradnl"/>
    </w:rPr>
  </w:style>
  <w:style w:type="character" w:styleId="TtuloCar" w:customStyle="1">
    <w:name w:val="Título Car"/>
    <w:basedOn w:val="Fuentedeprrafopredeter"/>
    <w:link w:val="Ttulo"/>
    <w:uiPriority w:val="10"/>
    <w:rsid w:val="00B009CF"/>
    <w:rPr>
      <w:rFonts w:asciiTheme="majorHAnsi" w:cstheme="majorBidi" w:eastAsiaTheme="majorEastAsia" w:hAnsiTheme="majorHAns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009CF"/>
    <w:pPr>
      <w:numPr>
        <w:ilvl w:val="1"/>
      </w:numPr>
      <w:spacing w:line="240" w:lineRule="auto"/>
    </w:pPr>
    <w:rPr>
      <w:rFonts w:cstheme="majorBidi" w:eastAsiaTheme="majorEastAsia"/>
      <w:color w:val="595959" w:themeColor="text1" w:themeTint="0000A6"/>
      <w:spacing w:val="15"/>
      <w:kern w:val="2"/>
      <w:sz w:val="28"/>
      <w:szCs w:val="28"/>
      <w:lang w:val="es-ES_tradnl"/>
    </w:rPr>
  </w:style>
  <w:style w:type="character" w:styleId="SubttuloCar" w:customStyle="1">
    <w:name w:val="Subtítulo Car"/>
    <w:basedOn w:val="Fuentedeprrafopredeter"/>
    <w:link w:val="Subttulo"/>
    <w:uiPriority w:val="11"/>
    <w:rsid w:val="00B009CF"/>
    <w:rPr>
      <w:rFonts w:cstheme="majorBidi" w:eastAsiaTheme="majorEastAsia"/>
      <w:color w:val="595959" w:themeColor="text1" w:themeTint="0000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 w:val="1"/>
    <w:rsid w:val="00B009CF"/>
    <w:pPr>
      <w:spacing w:before="160" w:line="240" w:lineRule="auto"/>
      <w:jc w:val="center"/>
    </w:pPr>
    <w:rPr>
      <w:i w:val="1"/>
      <w:iCs w:val="1"/>
      <w:color w:val="404040" w:themeColor="text1" w:themeTint="0000BF"/>
      <w:kern w:val="2"/>
      <w:sz w:val="24"/>
      <w:szCs w:val="24"/>
      <w:lang w:val="es-ES_tradnl"/>
    </w:rPr>
  </w:style>
  <w:style w:type="character" w:styleId="CitaCar" w:customStyle="1">
    <w:name w:val="Cita Car"/>
    <w:basedOn w:val="Fuentedeprrafopredeter"/>
    <w:link w:val="Cita"/>
    <w:uiPriority w:val="29"/>
    <w:rsid w:val="00B009CF"/>
    <w:rPr>
      <w:i w:val="1"/>
      <w:iCs w:val="1"/>
      <w:color w:val="404040" w:themeColor="text1" w:themeTint="0000BF"/>
      <w:lang w:val="es-ES_tradnl"/>
    </w:rPr>
  </w:style>
  <w:style w:type="paragraph" w:styleId="Prrafodelista">
    <w:name w:val="List Paragraph"/>
    <w:basedOn w:val="Normal"/>
    <w:uiPriority w:val="34"/>
    <w:qFormat w:val="1"/>
    <w:rsid w:val="00B009CF"/>
    <w:pPr>
      <w:spacing w:after="0" w:line="240" w:lineRule="auto"/>
      <w:ind w:left="720"/>
      <w:contextualSpacing w:val="1"/>
    </w:pPr>
    <w:rPr>
      <w:kern w:val="2"/>
      <w:sz w:val="24"/>
      <w:szCs w:val="24"/>
      <w:lang w:val="es-ES_tradnl"/>
    </w:rPr>
  </w:style>
  <w:style w:type="character" w:styleId="nfasisintenso">
    <w:name w:val="Intense Emphasis"/>
    <w:basedOn w:val="Fuentedeprrafopredeter"/>
    <w:uiPriority w:val="21"/>
    <w:qFormat w:val="1"/>
    <w:rsid w:val="00B009CF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009C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40" w:lineRule="auto"/>
      <w:ind w:left="864" w:right="864"/>
      <w:jc w:val="center"/>
    </w:pPr>
    <w:rPr>
      <w:i w:val="1"/>
      <w:iCs w:val="1"/>
      <w:color w:val="0f4761" w:themeColor="accent1" w:themeShade="0000BF"/>
      <w:kern w:val="2"/>
      <w:sz w:val="24"/>
      <w:szCs w:val="24"/>
      <w:lang w:val="es-ES_tradnl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009CF"/>
    <w:rPr>
      <w:i w:val="1"/>
      <w:iCs w:val="1"/>
      <w:color w:val="0f4761" w:themeColor="accent1" w:themeShade="0000BF"/>
      <w:lang w:val="es-ES_tradnl"/>
    </w:rPr>
  </w:style>
  <w:style w:type="character" w:styleId="Referenciaintensa">
    <w:name w:val="Intense Reference"/>
    <w:basedOn w:val="Fuentedeprrafopredeter"/>
    <w:uiPriority w:val="32"/>
    <w:qFormat w:val="1"/>
    <w:rsid w:val="00B009C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line="24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MontserratBlack-bold.ttf"/><Relationship Id="rId4" Type="http://schemas.openxmlformats.org/officeDocument/2006/relationships/font" Target="fonts/MontserratBlack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sL80rqBTVM71uH2bH4FNVY8KaA==">CgMxLjA4AHIhMXhQRXdHZ1Fsc2lweEFIV2pKQWpxRWhsSEF5enZhWXU1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2024-04-18T20:02:00Z</dcterms:created>
  <dc:creator>Carlos Ivan Tejeda Tello</dc:creator>
</cp:coreProperties>
</file>