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решения задачи Kairos</w:t>
      </w:r>
    </w:p>
    <w:p>
      <w:r>
        <w:t>Модель прогнозирует, насколько успешно пост наберёт реакции по сравнению с обычным результатом его автора. На официальной тестовой выборке из 17 623 публикаций итоговое решение получило macro F1 0,6614. Исходный baseline показал 0,5410 на том же тесте.</w:t>
      </w:r>
    </w:p>
    <w:p>
      <w:pPr>
        <w:pStyle w:val="Heading1"/>
      </w:pPr>
      <w:r>
        <w:t>Как устроено решение</w:t>
      </w:r>
    </w:p>
    <w:p>
      <w:r>
        <w:t>Итоговый прогноз строится ансамблем из семи моделей. В него входят несколько вариантов LightGBM, модель CatBoost и лексическая модель на основе TF IDF и Ridge. Их прогнозы объединяются с разными весами, после чего учитывается баланс трёх классов.</w:t>
      </w:r>
    </w:p>
    <w:p>
      <w:r>
        <w:t>Для понимания текста используются два варианта multilingual E5. Кроме смысла текста модель получает сведения о публикации и предыдущих постах автора, их реакциях, времени публикации, цитатах, хештегах и доступном тексте вложений.</w:t>
      </w:r>
    </w:p>
    <w:p>
      <w:pPr>
        <w:pStyle w:val="Heading1"/>
      </w:pPr>
      <w:r>
        <w:t>Работа с признаками и моделями</w:t>
      </w:r>
    </w:p>
    <w:p>
      <w:r>
        <w:t>Feature engineering включал создание признаков длины и структуры текста, истории активности автора, динамики реакций и сходства с предыдущими публикациями. Отдельно учитывались связи через хештеги и упоминания, содержание цитат и вложений.</w:t>
      </w:r>
    </w:p>
    <w:p>
      <w:r>
        <w:t>В решении также используется отбор признаков: для разных моделей задаются свои наборы входных данных. В сохранённом коде видны разные конфигурации LightGBM, CatBoost и лексической модели, а также их объединение в ансамбль. Сравнивались и сочетались разные подходы к представлению текста и истории автора. Подробная история перебора и результаты отдельных попыток в проекте не сохранены.</w:t>
      </w:r>
    </w:p>
    <w:p>
      <w:pPr>
        <w:pStyle w:val="Heading1"/>
      </w:pPr>
      <w:r>
        <w:t>Результаты на тесте</w:t>
      </w:r>
    </w:p>
    <w:p>
      <w:r>
        <w:t>Основная метрика macro F1 составила 0,6614. Дополнительно получены QWK 0,6063 и accuracy 0,6846. F1 для класса ниже обычного равна 0,5689, для обычного результата 0,7303, для класса выше обычного 0,6851.</w:t>
      </w:r>
    </w:p>
    <w:p>
      <w:pPr>
        <w:pStyle w:val="Heading1"/>
      </w:pPr>
      <w:r>
        <w:t>Вывод</w:t>
      </w:r>
    </w:p>
    <w:p>
      <w:r>
        <w:t>Сочетание текста публикации с историей автора и объединение разных моделей позволили улучшить результат относительно исходного baseline на 0,1204 пункта macro F1. Наиболее сложным остаётся распознавание постов с результатом ниже обычного. При практическом применении важно проверить, доступны ли данные о прошлых реакциях на момент прогноза.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