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E4D64"/>
          <w:sz w:val="72"/>
          <w:szCs w:val="72"/>
        </w:rPr>
        <w:t xml:space="preserve">VANDARUM</w:t>
      </w:r>
    </w:p>
    <w:p>
      <w:pPr>
        <w:spacing w:before="200"/>
        <w:jc w:val="center"/>
      </w:pPr>
      <w:r>
        <w:rPr>
          <w:rFonts w:ascii="Arial" w:cs="Arial" w:eastAsia="Arial" w:hAnsi="Arial"/>
          <w:color w:val="1A7F8E"/>
          <w:sz w:val="28"/>
          <w:szCs w:val="28"/>
        </w:rPr>
        <w:t xml:space="preserve">Ingeniería Ambiental y Consultoría Industrial</w:t>
      </w:r>
    </w:p>
    <w:p>
      <w:pPr>
        <w:spacing w:before="1500"/>
      </w:pPr>
    </w:p>
    <w:p>
      <w:pPr>
        <w:jc w:val="center"/>
      </w:pPr>
      <w:r>
        <w:rPr>
          <w:rFonts w:ascii="Arial" w:cs="Arial" w:eastAsia="Arial" w:hAnsi="Arial"/>
          <w:b/>
          <w:bCs/>
          <w:color w:val="2C3E50"/>
          <w:sz w:val="48"/>
          <w:szCs w:val="48"/>
        </w:rPr>
        <w:t xml:space="preserve">MÓDULO COST CONSULTING</w:t>
      </w:r>
    </w:p>
    <w:p>
      <w:pPr>
        <w:spacing w:before="200"/>
        <w:jc w:val="center"/>
      </w:pPr>
      <w:r>
        <w:rPr>
          <w:rFonts w:ascii="Arial" w:cs="Arial" w:eastAsia="Arial" w:hAnsi="Arial"/>
          <w:b/>
          <w:bCs/>
          <w:color w:val="F4A261"/>
          <w:sz w:val="44"/>
          <w:szCs w:val="44"/>
        </w:rPr>
        <w:t xml:space="preserve">AGUA INDUSTRIAL</w:t>
      </w:r>
    </w:p>
    <w:p>
      <w:pPr>
        <w:spacing w:before="400"/>
        <w:jc w:val="center"/>
      </w:pPr>
      <w:r>
        <w:rPr>
          <w:rFonts w:ascii="Arial" w:cs="Arial" w:eastAsia="Arial" w:hAnsi="Arial"/>
          <w:color w:val="2C3E50"/>
          <w:sz w:val="32"/>
          <w:szCs w:val="32"/>
        </w:rPr>
        <w:t xml:space="preserve">Arquitectura de Agentes Especializados</w:t>
      </w:r>
    </w:p>
    <w:p>
      <w:pPr>
        <w:spacing w:before="100"/>
        <w:jc w:val="center"/>
      </w:pPr>
      <w:r>
        <w:rPr>
          <w:rFonts w:ascii="Arial" w:cs="Arial" w:eastAsia="Arial" w:hAnsi="Arial"/>
          <w:color w:val="2C3E50"/>
          <w:sz w:val="32"/>
          <w:szCs w:val="32"/>
        </w:rPr>
        <w:t xml:space="preserve">para Análisis Profundo de Costes Operativos</w:t>
      </w:r>
    </w:p>
    <w:p>
      <w:pPr>
        <w:spacing w:before="2000"/>
      </w:pPr>
    </w:p>
    <w:p>
      <w:pPr>
        <w:jc w:val="center"/>
      </w:pPr>
      <w:r>
        <w:rPr>
          <w:rFonts w:ascii="Arial" w:cs="Arial" w:eastAsia="Arial" w:hAnsi="Arial"/>
          <w:color w:val="1A7F8E"/>
          <w:sz w:val="24"/>
          <w:szCs w:val="24"/>
        </w:rPr>
        <w:t xml:space="preserve">Documento Técnico de Especificaciones v2.0</w:t>
      </w:r>
    </w:p>
    <w:p>
      <w:pPr>
        <w:spacing w:before="400"/>
        <w:jc w:val="center"/>
      </w:pPr>
      <w:r>
        <w:rPr>
          <w:rFonts w:ascii="Arial" w:cs="Arial" w:eastAsia="Arial" w:hAnsi="Arial"/>
          <w:color w:val="2C3E50"/>
          <w:sz w:val="24"/>
          <w:szCs w:val="24"/>
        </w:rPr>
        <w:t xml:space="preserve">Febrero 2026</w:t>
      </w:r>
    </w:p>
    <w:p>
      <w:r>
        <w:br w:type="page"/>
      </w:r>
    </w:p>
    <w:p>
      <w:pPr>
        <w:pStyle w:val="Heading1"/>
      </w:pPr>
      <w:r>
        <w:rPr>
          <w:rFonts w:ascii="Arial" w:cs="Arial" w:eastAsia="Arial" w:hAnsi="Arial"/>
          <w:b/>
          <w:bCs/>
          <w:sz w:val="36"/>
          <w:szCs w:val="36"/>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0E4D64"/>
          <w:sz w:val="36"/>
          <w:szCs w:val="36"/>
        </w:rPr>
        <w:t xml:space="preserve">1. RESUMEN EJECUTIVO</w:t>
      </w:r>
    </w:p>
    <w:p>
      <w:pPr>
        <w:pStyle w:val="Heading2"/>
        <w:spacing w:before="300" w:after="200"/>
      </w:pPr>
      <w:r>
        <w:rPr>
          <w:rFonts w:ascii="Arial" w:cs="Arial" w:eastAsia="Arial" w:hAnsi="Arial"/>
          <w:b/>
          <w:bCs/>
          <w:color w:val="1A7F8E"/>
          <w:sz w:val="28"/>
          <w:szCs w:val="28"/>
        </w:rPr>
        <w:t xml:space="preserve">1.1 Contexto y Motivación</w:t>
      </w:r>
    </w:p>
    <w:p>
      <w:pPr>
        <w:spacing w:before="120" w:after="120"/>
        <w:jc w:val="both"/>
      </w:pPr>
      <w:r>
        <w:rPr>
          <w:rFonts w:ascii="Arial" w:cs="Arial" w:eastAsia="Arial" w:hAnsi="Arial"/>
          <w:b w:val="false"/>
          <w:bCs w:val="false"/>
          <w:color w:val="2C3E50"/>
          <w:sz w:val="24"/>
          <w:szCs w:val="24"/>
        </w:rPr>
        <w:t xml:space="preserve">El módulo Cost Consulting actual para agua industrial utiliza 8 agentes genéricos que procesan todas las categorías de gasto de forma uniforme. Este enfoque, aunque funcional, pierde oportunidades de ahorro significativas que solo son detectables mediante análisis técnico especializado.</w:t>
      </w:r>
    </w:p>
    <w:p>
      <w:pPr>
        <w:spacing w:before="120" w:after="120"/>
        <w:jc w:val="both"/>
      </w:pPr>
      <w:r>
        <w:rPr>
          <w:rFonts w:ascii="Arial" w:cs="Arial" w:eastAsia="Arial" w:hAnsi="Arial"/>
          <w:b w:val="false"/>
          <w:bCs w:val="false"/>
          <w:color w:val="2C3E50"/>
          <w:sz w:val="24"/>
          <w:szCs w:val="24"/>
        </w:rPr>
        <w:t xml:space="preserve">Este documento define una arquitectura ampliada con agentes especializados por categoría de gasto. El objetivo es pasar de un análisis puramente comercial (precio vs benchmark) a un análisis multidimensional que incluya aspectos técnicos, operativos y normativos.</w:t>
      </w:r>
    </w:p>
    <w:p>
      <w:pPr>
        <w:pStyle w:val="Heading2"/>
        <w:spacing w:before="300" w:after="200"/>
      </w:pPr>
      <w:r>
        <w:rPr>
          <w:rFonts w:ascii="Arial" w:cs="Arial" w:eastAsia="Arial" w:hAnsi="Arial"/>
          <w:b/>
          <w:bCs/>
          <w:color w:val="1A7F8E"/>
          <w:sz w:val="28"/>
          <w:szCs w:val="28"/>
        </w:rPr>
        <w:t xml:space="preserve">1.2 Comparativa: Modelo Actual vs Propuesto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Aspecto</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Modelo Actual</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Modelo Propuesto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Arquitectura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8 agentes genéricos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14 agentes (8 + 6 especializados)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Tipo de análisis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Comercial (precio)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Comercial + Técnico + Operativo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Detección oportunidades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Sobreprecio vs benchmark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Sobredosificación, ineficiencias, errores normativos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Datos requeridos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y contratos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 analíticas + datos operativos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Ahorro típico detectado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15-30%</w:t>
            </w:r>
          </w:p>
        </w:tc>
      </w:tr>
    </w:tbl>
    <w:p>
      <w:pPr>
        <w:pStyle w:val="Heading2"/>
        <w:spacing w:before="300" w:after="200"/>
      </w:pPr>
      <w:r>
        <w:rPr>
          <w:rFonts w:ascii="Arial" w:cs="Arial" w:eastAsia="Arial" w:hAnsi="Arial"/>
          <w:b/>
          <w:bCs/>
          <w:color w:val="1A7F8E"/>
          <w:sz w:val="28"/>
          <w:szCs w:val="28"/>
        </w:rPr>
        <w:t xml:space="preserve">1.3 Nuevos Agentes Especializados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Agente</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Categoría</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Oportunidades que Detecta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ChemicalsAnalyzer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Químicos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Sobredosificación, sustitución productos, eficiencia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SludgeAnalyzer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Lodos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Sequedad subóptima, destino caro, código LER incorrecto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DischargeAnalyzer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Canon vertido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Coeficientes K incorrectos, potencial mejora parámetros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EnergyEstimator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Energía PTAR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Indicadores eficiencia, equipos sobredimensionados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MaintenanceAnalyzer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Mantenimiento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Ratio preventivo/correctivo, consolidación proveedores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ServicesAnalyzer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Servicios ext.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Frecuencia analíticas excesiva, laboratorio caro</w:t>
            </w:r>
          </w:p>
        </w:tc>
      </w:tr>
    </w:tbl>
    <w:p>
      <w:pPr>
        <w:pStyle w:val="Heading2"/>
        <w:spacing w:before="300" w:after="200"/>
      </w:pPr>
      <w:r>
        <w:rPr>
          <w:rFonts w:ascii="Arial" w:cs="Arial" w:eastAsia="Arial" w:hAnsi="Arial"/>
          <w:b/>
          <w:bCs/>
          <w:color w:val="1A7F8E"/>
          <w:sz w:val="28"/>
          <w:szCs w:val="28"/>
        </w:rPr>
        <w:t xml:space="preserve">1.4 Impacto Esperado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Categoría</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Ahorro Actual</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Ahorro Propuesto</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Incremento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Químicos de tratamiento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Gestión de lodos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10-15%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Canon de vertido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Energía PTAR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 (no analizado)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Indicador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Nuevo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Mantenimiento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Servicios externos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+5-10%</w:t>
            </w:r>
          </w:p>
        </w:tc>
      </w:tr>
    </w:tbl>
    <w:p>
      <w:r>
        <w:br w:type="page"/>
      </w:r>
    </w:p>
    <w:p>
      <w:pPr>
        <w:pStyle w:val="Heading1"/>
      </w:pPr>
      <w:r>
        <w:rPr>
          <w:rFonts w:ascii="Arial" w:cs="Arial" w:eastAsia="Arial" w:hAnsi="Arial"/>
          <w:b/>
          <w:bCs/>
          <w:color w:val="0E4D64"/>
          <w:sz w:val="36"/>
          <w:szCs w:val="36"/>
        </w:rPr>
        <w:t xml:space="preserve">2. ARQUITECTURA DEL SISTEMA</w:t>
      </w:r>
    </w:p>
    <w:p>
      <w:pPr>
        <w:pStyle w:val="Heading2"/>
        <w:spacing w:before="300" w:after="200"/>
      </w:pPr>
      <w:r>
        <w:rPr>
          <w:rFonts w:ascii="Arial" w:cs="Arial" w:eastAsia="Arial" w:hAnsi="Arial"/>
          <w:b/>
          <w:bCs/>
          <w:color w:val="1A7F8E"/>
          <w:sz w:val="28"/>
          <w:szCs w:val="28"/>
        </w:rPr>
        <w:t xml:space="preserve">2.1 Arquitectura en Tres Capas</w:t>
      </w:r>
    </w:p>
    <w:p>
      <w:pPr>
        <w:spacing w:before="120" w:after="120"/>
        <w:jc w:val="both"/>
      </w:pPr>
      <w:r>
        <w:rPr>
          <w:rFonts w:ascii="Arial" w:cs="Arial" w:eastAsia="Arial" w:hAnsi="Arial"/>
          <w:b w:val="false"/>
          <w:bCs w:val="false"/>
          <w:color w:val="2C3E50"/>
          <w:sz w:val="24"/>
          <w:szCs w:val="24"/>
        </w:rPr>
        <w:t xml:space="preserve">El sistema se organiza en tres capas funcionales. La Capa 1 (Framework) contiene los agentes de orquestación y síntesis comunes a cualquier vertical. La Capa 2 (Análisis Genérico) contiene agentes que realizan análisis transversal aplicable a cualquier categoría. La Capa 3 (Análisis Especializado) contiene los nuevos agentes con lógica específica por categoría de gasto.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tcW w:type="dxa" w:w="1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Capa</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Agentes</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Función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DocumentExtractor, SpendClassifier, OpportunityRanker, ScenarioSimulator, ReportCompiler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Orquestación del flujo, extracción de documentos, clasificación, priorización y generación de informes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ContractAnalyzer, InvoiceAuditor, SupplierBenchmark</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transversal: verificación contratos vs facturas, comparación con benchmarks de mercado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ChemicalsAnalyzer, SludgeAnalyzer, DischargeAnalyzer, EnergyEstimator, MaintenanceAnalyzer, ServicesAnalyzer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técnico profundo específico de cada categoría de gasto</w:t>
            </w:r>
          </w:p>
        </w:tc>
      </w:tr>
    </w:tbl>
    <w:p>
      <w:pPr>
        <w:pStyle w:val="Heading2"/>
        <w:spacing w:before="300" w:after="200"/>
      </w:pPr>
      <w:r>
        <w:rPr>
          <w:rFonts w:ascii="Arial" w:cs="Arial" w:eastAsia="Arial" w:hAnsi="Arial"/>
          <w:b/>
          <w:bCs/>
          <w:color w:val="1A7F8E"/>
          <w:sz w:val="28"/>
          <w:szCs w:val="28"/>
        </w:rPr>
        <w:t xml:space="preserve">2.2 Flujo de Ejecución</w:t>
      </w:r>
    </w:p>
    <w:p>
      <w:pPr>
        <w:spacing w:before="120" w:after="120"/>
        <w:jc w:val="both"/>
      </w:pPr>
      <w:r>
        <w:rPr>
          <w:rFonts w:ascii="Arial" w:cs="Arial" w:eastAsia="Arial" w:hAnsi="Arial"/>
          <w:b w:val="false"/>
          <w:bCs w:val="false"/>
          <w:color w:val="2C3E50"/>
          <w:sz w:val="24"/>
          <w:szCs w:val="24"/>
        </w:rPr>
        <w:t xml:space="preserve">FASE 1 - INGESTA: DocumentExtractor procesa los documentos cargados (PDFs, Excel, imágenes) y extrae datos estructurados. SpendClassifier categoriza cada gasto según la taxonomía de agua industrial y la matriz Kraljic.</w:t>
      </w:r>
    </w:p>
    <w:p>
      <w:pPr>
        <w:spacing w:before="120" w:after="120"/>
        <w:jc w:val="both"/>
      </w:pPr>
      <w:r>
        <w:rPr>
          <w:rFonts w:ascii="Arial" w:cs="Arial" w:eastAsia="Arial" w:hAnsi="Arial"/>
          <w:b w:val="false"/>
          <w:bCs w:val="false"/>
          <w:color w:val="2C3E50"/>
          <w:sz w:val="24"/>
          <w:szCs w:val="24"/>
        </w:rPr>
        <w:t xml:space="preserve">FASE 2 - ANÁLISIS PARALELO: Los agentes de Capa 2 y Capa 3 se ejecutan en paralelo. Cada agente especializado solo se activa si hay datos suficientes para su categoría. Si faltan datos, el agente retorna un resultado vacío sin errores.</w:t>
      </w:r>
    </w:p>
    <w:p>
      <w:pPr>
        <w:spacing w:before="120" w:after="120"/>
        <w:jc w:val="both"/>
      </w:pPr>
      <w:r>
        <w:rPr>
          <w:rFonts w:ascii="Arial" w:cs="Arial" w:eastAsia="Arial" w:hAnsi="Arial"/>
          <w:b w:val="false"/>
          <w:bCs w:val="false"/>
          <w:color w:val="2C3E50"/>
          <w:sz w:val="24"/>
          <w:szCs w:val="24"/>
        </w:rPr>
        <w:t xml:space="preserve">FASE 3 - SÍNTESIS: OpportunityRanker consolida todas las oportunidades detectadas y las prioriza por impacto, esfuerzo y riesgo. ScenarioSimulator permite crear escenarios what-if. ReportCompiler genera el informe ejecutivo.</w:t>
      </w:r>
    </w:p>
    <w:p>
      <w:pPr>
        <w:pStyle w:val="Heading2"/>
        <w:spacing w:before="300" w:after="200"/>
      </w:pPr>
      <w:r>
        <w:rPr>
          <w:rFonts w:ascii="Arial" w:cs="Arial" w:eastAsia="Arial" w:hAnsi="Arial"/>
          <w:b/>
          <w:bCs/>
          <w:color w:val="1A7F8E"/>
          <w:sz w:val="28"/>
          <w:szCs w:val="28"/>
        </w:rPr>
        <w:t xml:space="preserve">2.3 Principio de Activación Condicional</w:t>
      </w:r>
    </w:p>
    <w:p>
      <w:pPr>
        <w:spacing w:before="120" w:after="120"/>
        <w:jc w:val="both"/>
      </w:pPr>
      <w:r>
        <w:rPr>
          <w:rFonts w:ascii="Arial" w:cs="Arial" w:eastAsia="Arial" w:hAnsi="Arial"/>
          <w:b w:val="false"/>
          <w:bCs w:val="false"/>
          <w:color w:val="2C3E50"/>
          <w:sz w:val="24"/>
          <w:szCs w:val="24"/>
        </w:rPr>
        <w:t xml:space="preserve">Los agentes especializados siguen el principio de activación condicional: se ejecutan solo si existen los datos necesarios. Si el cliente no proporciona analíticas de proceso, el ChemicalsAnalyzer se limita al análisis comercial. Si no hay datos de equipos, el EnergyEstimator no se ejecuta. Esto permite que el sistema funcione con información parcial, ofreciendo análisis más profundo cuando hay más datos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Agente</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Datos Mínimos</w:t>
            </w:r>
          </w:p>
        </w:tc>
        <w:tc>
          <w:tcPr>
            <w:tcW w:type="dxa" w:w="3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Datos para Análisis Completo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ChemicalsAnalyzer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químicos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Consumos kg/mes + Analíticas proceso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SludgeAnalyzer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gestión lodos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Analíticas lodo + Histórico retiradas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DischargeAnalyzer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canon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Analíticas efluente + Ordenanza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EnergyEstimator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equipos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Horas operación + Caudal tratado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MaintenanceAnalyzer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mantenimiento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Clasificación tipo + Incidencias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ServicesAnalyzer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servicios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Frecuencia analíticas + Parámetros</w:t>
            </w:r>
          </w:p>
        </w:tc>
      </w:tr>
    </w:tbl>
    <w:p>
      <w:r>
        <w:br w:type="page"/>
      </w:r>
    </w:p>
    <w:p>
      <w:pPr>
        <w:pStyle w:val="Heading1"/>
      </w:pPr>
      <w:r>
        <w:rPr>
          <w:rFonts w:ascii="Arial" w:cs="Arial" w:eastAsia="Arial" w:hAnsi="Arial"/>
          <w:b/>
          <w:bCs/>
          <w:color w:val="0E4D64"/>
          <w:sz w:val="36"/>
          <w:szCs w:val="36"/>
        </w:rPr>
        <w:t xml:space="preserve">3. AGENTE: CHEMICALS ANALYZER</w:t>
      </w:r>
    </w:p>
    <w:p>
      <w:pPr>
        <w:pStyle w:val="Heading2"/>
        <w:spacing w:before="300" w:after="200"/>
      </w:pPr>
      <w:r>
        <w:rPr>
          <w:rFonts w:ascii="Arial" w:cs="Arial" w:eastAsia="Arial" w:hAnsi="Arial"/>
          <w:b/>
          <w:bCs/>
          <w:color w:val="1A7F8E"/>
          <w:sz w:val="28"/>
          <w:szCs w:val="28"/>
        </w:rPr>
        <w:t xml:space="preserve">3.1 Propósito y Alcance</w:t>
      </w:r>
    </w:p>
    <w:p>
      <w:pPr>
        <w:spacing w:before="120" w:after="120"/>
        <w:jc w:val="both"/>
      </w:pPr>
      <w:r>
        <w:rPr>
          <w:rFonts w:ascii="Arial" w:cs="Arial" w:eastAsia="Arial" w:hAnsi="Arial"/>
          <w:b w:val="false"/>
          <w:bCs w:val="false"/>
          <w:color w:val="2C3E50"/>
          <w:sz w:val="24"/>
          <w:szCs w:val="24"/>
        </w:rPr>
        <w:t xml:space="preserve">El agente ChemicalsAnalyzer realiza análisis profundo de los químicos de tratamiento de agua. Va más allá de la comparación de precios para detectar ineficiencias operativas que generan sobrecostes significativos.</w:t>
      </w:r>
    </w:p>
    <w:p>
      <w:pPr>
        <w:spacing w:before="120" w:after="120"/>
        <w:jc w:val="both"/>
      </w:pPr>
      <w:r>
        <w:rPr>
          <w:rFonts w:ascii="Arial" w:cs="Arial" w:eastAsia="Arial" w:hAnsi="Arial"/>
          <w:b w:val="false"/>
          <w:bCs w:val="false"/>
          <w:color w:val="2C3E50"/>
          <w:sz w:val="24"/>
          <w:szCs w:val="24"/>
        </w:rPr>
        <w:t xml:space="preserve">Los químicos de tratamiento típicamente representan el 20-35% del coste operativo de una PTAR industrial. Las oportunidades de ahorro más importantes no están en el precio/kg sino en la dosificación y eficiencia de uso.</w:t>
      </w:r>
    </w:p>
    <w:p>
      <w:pPr>
        <w:pStyle w:val="Heading2"/>
        <w:spacing w:before="300" w:after="200"/>
      </w:pPr>
      <w:r>
        <w:rPr>
          <w:rFonts w:ascii="Arial" w:cs="Arial" w:eastAsia="Arial" w:hAnsi="Arial"/>
          <w:b/>
          <w:bCs/>
          <w:color w:val="1A7F8E"/>
          <w:sz w:val="28"/>
          <w:szCs w:val="28"/>
        </w:rPr>
        <w:t xml:space="preserve">3.2 Dimensiones de Análisis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Dimensión</w:t>
            </w:r>
          </w:p>
        </w:tc>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Ahorro Típico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Dosificación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Comparar mg/L real vs óptimo según tipo de agua y contaminantes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20-50% del químico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Eficiencia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kg químico / kg contaminante eliminado vs benchmark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10-30%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Sustitución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Alternativas más económicas o eficientes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15-40%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Concentración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Producto diluido vs concentrado (coste/kg activo)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Compatibilidad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Interacciones entre químicos que reducen eficacia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Variable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Caducidad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Producto perdido por expiración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2-5%</w:t>
            </w:r>
          </w:p>
        </w:tc>
      </w:tr>
    </w:tbl>
    <w:p>
      <w:pPr>
        <w:pStyle w:val="Heading2"/>
        <w:spacing w:before="300" w:after="200"/>
      </w:pPr>
      <w:r>
        <w:rPr>
          <w:rFonts w:ascii="Arial" w:cs="Arial" w:eastAsia="Arial" w:hAnsi="Arial"/>
          <w:b/>
          <w:bCs/>
          <w:color w:val="1A7F8E"/>
          <w:sz w:val="28"/>
          <w:szCs w:val="28"/>
        </w:rPr>
        <w:t xml:space="preserve">3.3 Análisis de Dosificación</w:t>
      </w:r>
    </w:p>
    <w:p>
      <w:pPr>
        <w:spacing w:before="120" w:after="120"/>
        <w:jc w:val="both"/>
      </w:pPr>
      <w:r>
        <w:rPr>
          <w:rFonts w:ascii="Arial" w:cs="Arial" w:eastAsia="Arial" w:hAnsi="Arial"/>
          <w:b w:val="false"/>
          <w:bCs w:val="false"/>
          <w:color w:val="2C3E50"/>
          <w:sz w:val="24"/>
          <w:szCs w:val="24"/>
        </w:rPr>
        <w:t xml:space="preserve">La sobredosificación es el problema más frecuente y de mayor impacto. Ocurre porque las dosis se establecen en el arranque de la planta con márgenes de seguridad que nunca se revisan, o porque cambian las características del agua de entrada sin ajustar el tratamiento.</w:t>
      </w:r>
    </w:p>
    <w:p>
      <w:pPr>
        <w:spacing w:before="120" w:after="120"/>
        <w:jc w:val="both"/>
      </w:pPr>
      <w:r>
        <w:rPr>
          <w:rFonts w:ascii="Arial" w:cs="Arial" w:eastAsia="Arial" w:hAnsi="Arial"/>
          <w:b w:val="false"/>
          <w:bCs w:val="false"/>
          <w:color w:val="2C3E50"/>
          <w:sz w:val="24"/>
          <w:szCs w:val="24"/>
        </w:rPr>
        <w:t xml:space="preserve">Cálculo de dosis real: Dosis (mg/L) = Consumo mensual (kg) × 1.000.000 / Caudal mensual (m³) × 1.000</w:t>
      </w:r>
    </w:p>
    <w:p>
      <w:pPr>
        <w:spacing w:before="120" w:after="120"/>
        <w:jc w:val="both"/>
      </w:pPr>
      <w:r>
        <w:rPr>
          <w:rFonts w:ascii="Arial" w:cs="Arial" w:eastAsia="Arial" w:hAnsi="Arial"/>
          <w:b w:val="false"/>
          <w:bCs w:val="false"/>
          <w:color w:val="2C3E50"/>
          <w:sz w:val="24"/>
          <w:szCs w:val="24"/>
        </w:rPr>
        <w:t xml:space="preserve">El agente compara la dosis real con benchmarks según tipo de agua y tratamiento: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Químico</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Aplicación</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Dosis Típica</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Rango Normal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PAC (coagulante)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Clarificación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50-150 mg/L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30-200 mg/L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Cloruro férrico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Coagulación + 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30-100 mg/L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20-150 mg/L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Polielectrolito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Floculación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 mg/L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0.5-10 mg/L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Hipoclorito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Desinfección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2-10 mg/L Cl₂</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1-15 mg/L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Antiincrustante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Ósmosis inversa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2-5 mg/L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1-8 mg/L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Sosa cáustica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Ajuste pH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Variable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Según pH entrada</w:t>
            </w:r>
          </w:p>
        </w:tc>
      </w:tr>
    </w:tbl>
    <w:p>
      <w:pPr>
        <w:pStyle w:val="Heading2"/>
        <w:spacing w:before="300" w:after="200"/>
      </w:pPr>
      <w:r>
        <w:rPr>
          <w:rFonts w:ascii="Arial" w:cs="Arial" w:eastAsia="Arial" w:hAnsi="Arial"/>
          <w:b/>
          <w:bCs/>
          <w:color w:val="1A7F8E"/>
          <w:sz w:val="28"/>
          <w:szCs w:val="28"/>
        </w:rPr>
        <w:t xml:space="preserve">3.4 Análisis de Eficiencia</w:t>
      </w:r>
    </w:p>
    <w:p>
      <w:pPr>
        <w:spacing w:before="120" w:after="120"/>
        <w:jc w:val="both"/>
      </w:pPr>
      <w:r>
        <w:rPr>
          <w:rFonts w:ascii="Arial" w:cs="Arial" w:eastAsia="Arial" w:hAnsi="Arial"/>
          <w:b w:val="false"/>
          <w:bCs w:val="false"/>
          <w:color w:val="2C3E50"/>
          <w:sz w:val="24"/>
          <w:szCs w:val="24"/>
        </w:rPr>
        <w:t xml:space="preserve">Si se dispone de analíticas de entrada y salida, el agente calcula la eficiencia real del tratamiento químico:</w:t>
      </w:r>
    </w:p>
    <w:p>
      <w:pPr>
        <w:spacing w:before="120" w:after="120"/>
        <w:jc w:val="both"/>
      </w:pPr>
      <w:r>
        <w:rPr>
          <w:rFonts w:ascii="Arial" w:cs="Arial" w:eastAsia="Arial" w:hAnsi="Arial"/>
          <w:b w:val="false"/>
          <w:bCs w:val="false"/>
          <w:color w:val="2C3E50"/>
          <w:sz w:val="24"/>
          <w:szCs w:val="24"/>
        </w:rPr>
        <w:t xml:space="preserve">Ratio coagulante: kg coagulante / kg SS eliminados. Benchmark típico: 0.3-0.8 kg PAC / kg SS</w:t>
      </w:r>
    </w:p>
    <w:p>
      <w:pPr>
        <w:spacing w:before="120" w:after="120"/>
        <w:jc w:val="both"/>
      </w:pPr>
      <w:r>
        <w:rPr>
          <w:rFonts w:ascii="Arial" w:cs="Arial" w:eastAsia="Arial" w:hAnsi="Arial"/>
          <w:b w:val="false"/>
          <w:bCs w:val="false"/>
          <w:color w:val="2C3E50"/>
          <w:sz w:val="24"/>
          <w:szCs w:val="24"/>
        </w:rPr>
        <w:t xml:space="preserve">Ratio desinfectante: mg Cl₂ / log reducción bacteriana. Benchmark típico: 2-5 mg/L para 3-log</w:t>
      </w:r>
    </w:p>
    <w:p>
      <w:pPr>
        <w:spacing w:before="120" w:after="120"/>
        <w:jc w:val="both"/>
      </w:pPr>
      <w:r>
        <w:rPr>
          <w:rFonts w:ascii="Arial" w:cs="Arial" w:eastAsia="Arial" w:hAnsi="Arial"/>
          <w:b w:val="false"/>
          <w:bCs w:val="false"/>
          <w:color w:val="2C3E50"/>
          <w:sz w:val="24"/>
          <w:szCs w:val="24"/>
        </w:rPr>
        <w:t xml:space="preserve">Si el ratio es significativamente peor que el benchmark, indica ineficiencia que puede deberse a: producto de baja calidad, dosificación en punto incorrecto, pH inadecuado, tiempo de contacto insuficiente, o interferencias.</w:t>
      </w:r>
    </w:p>
    <w:p>
      <w:pPr>
        <w:pStyle w:val="Heading2"/>
        <w:spacing w:before="300" w:after="200"/>
      </w:pPr>
      <w:r>
        <w:rPr>
          <w:rFonts w:ascii="Arial" w:cs="Arial" w:eastAsia="Arial" w:hAnsi="Arial"/>
          <w:b/>
          <w:bCs/>
          <w:color w:val="1A7F8E"/>
          <w:sz w:val="28"/>
          <w:szCs w:val="28"/>
        </w:rPr>
        <w:t xml:space="preserve">3.5 Análisis de Sustitución</w:t>
      </w:r>
    </w:p>
    <w:p>
      <w:pPr>
        <w:spacing w:before="120" w:after="120"/>
        <w:jc w:val="both"/>
      </w:pPr>
      <w:r>
        <w:rPr>
          <w:rFonts w:ascii="Arial" w:cs="Arial" w:eastAsia="Arial" w:hAnsi="Arial"/>
          <w:b w:val="false"/>
          <w:bCs w:val="false"/>
          <w:color w:val="2C3E50"/>
          <w:sz w:val="24"/>
          <w:szCs w:val="24"/>
        </w:rPr>
        <w:t xml:space="preserve">El agente evalúa alternativas para cada químico según las características del agua: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Químico Actual</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Alternativa</w:t>
            </w:r>
          </w:p>
        </w:tc>
        <w:tc>
          <w:tcPr>
            <w:tcW w:type="dxa" w:w="3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Consideraciones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PAC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Sulfato de aluminio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Más barato, pero más lodo. Funciona mejor pH 6-7</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Cloruro férrico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PAC</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Menos corrosivo, menos lodo. No elimina fósforo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Hipoclorito sódico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Dióxido de cloro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Mejor con materia orgánica, menos THMs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Hipoclorito sódico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UV</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Sin químicos, CAPEX alto pero OPEX bajo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Antiincrustante fosfonato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Base polímero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Sin fósforo, cumple nuevas normativas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Polielectrolito catiónico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Aniónico + coagulante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 veces más eficiente según carga del agua</w:t>
            </w:r>
          </w:p>
        </w:tc>
      </w:tr>
    </w:tbl>
    <w:p>
      <w:pPr>
        <w:pStyle w:val="Heading2"/>
        <w:spacing w:before="300" w:after="200"/>
      </w:pPr>
      <w:r>
        <w:rPr>
          <w:rFonts w:ascii="Arial" w:cs="Arial" w:eastAsia="Arial" w:hAnsi="Arial"/>
          <w:b/>
          <w:bCs/>
          <w:color w:val="1A7F8E"/>
          <w:sz w:val="28"/>
          <w:szCs w:val="28"/>
        </w:rPr>
        <w:t xml:space="preserve">3.6 Inputs y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Inputs</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químicos 12 meses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oportunidades sobredosificación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Consumos mensuales kg por producto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alternativas de sustitución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Caudal tratado mensual m³</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Alertas de ineficiencia</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Analíticas entrada/salida (opcional)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Ahorro potencial total €/año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Características del agua (opcional)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Recomendaciones priorizadas</w:t>
            </w:r>
          </w:p>
        </w:tc>
      </w:tr>
    </w:tbl>
    <w:p>
      <w:r>
        <w:br w:type="page"/>
      </w:r>
    </w:p>
    <w:p>
      <w:pPr>
        <w:pStyle w:val="Heading1"/>
      </w:pPr>
      <w:r>
        <w:rPr>
          <w:rFonts w:ascii="Arial" w:cs="Arial" w:eastAsia="Arial" w:hAnsi="Arial"/>
          <w:b/>
          <w:bCs/>
          <w:color w:val="0E4D64"/>
          <w:sz w:val="36"/>
          <w:szCs w:val="36"/>
        </w:rPr>
        <w:t xml:space="preserve">4. AGENTE: SLUDGE ANALYZER</w:t>
      </w:r>
    </w:p>
    <w:p>
      <w:pPr>
        <w:pStyle w:val="Heading2"/>
        <w:spacing w:before="300" w:after="200"/>
      </w:pPr>
      <w:r>
        <w:rPr>
          <w:rFonts w:ascii="Arial" w:cs="Arial" w:eastAsia="Arial" w:hAnsi="Arial"/>
          <w:b/>
          <w:bCs/>
          <w:color w:val="1A7F8E"/>
          <w:sz w:val="28"/>
          <w:szCs w:val="28"/>
        </w:rPr>
        <w:t xml:space="preserve">4.1 Propósito y Alcance</w:t>
      </w:r>
    </w:p>
    <w:p>
      <w:pPr>
        <w:spacing w:before="120" w:after="120"/>
        <w:jc w:val="both"/>
      </w:pPr>
      <w:r>
        <w:rPr>
          <w:rFonts w:ascii="Arial" w:cs="Arial" w:eastAsia="Arial" w:hAnsi="Arial"/>
          <w:b w:val="false"/>
          <w:bCs w:val="false"/>
          <w:color w:val="2C3E50"/>
          <w:sz w:val="24"/>
          <w:szCs w:val="24"/>
        </w:rPr>
        <w:t xml:space="preserve">El agente SludgeAnalyzer analiza la gestión de lodos de depuradora, que típicamente representa el 15-25% del coste operativo. El coste de gestión depende de tres factores principales: tonelaje (determinado por la sequedad), destino (vertedero, valorización, agrícola) y distancia al gestor.</w:t>
      </w:r>
    </w:p>
    <w:p>
      <w:pPr>
        <w:pStyle w:val="Heading2"/>
        <w:spacing w:before="300" w:after="200"/>
      </w:pPr>
      <w:r>
        <w:rPr>
          <w:rFonts w:ascii="Arial" w:cs="Arial" w:eastAsia="Arial" w:hAnsi="Arial"/>
          <w:b/>
          <w:bCs/>
          <w:color w:val="1A7F8E"/>
          <w:sz w:val="28"/>
          <w:szCs w:val="28"/>
        </w:rPr>
        <w:t xml:space="preserve">4.2 Dimensiones de Análisis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Dimensión</w:t>
            </w:r>
          </w:p>
        </w:tc>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Ahorro Típico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Sequedad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materia seca afecta directamente tonelaje a transportar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15-40% transporte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Destino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Vertedero vs valorización vs agrícola tienen precios muy diferentes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20-60%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Código LER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Clasificación incorrecta puede encarecer gestión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10-30%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Frecuencia retiradas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Camiones medio vacíos = sobrepago transporte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Gestor alternativo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Gestores más cercanos o especializados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10-25%</w:t>
            </w:r>
          </w:p>
        </w:tc>
      </w:tr>
    </w:tbl>
    <w:p>
      <w:pPr>
        <w:pStyle w:val="Heading2"/>
        <w:spacing w:before="300" w:after="200"/>
      </w:pPr>
      <w:r>
        <w:rPr>
          <w:rFonts w:ascii="Arial" w:cs="Arial" w:eastAsia="Arial" w:hAnsi="Arial"/>
          <w:b/>
          <w:bCs/>
          <w:color w:val="1A7F8E"/>
          <w:sz w:val="28"/>
          <w:szCs w:val="28"/>
        </w:rPr>
        <w:t xml:space="preserve">4.3 Análisis de Sequedad</w:t>
      </w:r>
    </w:p>
    <w:p>
      <w:pPr>
        <w:spacing w:before="120" w:after="120"/>
        <w:jc w:val="both"/>
      </w:pPr>
      <w:r>
        <w:rPr>
          <w:rFonts w:ascii="Arial" w:cs="Arial" w:eastAsia="Arial" w:hAnsi="Arial"/>
          <w:b w:val="false"/>
          <w:bCs w:val="false"/>
          <w:color w:val="2C3E50"/>
          <w:sz w:val="24"/>
          <w:szCs w:val="24"/>
        </w:rPr>
        <w:t xml:space="preserve">La sequedad del lodo (% de materia seca) determina directamente el tonelaje a gestionar. Un lodo al 18% MS contiene 82% de agua; si se mejora al 25% MS, se reduce el tonelaje un 28%.</w:t>
      </w:r>
    </w:p>
    <w:p>
      <w:pPr>
        <w:spacing w:before="120" w:after="120"/>
        <w:jc w:val="both"/>
      </w:pPr>
      <w:r>
        <w:rPr>
          <w:rFonts w:ascii="Arial" w:cs="Arial" w:eastAsia="Arial" w:hAnsi="Arial"/>
          <w:b w:val="false"/>
          <w:bCs w:val="false"/>
          <w:color w:val="2C3E50"/>
          <w:sz w:val="24"/>
          <w:szCs w:val="24"/>
        </w:rPr>
        <w:t xml:space="preserve">Fórmula: Toneladas óptimas = Toneladas actuales × (100 - Sequedad objetivo) / (100 - Sequedad actual)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Tecnología Deshidratación</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Sequedad Típica</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Benchmark</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Coste Energía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Filtro banda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18-20%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Bajo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Centrífuga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18-28%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22-25%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Filtro prensa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25-40%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30-35%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Medio-Alto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Secado térmico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85-95%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90%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Muy Alto</w:t>
            </w:r>
          </w:p>
        </w:tc>
      </w:tr>
    </w:tbl>
    <w:p>
      <w:pPr>
        <w:spacing w:before="120" w:after="120"/>
        <w:jc w:val="both"/>
      </w:pPr>
      <w:r>
        <w:rPr>
          <w:rFonts w:ascii="Arial" w:cs="Arial" w:eastAsia="Arial" w:hAnsi="Arial"/>
          <w:b w:val="false"/>
          <w:bCs w:val="false"/>
          <w:color w:val="2C3E50"/>
          <w:sz w:val="24"/>
          <w:szCs w:val="24"/>
        </w:rPr>
        <w:t xml:space="preserve">El agente compara la sequedad real con el benchmark de la tecnología instalada. Si hay gap significativo, recomienda: optimizar dosificación de polielectrolito, ajustar velocidad/presión del equipo, o evaluar cambio de tecnología si el ROI es favorable.</w:t>
      </w:r>
    </w:p>
    <w:p>
      <w:pPr>
        <w:pStyle w:val="Heading2"/>
        <w:spacing w:before="300" w:after="200"/>
      </w:pPr>
      <w:r>
        <w:rPr>
          <w:rFonts w:ascii="Arial" w:cs="Arial" w:eastAsia="Arial" w:hAnsi="Arial"/>
          <w:b/>
          <w:bCs/>
          <w:color w:val="1A7F8E"/>
          <w:sz w:val="28"/>
          <w:szCs w:val="28"/>
        </w:rPr>
        <w:t xml:space="preserve">4.4 Análisis de Destino</w:t>
      </w:r>
    </w:p>
    <w:p>
      <w:pPr>
        <w:spacing w:before="120" w:after="120"/>
        <w:jc w:val="both"/>
      </w:pPr>
      <w:r>
        <w:rPr>
          <w:rFonts w:ascii="Arial" w:cs="Arial" w:eastAsia="Arial" w:hAnsi="Arial"/>
          <w:b w:val="false"/>
          <w:bCs w:val="false"/>
          <w:color w:val="2C3E50"/>
          <w:sz w:val="24"/>
          <w:szCs w:val="24"/>
        </w:rPr>
        <w:t xml:space="preserve">El destino final del lodo tiene un impacto enorme en el coste. El agente evalúa si el lodo actual podría ir a un destino más económico cumpliendo los requisitos normativos.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Destino</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Precio €/t</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Requisitos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Vertedero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70-120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LER no peligroso, caracterización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Valorización energética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50-90</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PCI &gt; 1.500 kcal/kg, humedad &lt; 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Compostaje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30-60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Metales &lt; límites RD 1310/1990, no peligroso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Aplicación agrícola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15-40</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Cumplir RD 1310/1990, plan de aplicación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Incineración MARPOL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150-300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Lodos con hidrocarburos o peligrosos</w:t>
            </w:r>
          </w:p>
        </w:tc>
      </w:tr>
    </w:tbl>
    <w:p>
      <w:pPr>
        <w:pStyle w:val="Heading2"/>
        <w:spacing w:before="300" w:after="200"/>
      </w:pPr>
      <w:r>
        <w:rPr>
          <w:rFonts w:ascii="Arial" w:cs="Arial" w:eastAsia="Arial" w:hAnsi="Arial"/>
          <w:b/>
          <w:bCs/>
          <w:color w:val="1A7F8E"/>
          <w:sz w:val="28"/>
          <w:szCs w:val="28"/>
        </w:rPr>
        <w:t xml:space="preserve">4.5 Verificación Código LER</w:t>
      </w:r>
    </w:p>
    <w:p>
      <w:pPr>
        <w:spacing w:before="120" w:after="120"/>
        <w:jc w:val="both"/>
      </w:pPr>
      <w:r>
        <w:rPr>
          <w:rFonts w:ascii="Arial" w:cs="Arial" w:eastAsia="Arial" w:hAnsi="Arial"/>
          <w:b w:val="false"/>
          <w:bCs w:val="false"/>
          <w:color w:val="2C3E50"/>
          <w:sz w:val="24"/>
          <w:szCs w:val="24"/>
        </w:rPr>
        <w:t xml:space="preserve">El código LER (Lista Europea de Residuos) determina cómo debe gestionarse el lodo. Un error en la clasificación puede resultar en sobrecostes significativos o incumplimientos.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Código LER</w:t>
            </w:r>
          </w:p>
        </w:tc>
        <w:tc>
          <w:tcPr>
            <w:tcW w:type="dxa" w:w="5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Precio Relativo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19 08 05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Lodos tratamiento aguas residuales urbanas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19 08 12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Lodos tratamiento biológico aguas industriales (no peligroso)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Base +10-20%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19 08 11*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Lodos con sustancias peligrosas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Base +100-200%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19 08 14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Lodos de otros tratamientos industriales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Variable</w:t>
            </w:r>
          </w:p>
        </w:tc>
      </w:tr>
    </w:tbl>
    <w:p>
      <w:pPr>
        <w:spacing w:before="120" w:after="120"/>
        <w:jc w:val="both"/>
      </w:pPr>
      <w:r>
        <w:rPr>
          <w:rFonts w:ascii="Arial" w:cs="Arial" w:eastAsia="Arial" w:hAnsi="Arial"/>
          <w:b w:val="false"/>
          <w:bCs w:val="false"/>
          <w:color w:val="2C3E50"/>
          <w:sz w:val="24"/>
          <w:szCs w:val="24"/>
        </w:rPr>
        <w:t xml:space="preserve">El agente verifica si el LER facturado corresponde con las características reales del lodo según las analíticas disponibles.</w:t>
      </w:r>
    </w:p>
    <w:p>
      <w:pPr>
        <w:pStyle w:val="Heading2"/>
        <w:spacing w:before="300" w:after="200"/>
      </w:pPr>
      <w:r>
        <w:rPr>
          <w:rFonts w:ascii="Arial" w:cs="Arial" w:eastAsia="Arial" w:hAnsi="Arial"/>
          <w:b/>
          <w:bCs/>
          <w:color w:val="1A7F8E"/>
          <w:sz w:val="28"/>
          <w:szCs w:val="28"/>
        </w:rPr>
        <w:t xml:space="preserve">4.6 Inputs y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Inputs</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gestión lodos 12 meses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Oportunidad mejora sequedad (€/año)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Analíticas lodo (% MS, metales)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Oportunidad cambio destino (€/año)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Histórico retiradas (fechas, toneladas)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Alerta código LER incorrecto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Tecnología deshidratación instalada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Oportunidad optimizar frecuencia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Caracterización completa (opcional)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Gestores alternativos recomendados</w:t>
            </w:r>
          </w:p>
        </w:tc>
      </w:tr>
    </w:tbl>
    <w:p>
      <w:r>
        <w:br w:type="page"/>
      </w:r>
    </w:p>
    <w:p>
      <w:pPr>
        <w:pStyle w:val="Heading1"/>
      </w:pPr>
      <w:r>
        <w:rPr>
          <w:rFonts w:ascii="Arial" w:cs="Arial" w:eastAsia="Arial" w:hAnsi="Arial"/>
          <w:b/>
          <w:bCs/>
          <w:color w:val="0E4D64"/>
          <w:sz w:val="36"/>
          <w:szCs w:val="36"/>
        </w:rPr>
        <w:t xml:space="preserve">5. AGENTE: DISCHARGE ANALYZER</w:t>
      </w:r>
    </w:p>
    <w:p>
      <w:pPr>
        <w:pStyle w:val="Heading2"/>
        <w:spacing w:before="300" w:after="200"/>
      </w:pPr>
      <w:r>
        <w:rPr>
          <w:rFonts w:ascii="Arial" w:cs="Arial" w:eastAsia="Arial" w:hAnsi="Arial"/>
          <w:b/>
          <w:bCs/>
          <w:color w:val="1A7F8E"/>
          <w:sz w:val="28"/>
          <w:szCs w:val="28"/>
        </w:rPr>
        <w:t xml:space="preserve">5.1 Propósito y Alcance</w:t>
      </w:r>
    </w:p>
    <w:p>
      <w:pPr>
        <w:spacing w:before="120" w:after="120"/>
        <w:jc w:val="both"/>
      </w:pPr>
      <w:r>
        <w:rPr>
          <w:rFonts w:ascii="Arial" w:cs="Arial" w:eastAsia="Arial" w:hAnsi="Arial"/>
          <w:b w:val="false"/>
          <w:bCs w:val="false"/>
          <w:color w:val="2C3E50"/>
          <w:sz w:val="24"/>
          <w:szCs w:val="24"/>
        </w:rPr>
        <w:t xml:space="preserve">El agente DischargeAnalyzer analiza el canon de vertido, que puede representar el 10-25% del coste operativo. El canon se calcula aplicando coeficientes correctores (K) sobre una tarifa base según la carga contaminante del efluente. Pequeñas mejoras en los parámetros del efluente pueden generar ahorros muy significativos.</w:t>
      </w:r>
    </w:p>
    <w:p>
      <w:pPr>
        <w:pStyle w:val="Heading2"/>
        <w:spacing w:before="300" w:after="200"/>
      </w:pPr>
      <w:r>
        <w:rPr>
          <w:rFonts w:ascii="Arial" w:cs="Arial" w:eastAsia="Arial" w:hAnsi="Arial"/>
          <w:b/>
          <w:bCs/>
          <w:color w:val="1A7F8E"/>
          <w:sz w:val="28"/>
          <w:szCs w:val="28"/>
        </w:rPr>
        <w:t xml:space="preserve">5.2 Dimensiones de Análisis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Dimensión</w:t>
            </w:r>
          </w:p>
        </w:tc>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Ahorro Típico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Coeficientes 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Verificar cálculo según ordenanza municipal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5-20%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Mejora parámetros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Reducir DQO, SS, N, P para bajar coeficientes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15-40%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Tipo de vertido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Industrial vs asimilable urbano vs ZEC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10-30%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Volumen facturado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Verificar medición vs aforo real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Autocontrol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Comparar analíticas propias vs municipales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Variable</w:t>
            </w:r>
          </w:p>
        </w:tc>
      </w:tr>
    </w:tbl>
    <w:p>
      <w:pPr>
        <w:pStyle w:val="Heading2"/>
        <w:spacing w:before="300" w:after="200"/>
      </w:pPr>
      <w:r>
        <w:rPr>
          <w:rFonts w:ascii="Arial" w:cs="Arial" w:eastAsia="Arial" w:hAnsi="Arial"/>
          <w:b/>
          <w:bCs/>
          <w:color w:val="1A7F8E"/>
          <w:sz w:val="28"/>
          <w:szCs w:val="28"/>
        </w:rPr>
        <w:t xml:space="preserve">5.3 Cálculo del Canon de Vertido</w:t>
      </w:r>
    </w:p>
    <w:p>
      <w:pPr>
        <w:spacing w:before="120" w:after="120"/>
        <w:jc w:val="both"/>
      </w:pPr>
      <w:r>
        <w:rPr>
          <w:rFonts w:ascii="Arial" w:cs="Arial" w:eastAsia="Arial" w:hAnsi="Arial"/>
          <w:b w:val="false"/>
          <w:bCs w:val="false"/>
          <w:color w:val="2C3E50"/>
          <w:sz w:val="24"/>
          <w:szCs w:val="24"/>
        </w:rPr>
        <w:t xml:space="preserve">El canon de vertido típico se calcula como: Canon = Volumen × Tarifa base × K_DQO × K_SS × K_N × K_P × K_otros</w:t>
      </w:r>
    </w:p>
    <w:p>
      <w:pPr>
        <w:spacing w:before="120" w:after="120"/>
        <w:jc w:val="both"/>
      </w:pPr>
      <w:r>
        <w:rPr>
          <w:rFonts w:ascii="Arial" w:cs="Arial" w:eastAsia="Arial" w:hAnsi="Arial"/>
          <w:b w:val="false"/>
          <w:bCs w:val="false"/>
          <w:color w:val="2C3E50"/>
          <w:sz w:val="24"/>
          <w:szCs w:val="24"/>
        </w:rPr>
        <w:t xml:space="preserve">Cada coeficiente K se obtiene de tablas en la ordenanza municipal según el valor del parámetro. Por ejemplo, para DQO: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DQO (mg/L)</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Coeficiente K típico</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Impacto en Canon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&lt; 300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Sin recargo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300 - 500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1.2 - 1.5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500 - 1000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1.5 - 2.0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+50-100%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1000 - 2000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2.0 - 3.0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+100-200%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&gt; 2000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3.0 - 5.0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+200-400%</w:t>
            </w:r>
          </w:p>
        </w:tc>
      </w:tr>
    </w:tbl>
    <w:p>
      <w:pPr>
        <w:pStyle w:val="Heading2"/>
        <w:spacing w:before="300" w:after="200"/>
      </w:pPr>
      <w:r>
        <w:rPr>
          <w:rFonts w:ascii="Arial" w:cs="Arial" w:eastAsia="Arial" w:hAnsi="Arial"/>
          <w:b/>
          <w:bCs/>
          <w:color w:val="1A7F8E"/>
          <w:sz w:val="28"/>
          <w:szCs w:val="28"/>
        </w:rPr>
        <w:t xml:space="preserve">5.4 Potencial de Mejora de Parámetros</w:t>
      </w:r>
    </w:p>
    <w:p>
      <w:pPr>
        <w:spacing w:before="120" w:after="120"/>
        <w:jc w:val="both"/>
      </w:pPr>
      <w:r>
        <w:rPr>
          <w:rFonts w:ascii="Arial" w:cs="Arial" w:eastAsia="Arial" w:hAnsi="Arial"/>
          <w:b w:val="false"/>
          <w:bCs w:val="false"/>
          <w:color w:val="2C3E50"/>
          <w:sz w:val="24"/>
          <w:szCs w:val="24"/>
        </w:rPr>
        <w:t xml:space="preserve">El agente simula el impacto de mejorar cada parámetro en un 20% y calcula el ahorro resultante en el canon. Esto permite priorizar qué parámetros atacar primero.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Parámetro</w:t>
            </w:r>
          </w:p>
        </w:tc>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Acciones Típicas de Mejora</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Coste Típico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DQO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Optimizar biológico, más tiempo retención, aireación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Bajo-Medio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Mejorar sedimentación, ajustar polielectrolito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Bajo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Nitrógeno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Nitrificación-desnitrificación, control oxígeno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Fósforo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Precipitación química (FeCl₃, 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Bajo-Medio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Grasas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Mejorar DAF, más coagulante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Bajo</w:t>
            </w:r>
          </w:p>
        </w:tc>
      </w:tr>
    </w:tbl>
    <w:p>
      <w:pPr>
        <w:pStyle w:val="Heading2"/>
        <w:spacing w:before="300" w:after="200"/>
      </w:pPr>
      <w:r>
        <w:rPr>
          <w:rFonts w:ascii="Arial" w:cs="Arial" w:eastAsia="Arial" w:hAnsi="Arial"/>
          <w:b/>
          <w:bCs/>
          <w:color w:val="1A7F8E"/>
          <w:sz w:val="28"/>
          <w:szCs w:val="28"/>
        </w:rPr>
        <w:t xml:space="preserve">5.5 Verificación de Coeficientes</w:t>
      </w:r>
    </w:p>
    <w:p>
      <w:pPr>
        <w:spacing w:before="120" w:after="120"/>
        <w:jc w:val="both"/>
      </w:pPr>
      <w:r>
        <w:rPr>
          <w:rFonts w:ascii="Arial" w:cs="Arial" w:eastAsia="Arial" w:hAnsi="Arial"/>
          <w:b w:val="false"/>
          <w:bCs w:val="false"/>
          <w:color w:val="2C3E50"/>
          <w:sz w:val="24"/>
          <w:szCs w:val="24"/>
        </w:rPr>
        <w:t xml:space="preserve">El agente recalcula el canon teórico según la ordenanza municipal y lo compara con el facturado. Discrepancias superiores al 5% generan alerta para verificación con la entidad de saneamiento. Causas frecuentes de error: aplicación de coeficientes de período anterior, error en volumen, uso de analíticas antiguas.</w:t>
      </w:r>
    </w:p>
    <w:p>
      <w:pPr>
        <w:pStyle w:val="Heading2"/>
        <w:spacing w:before="300" w:after="200"/>
      </w:pPr>
      <w:r>
        <w:rPr>
          <w:rFonts w:ascii="Arial" w:cs="Arial" w:eastAsia="Arial" w:hAnsi="Arial"/>
          <w:b/>
          <w:bCs/>
          <w:color w:val="1A7F8E"/>
          <w:sz w:val="28"/>
          <w:szCs w:val="28"/>
        </w:rPr>
        <w:t xml:space="preserve">5.6 Inputs y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Inputs</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canon de vertido 12 meses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Verificación cálculo canon (correcto/incorrecto)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Analíticas efluente (DQO, SS, N, P)</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Simulación ahorro por mejora de parámetros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Ordenanza municipal de vertidos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Alerta si tipo de vertido subóptimo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Volumen vertido mensual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Recomendaciones priorizadas por impacto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Autorización de vertido (opcional)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Ahorro potencial total €/año</w:t>
            </w:r>
          </w:p>
        </w:tc>
      </w:tr>
    </w:tbl>
    <w:p>
      <w:r>
        <w:br w:type="page"/>
      </w:r>
    </w:p>
    <w:p>
      <w:pPr>
        <w:pStyle w:val="Heading1"/>
      </w:pPr>
      <w:r>
        <w:rPr>
          <w:rFonts w:ascii="Arial" w:cs="Arial" w:eastAsia="Arial" w:hAnsi="Arial"/>
          <w:b/>
          <w:bCs/>
          <w:color w:val="0E4D64"/>
          <w:sz w:val="36"/>
          <w:szCs w:val="36"/>
        </w:rPr>
        <w:t xml:space="preserve">6. AGENTE: ENERGY ESTIMATOR</w:t>
      </w:r>
    </w:p>
    <w:p>
      <w:pPr>
        <w:pStyle w:val="Heading2"/>
        <w:spacing w:before="300" w:after="200"/>
      </w:pPr>
      <w:r>
        <w:rPr>
          <w:rFonts w:ascii="Arial" w:cs="Arial" w:eastAsia="Arial" w:hAnsi="Arial"/>
          <w:b/>
          <w:bCs/>
          <w:color w:val="1A7F8E"/>
          <w:sz w:val="28"/>
          <w:szCs w:val="28"/>
        </w:rPr>
        <w:t xml:space="preserve">6.1 Propósito y Alcance</w:t>
      </w:r>
    </w:p>
    <w:p>
      <w:pPr>
        <w:spacing w:before="120" w:after="120"/>
        <w:jc w:val="both"/>
      </w:pPr>
      <w:r>
        <w:rPr>
          <w:rFonts w:ascii="Arial" w:cs="Arial" w:eastAsia="Arial" w:hAnsi="Arial"/>
          <w:b w:val="false"/>
          <w:bCs w:val="false"/>
          <w:color w:val="2C3E50"/>
          <w:sz w:val="24"/>
          <w:szCs w:val="24"/>
        </w:rPr>
        <w:t xml:space="preserve">El agente EnergyEstimator aborda una limitación importante: la energía de la PTAR normalmente no tiene factura separada porque está incluida en el consumo general de la instalación. Sin embargo, puede representar el 10-30% del coste operativo de la planta de tratamiento.</w:t>
      </w:r>
    </w:p>
    <w:p>
      <w:pPr>
        <w:spacing w:before="120" w:after="120"/>
        <w:jc w:val="both"/>
      </w:pPr>
      <w:r>
        <w:rPr>
          <w:rFonts w:ascii="Arial" w:cs="Arial" w:eastAsia="Arial" w:hAnsi="Arial"/>
          <w:b w:val="false"/>
          <w:bCs w:val="false"/>
          <w:color w:val="2C3E50"/>
          <w:sz w:val="24"/>
          <w:szCs w:val="24"/>
        </w:rPr>
        <w:t xml:space="preserve">El agente no puede calcular ahorros en euros directamente, pero proporciona indicadores de eficiencia energética que permiten detectar ineficiencias y decidir si merece la pena instalar un subcontador para análisis detallado.</w:t>
      </w:r>
    </w:p>
    <w:p>
      <w:pPr>
        <w:pStyle w:val="Heading2"/>
        <w:spacing w:before="300" w:after="200"/>
      </w:pPr>
      <w:r>
        <w:rPr>
          <w:rFonts w:ascii="Arial" w:cs="Arial" w:eastAsia="Arial" w:hAnsi="Arial"/>
          <w:b/>
          <w:bCs/>
          <w:color w:val="1A7F8E"/>
          <w:sz w:val="28"/>
          <w:szCs w:val="28"/>
        </w:rPr>
        <w:t xml:space="preserve">6.2 Metodología de Estimación</w:t>
      </w:r>
    </w:p>
    <w:p>
      <w:pPr>
        <w:spacing w:before="120" w:after="120"/>
        <w:jc w:val="both"/>
      </w:pPr>
      <w:r>
        <w:rPr>
          <w:rFonts w:ascii="Arial" w:cs="Arial" w:eastAsia="Arial" w:hAnsi="Arial"/>
          <w:b w:val="false"/>
          <w:bCs w:val="false"/>
          <w:color w:val="2C3E50"/>
          <w:sz w:val="24"/>
          <w:szCs w:val="24"/>
        </w:rPr>
        <w:t xml:space="preserve">El agente estima el consumo energético a partir de la potencia instalada de cada equipo y sus horas de funcionamiento:</w:t>
      </w:r>
    </w:p>
    <w:p>
      <w:pPr>
        <w:spacing w:before="120" w:after="120"/>
        <w:jc w:val="both"/>
      </w:pPr>
      <w:r>
        <w:rPr>
          <w:rFonts w:ascii="Arial" w:cs="Arial" w:eastAsia="Arial" w:hAnsi="Arial"/>
          <w:b w:val="false"/>
          <w:bCs w:val="false"/>
          <w:color w:val="2C3E50"/>
          <w:sz w:val="24"/>
          <w:szCs w:val="24"/>
        </w:rPr>
        <w:t xml:space="preserve">Consumo estimado (kWh/mes) = Σ (Potencia equipo (kW) × Horas funcionamiento mensuales)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Equipo Típico PTAR</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Potencia Típica</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Horas/mes</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kWh/mes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Soplantes aireación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15-75 kW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500-720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7.500-54.000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Bombas recirculación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3-15 kW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500-720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1.500-10.800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Bombas impulsión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5-30 kW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1.000-15.000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Agitadores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 kW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500-720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500-3.600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Deshidratación lodos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5-20 kW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100-300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500-6.000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Dosificadores químicos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0.5-2 kW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500-720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250-1.440</w:t>
            </w:r>
          </w:p>
        </w:tc>
      </w:tr>
    </w:tbl>
    <w:p>
      <w:pPr>
        <w:pStyle w:val="Heading2"/>
        <w:spacing w:before="300" w:after="200"/>
      </w:pPr>
      <w:r>
        <w:rPr>
          <w:rFonts w:ascii="Arial" w:cs="Arial" w:eastAsia="Arial" w:hAnsi="Arial"/>
          <w:b/>
          <w:bCs/>
          <w:color w:val="1A7F8E"/>
          <w:sz w:val="28"/>
          <w:szCs w:val="28"/>
        </w:rPr>
        <w:t xml:space="preserve">6.3 Indicadores de Eficiencia</w:t>
      </w:r>
    </w:p>
    <w:p>
      <w:pPr>
        <w:spacing w:before="120" w:after="120"/>
        <w:jc w:val="both"/>
      </w:pPr>
      <w:r>
        <w:rPr>
          <w:rFonts w:ascii="Arial" w:cs="Arial" w:eastAsia="Arial" w:hAnsi="Arial"/>
          <w:b w:val="false"/>
          <w:bCs w:val="false"/>
          <w:color w:val="2C3E50"/>
          <w:sz w:val="24"/>
          <w:szCs w:val="24"/>
        </w:rPr>
        <w:t xml:space="preserve">El agente calcula indicadores que permiten comparar con benchmarks sectoriales: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c>
          <w:tcPr>
            <w:tcW w:type="dxa" w:w="3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Indicador</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Fórmula</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Benchmark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Consumo específico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kWh / m³ tratado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0.3-1.5 kWh/m³</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Eficiencia aireación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kWh / kg DQO eliminada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0.5-2.0 kWh/kg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Ratio bombeo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kWh / m³ bombeado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0.05-0.15 kWh/m³</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aireación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kWh aireación / kWh total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50-70%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Calificación</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kWh/m³</w:t>
            </w:r>
          </w:p>
        </w:tc>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Interpretación</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Excelente</w:t>
            </w:r>
          </w:p>
        </w:tc>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&lt; 0.4</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PTAR muy eficiente, pocas mejoras posibles</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Bueno</w:t>
            </w:r>
          </w:p>
        </w:tc>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0.4 - 0.7</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Eficiencia adecuada, mejoras puntuales</w:t>
            </w:r>
          </w:p>
        </w:tc>
      </w:tr>
      <w:tr>
        <w:tc>
          <w:tcPr>
            <w:tcW w:type="dxa" w:w="2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Normal</w:t>
            </w:r>
          </w:p>
        </w:tc>
        <w:tc>
          <w:tcPr>
            <w:tcW w:type="dxa" w:w="2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0.7 - 1.2</w:t>
            </w:r>
          </w:p>
        </w:tc>
        <w:tc>
          <w:tcPr>
            <w:tcW w:type="dxa" w:w="4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Hay margen de mejora significativo</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Mejorable</w:t>
            </w:r>
          </w:p>
        </w:tc>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1.2 - 2.0</w:t>
            </w:r>
          </w:p>
        </w:tc>
        <w:tc>
          <w:tcPr>
            <w:tcW w:type="dxa" w:w="4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Ineficiencias claras, priorizar mejoras</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Deficiente</w:t>
            </w:r>
          </w:p>
        </w:tc>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&gt; 2.0</w:t>
            </w:r>
          </w:p>
        </w:tc>
        <w:tc>
          <w:tcPr>
            <w:tcW w:type="dxa" w:w="4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Urgente revisar equipos y operación</w:t>
            </w:r>
          </w:p>
        </w:tc>
      </w:tr>
    </w:tbl>
    <w:p>
      <w:pPr>
        <w:pStyle w:val="Heading2"/>
        <w:spacing w:before="300" w:after="200"/>
      </w:pPr>
      <w:r>
        <w:rPr>
          <w:rFonts w:ascii="Arial" w:cs="Arial" w:eastAsia="Arial" w:hAnsi="Arial"/>
          <w:b/>
          <w:bCs/>
          <w:color w:val="1A7F8E"/>
          <w:sz w:val="28"/>
          <w:szCs w:val="28"/>
        </w:rPr>
        <w:t xml:space="preserve">6.4 Detección de Equipos Sobredimensionados</w:t>
      </w:r>
    </w:p>
    <w:p>
      <w:pPr>
        <w:spacing w:before="120" w:after="120"/>
        <w:jc w:val="both"/>
      </w:pPr>
      <w:r>
        <w:rPr>
          <w:rFonts w:ascii="Arial" w:cs="Arial" w:eastAsia="Arial" w:hAnsi="Arial"/>
          <w:b w:val="false"/>
          <w:bCs w:val="false"/>
          <w:color w:val="2C3E50"/>
          <w:sz w:val="24"/>
          <w:szCs w:val="24"/>
        </w:rPr>
        <w:t xml:space="preserve">El agente compara la capacidad nominal de cada equipo con el uso real. Equipos que operan consistentemente por debajo del 50% de su capacidad son candidatos a: instalación de variador de frecuencia, sustitución por equipo más pequeño, o reconfiguración del proceso.</w:t>
      </w:r>
    </w:p>
    <w:p>
      <w:pPr>
        <w:pStyle w:val="Heading2"/>
        <w:spacing w:before="300" w:after="200"/>
      </w:pPr>
      <w:r>
        <w:rPr>
          <w:rFonts w:ascii="Arial" w:cs="Arial" w:eastAsia="Arial" w:hAnsi="Arial"/>
          <w:b/>
          <w:bCs/>
          <w:color w:val="1A7F8E"/>
          <w:sz w:val="28"/>
          <w:szCs w:val="28"/>
        </w:rPr>
        <w:t xml:space="preserve">6.5 Inputs y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Inputs</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equipos con potencia instalada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Consumo estimado kWh/mes y kWh/año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Horas de funcionamiento por equipo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Coste estimado €/año (precio medio)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Caudal tratado mensual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Indicadores de eficiencia (kWh/m³)</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DQO eliminada (opcional)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Calificación energética (excelente a deficiente)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Caudal bombeado por equipo (opcional)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equipos sobredimensionados</w:t>
            </w:r>
          </w:p>
        </w:tc>
      </w:tr>
    </w:tbl>
    <w:p>
      <w:pPr>
        <w:spacing w:before="120" w:after="120"/>
        <w:jc w:val="both"/>
      </w:pPr>
      <w:r>
        <w:rPr>
          <w:rFonts w:ascii="Arial" w:cs="Arial" w:eastAsia="Arial" w:hAnsi="Arial"/>
          <w:b w:val="false"/>
          <w:bCs w:val="false"/>
          <w:color w:val="2C3E50"/>
          <w:sz w:val="24"/>
          <w:szCs w:val="24"/>
        </w:rPr>
        <w:t xml:space="preserve">Nota importante: El output principal no es un ahorro en euros sino un indicador de eficiencia. Si la calificación es Mejorable o Deficiente, se recomienda instalar subcontador para análisis detallado y cuantificación precisa de ahorros.</w:t>
      </w:r>
    </w:p>
    <w:p>
      <w:r>
        <w:br w:type="page"/>
      </w:r>
    </w:p>
    <w:p>
      <w:pPr>
        <w:pStyle w:val="Heading1"/>
      </w:pPr>
      <w:r>
        <w:rPr>
          <w:rFonts w:ascii="Arial" w:cs="Arial" w:eastAsia="Arial" w:hAnsi="Arial"/>
          <w:b/>
          <w:bCs/>
          <w:color w:val="0E4D64"/>
          <w:sz w:val="36"/>
          <w:szCs w:val="36"/>
        </w:rPr>
        <w:t xml:space="preserve">7. AGENTE: MAINTENANCE ANALYZER</w:t>
      </w:r>
    </w:p>
    <w:p>
      <w:pPr>
        <w:pStyle w:val="Heading2"/>
        <w:spacing w:before="300" w:after="200"/>
      </w:pPr>
      <w:r>
        <w:rPr>
          <w:rFonts w:ascii="Arial" w:cs="Arial" w:eastAsia="Arial" w:hAnsi="Arial"/>
          <w:b/>
          <w:bCs/>
          <w:color w:val="1A7F8E"/>
          <w:sz w:val="28"/>
          <w:szCs w:val="28"/>
        </w:rPr>
        <w:t xml:space="preserve">7.1 Propósito y Alcance</w:t>
      </w:r>
    </w:p>
    <w:p>
      <w:pPr>
        <w:spacing w:before="120" w:after="120"/>
        <w:jc w:val="both"/>
      </w:pPr>
      <w:r>
        <w:rPr>
          <w:rFonts w:ascii="Arial" w:cs="Arial" w:eastAsia="Arial" w:hAnsi="Arial"/>
          <w:b w:val="false"/>
          <w:bCs w:val="false"/>
          <w:color w:val="2C3E50"/>
          <w:sz w:val="24"/>
          <w:szCs w:val="24"/>
        </w:rPr>
        <w:t xml:space="preserve">El agente MaintenanceAnalyzer analiza los costes de mantenimiento de la PTAR para detectar patrones de ineficiencia. El mantenimiento típicamente representa el 5-15% del coste operativo, pero tiene un impacto indirecto mayor a través de la disponibilidad y eficiencia de la planta.</w:t>
      </w:r>
    </w:p>
    <w:p>
      <w:pPr>
        <w:pStyle w:val="Heading2"/>
        <w:spacing w:before="300" w:after="200"/>
      </w:pPr>
      <w:r>
        <w:rPr>
          <w:rFonts w:ascii="Arial" w:cs="Arial" w:eastAsia="Arial" w:hAnsi="Arial"/>
          <w:b/>
          <w:bCs/>
          <w:color w:val="1A7F8E"/>
          <w:sz w:val="28"/>
          <w:szCs w:val="28"/>
        </w:rPr>
        <w:t xml:space="preserve">7.2 Dimensiones de Análisis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Dimensión</w:t>
            </w:r>
          </w:p>
        </w:tc>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Ahorro Típico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Ratio preventivo/correctivo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Benchmark 80/20. Más correctivo = más caro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10-30%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Coste por m³</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Benchmark sectorial según tamaño PTAR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Consolidación proveedores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Muchos proveedores = peores precios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Repuestos recurrentes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Identificar para stock o contrato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Equipos problemáticos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Concentración de averías en mismos equipos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Variable</w:t>
            </w:r>
          </w:p>
        </w:tc>
      </w:tr>
    </w:tbl>
    <w:p>
      <w:pPr>
        <w:pStyle w:val="Heading2"/>
        <w:spacing w:before="300" w:after="200"/>
      </w:pPr>
      <w:r>
        <w:rPr>
          <w:rFonts w:ascii="Arial" w:cs="Arial" w:eastAsia="Arial" w:hAnsi="Arial"/>
          <w:b/>
          <w:bCs/>
          <w:color w:val="1A7F8E"/>
          <w:sz w:val="28"/>
          <w:szCs w:val="28"/>
        </w:rPr>
        <w:t xml:space="preserve">7.3 Ratio Preventivo vs Correctivo</w:t>
      </w:r>
    </w:p>
    <w:p>
      <w:pPr>
        <w:spacing w:before="120" w:after="120"/>
        <w:jc w:val="both"/>
      </w:pPr>
      <w:r>
        <w:rPr>
          <w:rFonts w:ascii="Arial" w:cs="Arial" w:eastAsia="Arial" w:hAnsi="Arial"/>
          <w:b w:val="false"/>
          <w:bCs w:val="false"/>
          <w:color w:val="2C3E50"/>
          <w:sz w:val="24"/>
          <w:szCs w:val="24"/>
        </w:rPr>
        <w:t xml:space="preserve">El mantenimiento correctivo (averías) es típicamente 3-5 veces más caro que el preventivo por: urgencia de intervención, paradas no programadas, daños colaterales a otros equipos. El benchmark de plantas bien gestionadas es 80% preventivo / 20% correctivo.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Ratio Preventivo</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Calificación</w:t>
            </w:r>
          </w:p>
        </w:tc>
        <w:tc>
          <w:tcPr>
            <w:tcW w:type="dxa" w:w="3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Acción</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&gt; 80%</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Excelente</w:t>
            </w:r>
          </w:p>
        </w:tc>
        <w:tc>
          <w:tcPr>
            <w:tcW w:type="dxa" w:w="3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Mantener estrategia actual</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70-80%</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Bueno</w:t>
            </w:r>
          </w:p>
        </w:tc>
        <w:tc>
          <w:tcPr>
            <w:tcW w:type="dxa" w:w="3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Pequeñas mejoras al plan preventivo</w:t>
            </w:r>
          </w:p>
        </w:tc>
      </w:tr>
      <w:tr>
        <w:tc>
          <w:tcPr>
            <w:tcW w:type="dxa" w:w="2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50-70%</w:t>
            </w:r>
          </w:p>
        </w:tc>
        <w:tc>
          <w:tcPr>
            <w:tcW w:type="dxa" w:w="3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Mejorable</w:t>
            </w:r>
          </w:p>
        </w:tc>
        <w:tc>
          <w:tcPr>
            <w:tcW w:type="dxa" w:w="3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Revisar y reforzar plan preventivo</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&lt; 50%</w:t>
            </w:r>
          </w:p>
        </w:tc>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Deficiente</w:t>
            </w:r>
          </w:p>
        </w:tc>
        <w:tc>
          <w:tcPr>
            <w:tcW w:type="dxa" w:w="3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Urgente implementar mantenimiento preventivo</w:t>
            </w:r>
          </w:p>
        </w:tc>
      </w:tr>
    </w:tbl>
    <w:p>
      <w:pPr>
        <w:pStyle w:val="Heading2"/>
        <w:spacing w:before="300" w:after="200"/>
      </w:pPr>
      <w:r>
        <w:rPr>
          <w:rFonts w:ascii="Arial" w:cs="Arial" w:eastAsia="Arial" w:hAnsi="Arial"/>
          <w:b/>
          <w:bCs/>
          <w:color w:val="1A7F8E"/>
          <w:sz w:val="28"/>
          <w:szCs w:val="28"/>
        </w:rPr>
        <w:t xml:space="preserve">7.4 Benchmarks de Coste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Tamaño PTAR</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Coste Mto €/m³</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Coste Mto €/año típico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Pequeña (&lt; 500 m³/d)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0.08 - 0.15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15.000 - 30.000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Mediana (500-2000 m³/d)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0.05 - 0.10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20.000 - 70.000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Grande (&gt; 2000 m³/d)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0.03 - 0.07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50.000 - 150.000</w:t>
            </w:r>
          </w:p>
        </w:tc>
      </w:tr>
    </w:tbl>
    <w:p>
      <w:pPr>
        <w:pStyle w:val="Heading2"/>
        <w:spacing w:before="300" w:after="200"/>
      </w:pPr>
      <w:r>
        <w:rPr>
          <w:rFonts w:ascii="Arial" w:cs="Arial" w:eastAsia="Arial" w:hAnsi="Arial"/>
          <w:b/>
          <w:bCs/>
          <w:color w:val="1A7F8E"/>
          <w:sz w:val="28"/>
          <w:szCs w:val="28"/>
        </w:rPr>
        <w:t xml:space="preserve">7.5 Inputs y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Inputs</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mantenimiento 12 meses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Ratio preventivo/correctivo</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Clasificación tipo (preventivo/correctivo)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Coste por m³ vs benchmark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Caudal tratado anual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Oportunidad consolidación proveedores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Registro de incidencias (opcional)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repuestos para stock/contrato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proveedores actuales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Equipos con averías recurrentes</w:t>
            </w:r>
          </w:p>
        </w:tc>
      </w:tr>
    </w:tbl>
    <w:p>
      <w:r>
        <w:br w:type="page"/>
      </w:r>
    </w:p>
    <w:p>
      <w:pPr>
        <w:pStyle w:val="Heading1"/>
      </w:pPr>
      <w:r>
        <w:rPr>
          <w:rFonts w:ascii="Arial" w:cs="Arial" w:eastAsia="Arial" w:hAnsi="Arial"/>
          <w:b/>
          <w:bCs/>
          <w:color w:val="0E4D64"/>
          <w:sz w:val="36"/>
          <w:szCs w:val="36"/>
        </w:rPr>
        <w:t xml:space="preserve">8. AGENTE: SERVICES ANALYZER</w:t>
      </w:r>
    </w:p>
    <w:p>
      <w:pPr>
        <w:pStyle w:val="Heading2"/>
        <w:spacing w:before="300" w:after="200"/>
      </w:pPr>
      <w:r>
        <w:rPr>
          <w:rFonts w:ascii="Arial" w:cs="Arial" w:eastAsia="Arial" w:hAnsi="Arial"/>
          <w:b/>
          <w:bCs/>
          <w:color w:val="1A7F8E"/>
          <w:sz w:val="28"/>
          <w:szCs w:val="28"/>
        </w:rPr>
        <w:t xml:space="preserve">8.1 Propósito y Alcance</w:t>
      </w:r>
    </w:p>
    <w:p>
      <w:pPr>
        <w:spacing w:before="120" w:after="120"/>
        <w:jc w:val="both"/>
      </w:pPr>
      <w:r>
        <w:rPr>
          <w:rFonts w:ascii="Arial" w:cs="Arial" w:eastAsia="Arial" w:hAnsi="Arial"/>
          <w:b w:val="false"/>
          <w:bCs w:val="false"/>
          <w:color w:val="2C3E50"/>
          <w:sz w:val="24"/>
          <w:szCs w:val="24"/>
        </w:rPr>
        <w:t xml:space="preserve">El agente ServicesAnalyzer analiza los servicios externos contratados: analíticas de laboratorio, consultoría ambiental, operación delegada y otros. Aunque representan un porcentaje menor del coste total (3-10%), suelen contener ineficiencias fácilmente corregibles.</w:t>
      </w:r>
    </w:p>
    <w:p>
      <w:pPr>
        <w:pStyle w:val="Heading2"/>
        <w:spacing w:before="300" w:after="200"/>
      </w:pPr>
      <w:r>
        <w:rPr>
          <w:rFonts w:ascii="Arial" w:cs="Arial" w:eastAsia="Arial" w:hAnsi="Arial"/>
          <w:b/>
          <w:bCs/>
          <w:color w:val="1A7F8E"/>
          <w:sz w:val="28"/>
          <w:szCs w:val="28"/>
        </w:rPr>
        <w:t xml:space="preserve">8.2 Análisis de Analíticas de Laboratorio</w:t>
      </w:r>
    </w:p>
    <w:p>
      <w:pPr>
        <w:spacing w:before="120" w:after="120"/>
        <w:jc w:val="both"/>
      </w:pPr>
      <w:r>
        <w:rPr>
          <w:rFonts w:ascii="Arial" w:cs="Arial" w:eastAsia="Arial" w:hAnsi="Arial"/>
          <w:b w:val="false"/>
          <w:bCs w:val="false"/>
          <w:color w:val="2C3E50"/>
          <w:sz w:val="24"/>
          <w:szCs w:val="24"/>
        </w:rPr>
        <w:t xml:space="preserve">Las analíticas son el servicio externo más común. El agente verifica: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Dimensión</w:t>
            </w:r>
          </w:p>
        </w:tc>
        <w:tc>
          <w:tcPr>
            <w:tcW w:type="dxa" w:w="6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Verificación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Frecuencia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 analizan más veces de lo requerido por la autorización de vertido?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Parámetros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 analizan parámetros no exigidos o redundantes?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Laboratorio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¿El laboratorio actual es competitivo? ¿Hay alternativas acreditadas más baratas?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Autocontrol</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 pueden hacer in-situ parámetros simples (pH, conductividad, turbidez)?</w:t>
            </w:r>
          </w:p>
        </w:tc>
      </w:tr>
    </w:tbl>
    <w:p>
      <w:pPr>
        <w:pStyle w:val="Heading2"/>
        <w:spacing w:before="300" w:after="200"/>
      </w:pPr>
      <w:r>
        <w:rPr>
          <w:rFonts w:ascii="Arial" w:cs="Arial" w:eastAsia="Arial" w:hAnsi="Arial"/>
          <w:b/>
          <w:bCs/>
          <w:color w:val="1A7F8E"/>
          <w:sz w:val="28"/>
          <w:szCs w:val="28"/>
        </w:rPr>
        <w:t xml:space="preserve">8.3 Benchmarks Analíticas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Parámetro / Paquete</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Precio Típico</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Rango Mercado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DQO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15-25 €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12-30 €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DBO5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25-40 €</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20-50 €</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Sólidos suspensión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10-18 €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8-22 €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Nitrógeno total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18-30 €</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15-35 €</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Fósforo 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15-25 €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12-30 €</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Paquete básico (DQO+DBO+SS+pH+Cond)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50-80 €</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40-100 €</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Paquete completo vertido industrial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150-250 €</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120-300 €</w:t>
            </w:r>
          </w:p>
        </w:tc>
      </w:tr>
    </w:tbl>
    <w:p>
      <w:pPr>
        <w:pStyle w:val="Heading2"/>
        <w:spacing w:before="300" w:after="200"/>
      </w:pPr>
      <w:r>
        <w:rPr>
          <w:rFonts w:ascii="Arial" w:cs="Arial" w:eastAsia="Arial" w:hAnsi="Arial"/>
          <w:b/>
          <w:bCs/>
          <w:color w:val="1A7F8E"/>
          <w:sz w:val="28"/>
          <w:szCs w:val="28"/>
        </w:rPr>
        <w:t xml:space="preserve">8.4 Análisis de Operación Delegada</w:t>
      </w:r>
    </w:p>
    <w:p>
      <w:pPr>
        <w:spacing w:before="120" w:after="120"/>
        <w:jc w:val="both"/>
      </w:pPr>
      <w:r>
        <w:rPr>
          <w:rFonts w:ascii="Arial" w:cs="Arial" w:eastAsia="Arial" w:hAnsi="Arial"/>
          <w:b w:val="false"/>
          <w:bCs w:val="false"/>
          <w:color w:val="2C3E50"/>
          <w:sz w:val="24"/>
          <w:szCs w:val="24"/>
        </w:rPr>
        <w:t xml:space="preserve">Si la PTAR está operada por un tercero, el agente analiza: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Dimensión</w:t>
            </w:r>
          </w:p>
        </w:tc>
        <w:tc>
          <w:tcPr>
            <w:tcW w:type="dxa" w:w="6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Verificación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Coste por m³</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Comparar con benchmark según tamaño y complejidad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Alcance servicios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¿Incluye químicos, analíticas, lodos o son aparte?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KPIs contractuales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¿Hay penalizaciones por incumplimiento que no se aplican?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Renovación</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¿Cuándo vence? ¿Es buen momento para renegociar o licitar?</w:t>
            </w:r>
          </w:p>
        </w:tc>
      </w:tr>
    </w:tbl>
    <w:p>
      <w:pPr>
        <w:pStyle w:val="Heading2"/>
        <w:spacing w:before="300" w:after="200"/>
      </w:pPr>
      <w:r>
        <w:rPr>
          <w:rFonts w:ascii="Arial" w:cs="Arial" w:eastAsia="Arial" w:hAnsi="Arial"/>
          <w:b/>
          <w:bCs/>
          <w:color w:val="1A7F8E"/>
          <w:sz w:val="28"/>
          <w:szCs w:val="28"/>
        </w:rPr>
        <w:t xml:space="preserve">8.5 Inputs y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Inputs</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analíticas 12 meses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Oportunidad reducir frecuencia</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Frecuencia actual por parámetro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Oportunidad eliminar parámetros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Autorización de vertido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Laboratorios alternativos más baratos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Contrato operación (si aplica)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Benchmark coste operación €/m³</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Caudal tratado anual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Ahorro potencial total €/año</w:t>
            </w:r>
          </w:p>
        </w:tc>
      </w:tr>
    </w:tbl>
    <w:p>
      <w:r>
        <w:br w:type="page"/>
      </w:r>
    </w:p>
    <w:p>
      <w:pPr>
        <w:pStyle w:val="Heading1"/>
      </w:pPr>
      <w:r>
        <w:rPr>
          <w:rFonts w:ascii="Arial" w:cs="Arial" w:eastAsia="Arial" w:hAnsi="Arial"/>
          <w:b/>
          <w:bCs/>
          <w:color w:val="0E4D64"/>
          <w:sz w:val="36"/>
          <w:szCs w:val="36"/>
        </w:rPr>
        <w:t xml:space="preserve">9. MODELO DE DATOS AMPLIADO</w:t>
      </w:r>
    </w:p>
    <w:p>
      <w:pPr>
        <w:pStyle w:val="Heading2"/>
        <w:spacing w:before="300" w:after="200"/>
      </w:pPr>
      <w:r>
        <w:rPr>
          <w:rFonts w:ascii="Arial" w:cs="Arial" w:eastAsia="Arial" w:hAnsi="Arial"/>
          <w:b/>
          <w:bCs/>
          <w:color w:val="1A7F8E"/>
          <w:sz w:val="28"/>
          <w:szCs w:val="28"/>
        </w:rPr>
        <w:t xml:space="preserve">9.1 Nuevas Tablas Requeridas</w:t>
      </w:r>
    </w:p>
    <w:p>
      <w:pPr>
        <w:spacing w:before="120" w:after="120"/>
        <w:jc w:val="both"/>
      </w:pPr>
      <w:r>
        <w:rPr>
          <w:rFonts w:ascii="Arial" w:cs="Arial" w:eastAsia="Arial" w:hAnsi="Arial"/>
          <w:b w:val="false"/>
          <w:bCs w:val="false"/>
          <w:color w:val="2C3E50"/>
          <w:sz w:val="24"/>
          <w:szCs w:val="24"/>
        </w:rPr>
        <w:t xml:space="preserve">Para soportar los agentes especializados, el modelo de datos de Supabase debe ampliarse con las siguientes tablas: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Tabla</w:t>
            </w:r>
          </w:p>
        </w:tc>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Agente que la usa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consumos_quimicos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Consumos mensuales kg por producto químico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ChemicalsAnalyzer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analiticas_proceso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Analíticas entrada/salida por etapa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Chemicals, Discharge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analiticas_lodo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Caracterización lodos (MS, metales)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SludgeAnalyzer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retiradas_lodo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Histórico retiradas (fecha, toneladas, gestor)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SludgeAnalyzer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equipos_ptar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equipos con potencia, capacidad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EnergyEstimator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horas_operacion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Horas funcionamiento por equipo/mes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EnergyEstimator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ordenanzas_vertido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Tablas coeficientes K por municipio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DischargeAnalyzer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incidencias_mto</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Registro averías con equipo y causa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MaintenanceAnalyzer</w:t>
            </w:r>
          </w:p>
        </w:tc>
      </w:tr>
    </w:tbl>
    <w:p>
      <w:pPr>
        <w:pStyle w:val="Heading2"/>
        <w:spacing w:before="300" w:after="200"/>
      </w:pPr>
      <w:r>
        <w:rPr>
          <w:rFonts w:ascii="Arial" w:cs="Arial" w:eastAsia="Arial" w:hAnsi="Arial"/>
          <w:b/>
          <w:bCs/>
          <w:color w:val="1A7F8E"/>
          <w:sz w:val="28"/>
          <w:szCs w:val="28"/>
        </w:rPr>
        <w:t xml:space="preserve">9.2 Tabla: consumos_quimicos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Campo</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Tipo</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UUID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Identificador único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proyecto_id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UUID FK</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Referencia al proyecto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producto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VARCHAR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Nombre del producto químico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tipo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ENUM</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coagulante, floculante, biocida, antiincrustante, pH, otro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Mes del consumo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cantidad_kg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DECIMAL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Kilogramos consumidos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precio_kg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DECIMAL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Precio unitario €/kg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concentracion_pct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DECIMAL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 de materia activa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proveedor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VARCHAR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Nombre del proveedor</w:t>
            </w:r>
          </w:p>
        </w:tc>
      </w:tr>
    </w:tbl>
    <w:p>
      <w:pPr>
        <w:pStyle w:val="Heading2"/>
        <w:spacing w:before="300" w:after="200"/>
      </w:pPr>
      <w:r>
        <w:rPr>
          <w:rFonts w:ascii="Arial" w:cs="Arial" w:eastAsia="Arial" w:hAnsi="Arial"/>
          <w:b/>
          <w:bCs/>
          <w:color w:val="1A7F8E"/>
          <w:sz w:val="28"/>
          <w:szCs w:val="28"/>
        </w:rPr>
        <w:t xml:space="preserve">9.3 Tabla: equipos_ptar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Campo</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Tipo</w:t>
            </w:r>
          </w:p>
        </w:tc>
        <w:tc>
          <w:tcPr>
            <w:tcW w:type="dxa" w:w="4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UUID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Identificador único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proyecto_id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UUID FK</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Referencia al proyecto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nombre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VARCHAR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Nombre descriptivo del equipo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tipo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ENUM</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bomba, soplante, agitador, centrifuga, otro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etapa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VARCHAR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Etapa del proceso (pretratamiento, biológico...)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potencia_kw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DECIMAL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Potencia nominal kW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capacidad_nominal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DECIMAL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Capacidad nominal (m³/h, kg/h...)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unidad_capacidad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VARCHAR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Unidad de la capacidad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año_instalacion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INTEGER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Año de instalación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tiene_variador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BOOLEAN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¿Tiene variador de frecuencia?</w:t>
            </w:r>
          </w:p>
        </w:tc>
      </w:tr>
    </w:tbl>
    <w:p>
      <w:r>
        <w:br w:type="page"/>
      </w:r>
    </w:p>
    <w:p>
      <w:pPr>
        <w:pStyle w:val="Heading1"/>
      </w:pPr>
      <w:r>
        <w:rPr>
          <w:rFonts w:ascii="Arial" w:cs="Arial" w:eastAsia="Arial" w:hAnsi="Arial"/>
          <w:b/>
          <w:bCs/>
          <w:color w:val="0E4D64"/>
          <w:sz w:val="36"/>
          <w:szCs w:val="36"/>
        </w:rPr>
        <w:t xml:space="preserve">10. CHECKLIST DE DOCUMENTOS A SOLICITAR</w:t>
      </w:r>
    </w:p>
    <w:p>
      <w:pPr>
        <w:spacing w:before="120" w:after="120"/>
        <w:jc w:val="both"/>
      </w:pPr>
      <w:r>
        <w:rPr>
          <w:rFonts w:ascii="Arial" w:cs="Arial" w:eastAsia="Arial" w:hAnsi="Arial"/>
          <w:b w:val="false"/>
          <w:bCs w:val="false"/>
          <w:color w:val="2C3E50"/>
          <w:sz w:val="24"/>
          <w:szCs w:val="24"/>
        </w:rPr>
        <w:t xml:space="preserve">Para maximizar el valor del análisis, se recomienda solicitar al cliente la siguiente documentación. Los documentos se clasifican en tres niveles según su importancia para el análisis.</w:t>
      </w:r>
    </w:p>
    <w:p>
      <w:pPr>
        <w:pStyle w:val="Heading2"/>
        <w:spacing w:before="300" w:after="200"/>
      </w:pPr>
      <w:r>
        <w:rPr>
          <w:rFonts w:ascii="Arial" w:cs="Arial" w:eastAsia="Arial" w:hAnsi="Arial"/>
          <w:b/>
          <w:bCs/>
          <w:color w:val="1A7F8E"/>
          <w:sz w:val="28"/>
          <w:szCs w:val="28"/>
        </w:rPr>
        <w:t xml:space="preserve">10.1 Documentos Imprescindibles (Nivel 1)</w:t>
      </w:r>
    </w:p>
    <w:p>
      <w:pPr>
        <w:spacing w:before="120" w:after="120"/>
        <w:jc w:val="both"/>
      </w:pPr>
      <w:r>
        <w:rPr>
          <w:rFonts w:ascii="Arial" w:cs="Arial" w:eastAsia="Arial" w:hAnsi="Arial"/>
          <w:b w:val="false"/>
          <w:bCs w:val="false"/>
          <w:color w:val="2C3E50"/>
          <w:sz w:val="24"/>
          <w:szCs w:val="24"/>
        </w:rPr>
        <w:t xml:space="preserve">Sin estos documentos el análisis básico no es posible: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Documento</w:t>
            </w:r>
          </w:p>
        </w:tc>
        <w:tc>
          <w:tcPr>
            <w:tcW w:type="dxa" w:w="5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proveedores 12 meses (todas las categorías)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comercial, benchmark precios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Contratos vigentes principales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condiciones, fechas vencimiento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Facturas canon de vertido 12 meses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canon, verificación cálculo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Caudal tratado mensual</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Cálculo indicadores por m³</w:t>
            </w:r>
          </w:p>
        </w:tc>
      </w:tr>
    </w:tbl>
    <w:p>
      <w:pPr>
        <w:pStyle w:val="Heading2"/>
        <w:spacing w:before="300" w:after="200"/>
      </w:pPr>
      <w:r>
        <w:rPr>
          <w:rFonts w:ascii="Arial" w:cs="Arial" w:eastAsia="Arial" w:hAnsi="Arial"/>
          <w:b/>
          <w:bCs/>
          <w:color w:val="1A7F8E"/>
          <w:sz w:val="28"/>
          <w:szCs w:val="28"/>
        </w:rPr>
        <w:t xml:space="preserve">10.2 Documentos Recomendados (Nivel 2)</w:t>
      </w:r>
    </w:p>
    <w:p>
      <w:pPr>
        <w:spacing w:before="120" w:after="120"/>
        <w:jc w:val="both"/>
      </w:pPr>
      <w:r>
        <w:rPr>
          <w:rFonts w:ascii="Arial" w:cs="Arial" w:eastAsia="Arial" w:hAnsi="Arial"/>
          <w:b w:val="false"/>
          <w:bCs w:val="false"/>
          <w:color w:val="2C3E50"/>
          <w:sz w:val="24"/>
          <w:szCs w:val="24"/>
        </w:rPr>
        <w:t xml:space="preserve">Permiten análisis técnico especializado: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Documento</w:t>
            </w:r>
          </w:p>
        </w:tc>
        <w:tc>
          <w:tcPr>
            <w:tcW w:type="dxa" w:w="5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Consumos químicos mensuales (kg por producto)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dosificación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Analíticas efluente (DQO, SS, N, P)</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canon, potencial mejora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Analíticas lodo (% MS, metales)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gestión lodos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Histórico retiradas lodo (fechas, toneladas)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Optimización frecuencia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Lista equipos PTAR con potencia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Estimación energética</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Ordenanza municipal de vertidos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Verificación coeficientes K</w:t>
            </w:r>
          </w:p>
        </w:tc>
      </w:tr>
    </w:tbl>
    <w:p>
      <w:pPr>
        <w:pStyle w:val="Heading2"/>
        <w:spacing w:before="300" w:after="200"/>
      </w:pPr>
      <w:r>
        <w:rPr>
          <w:rFonts w:ascii="Arial" w:cs="Arial" w:eastAsia="Arial" w:hAnsi="Arial"/>
          <w:b/>
          <w:bCs/>
          <w:color w:val="1A7F8E"/>
          <w:sz w:val="28"/>
          <w:szCs w:val="28"/>
        </w:rPr>
        <w:t xml:space="preserve">10.3 Documentos Opcionales (Nivel 3)</w:t>
      </w:r>
    </w:p>
    <w:p>
      <w:pPr>
        <w:spacing w:before="120" w:after="120"/>
        <w:jc w:val="both"/>
      </w:pPr>
      <w:r>
        <w:rPr>
          <w:rFonts w:ascii="Arial" w:cs="Arial" w:eastAsia="Arial" w:hAnsi="Arial"/>
          <w:b w:val="false"/>
          <w:bCs w:val="false"/>
          <w:color w:val="2C3E50"/>
          <w:sz w:val="24"/>
          <w:szCs w:val="24"/>
        </w:rPr>
        <w:t xml:space="preserve">Permiten análisis avanzado: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Documento</w:t>
            </w:r>
          </w:p>
        </w:tc>
        <w:tc>
          <w:tcPr>
            <w:tcW w:type="dxa" w:w="5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Analíticas entrada PTAR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Eficiencia eliminación contaminantes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Horas funcionamiento equipos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Estimación energética precisa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Registro incidencias/averías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Análisis mantenimiento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Caracterización completa lodos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Alternativas destino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Autorización de vertido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Verificar frecuencia analíticas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Plan de mantenimiento preventivo</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Evaluación cumplimiento</w:t>
            </w:r>
          </w:p>
        </w:tc>
      </w:tr>
    </w:tbl>
    <w:p>
      <w:r>
        <w:br w:type="page"/>
      </w:r>
    </w:p>
    <w:p>
      <w:pPr>
        <w:pStyle w:val="Heading1"/>
      </w:pPr>
      <w:r>
        <w:rPr>
          <w:rFonts w:ascii="Arial" w:cs="Arial" w:eastAsia="Arial" w:hAnsi="Arial"/>
          <w:b/>
          <w:bCs/>
          <w:color w:val="0E4D64"/>
          <w:sz w:val="36"/>
          <w:szCs w:val="36"/>
        </w:rPr>
        <w:t xml:space="preserve">11. ROADMAP DE IMPLEMENTACIÓN</w:t>
      </w:r>
    </w:p>
    <w:p>
      <w:pPr>
        <w:pStyle w:val="Heading2"/>
        <w:spacing w:before="300" w:after="200"/>
      </w:pPr>
      <w:r>
        <w:rPr>
          <w:rFonts w:ascii="Arial" w:cs="Arial" w:eastAsia="Arial" w:hAnsi="Arial"/>
          <w:b/>
          <w:bCs/>
          <w:color w:val="1A7F8E"/>
          <w:sz w:val="28"/>
          <w:szCs w:val="28"/>
        </w:rPr>
        <w:t xml:space="preserve">11.1 Fases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000"/>
      </w:tblGrid>
      <w:tr>
        <w:tc>
          <w:tcPr>
            <w:tcW w:type="dxa" w:w="1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Fase</w:t>
            </w:r>
          </w:p>
        </w:tc>
        <w:tc>
          <w:tcPr>
            <w:tcW w:type="dxa" w:w="3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Contenido</w:t>
            </w:r>
          </w:p>
        </w:tc>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Agentes</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Duración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Ampliación modelo datos Supabase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 semana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Agentes de mayor impacto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ChemicalsAnalyzer, SludgeAnalyzer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 semanas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Agente canon de vertido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DischargeAnalyzer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 semanas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Agentes complementarios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MaintenanceAnalyzer, ServicesAnalyzer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 semanas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Agente energía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EnergyEstimator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 semanas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Integración y testing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Todos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 semanas</w:t>
            </w:r>
          </w:p>
        </w:tc>
      </w:tr>
    </w:tbl>
    <w:p>
      <w:pPr>
        <w:spacing w:before="120" w:after="120"/>
        <w:jc w:val="both"/>
      </w:pPr>
      <w:r>
        <w:rPr>
          <w:rFonts w:ascii="Arial" w:cs="Arial" w:eastAsia="Arial" w:hAnsi="Arial"/>
          <w:b w:val="false"/>
          <w:bCs w:val="false"/>
          <w:color w:val="2C3E50"/>
          <w:sz w:val="24"/>
          <w:szCs w:val="24"/>
        </w:rPr>
        <w:t xml:space="preserve">Tiempo total estimado: 12 semanas (3 meses)</w:t>
      </w:r>
    </w:p>
    <w:p>
      <w:pPr>
        <w:pStyle w:val="Heading2"/>
        <w:spacing w:before="300" w:after="200"/>
      </w:pPr>
      <w:r>
        <w:rPr>
          <w:rFonts w:ascii="Arial" w:cs="Arial" w:eastAsia="Arial" w:hAnsi="Arial"/>
          <w:b/>
          <w:bCs/>
          <w:color w:val="1A7F8E"/>
          <w:sz w:val="28"/>
          <w:szCs w:val="28"/>
        </w:rPr>
        <w:t xml:space="preserve">11.2 Priorización de Agentes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00"/>
      </w:tblGrid>
      <w:tr>
        <w:tc>
          <w:tcPr>
            <w:tcW w:type="dxa" w:w="2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Agente</w:t>
            </w:r>
          </w:p>
        </w:tc>
        <w:tc>
          <w:tcPr>
            <w:tcW w:type="dxa" w:w="1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Impacto</w:t>
            </w:r>
          </w:p>
        </w:tc>
        <w:tc>
          <w:tcPr>
            <w:tcW w:type="dxa" w:w="1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Complej.</w:t>
            </w:r>
          </w:p>
        </w:tc>
        <w:tc>
          <w:tcPr>
            <w:tcW w:type="dxa" w:w="15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Prioridad</w:t>
            </w:r>
          </w:p>
        </w:tc>
        <w:tc>
          <w:tcPr>
            <w:tcW w:type="dxa" w:w="2000"/>
            <w:tcBorders>
              <w:top w:val="single" w:color="CCCCCC" w:sz="1"/>
              <w:left w:val="single" w:color="CCCCCC" w:sz="1"/>
              <w:bottom w:val="single" w:color="CCCCCC" w:sz="1"/>
              <w:right w:val="single" w:color="CCCCCC" w:sz="1"/>
            </w:tcBorders>
            <w:shd w:fill="0E4D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Justificación</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ChemicalsAnalyzer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Alto</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Media</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Mayor ahorro potencial</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SludgeAnalyzer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Alto</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Media</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1</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Oportunidades claras</w:t>
            </w:r>
          </w:p>
        </w:tc>
      </w:tr>
      <w:tr>
        <w:tc>
          <w:tcPr>
            <w:tcW w:type="dxa" w:w="2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DischargeAnalyzer</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Alto</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Alta</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2</w:t>
            </w:r>
          </w:p>
        </w:tc>
        <w:tc>
          <w:tcPr>
            <w:tcW w:type="dxa" w:w="2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Requiere ordenanzas</w:t>
            </w:r>
          </w:p>
        </w:tc>
      </w:tr>
      <w:tr>
        <w:tc>
          <w:tcPr>
            <w:tcW w:type="dxa" w:w="2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MaintenanceAnalyzer</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Medio</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Baja</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w:t>
            </w:r>
          </w:p>
        </w:tc>
        <w:tc>
          <w:tcPr>
            <w:tcW w:type="dxa" w:w="2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Fácil implementar</w:t>
            </w:r>
          </w:p>
        </w:tc>
      </w:tr>
      <w:tr>
        <w:tc>
          <w:tcPr>
            <w:tcW w:type="dxa" w:w="2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ServicesAnalyzer</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Medio</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Baja</w:t>
            </w:r>
          </w:p>
        </w:tc>
        <w:tc>
          <w:tcPr>
            <w:tcW w:type="dxa" w:w="15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3</w:t>
            </w:r>
          </w:p>
        </w:tc>
        <w:tc>
          <w:tcPr>
            <w:tcW w:type="dxa" w:w="2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Fácil implementar</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EnergyEstimator</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Medio</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Media</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4</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C3E50"/>
                <w:sz w:val="22"/>
                <w:szCs w:val="22"/>
              </w:rPr>
              <w:t xml:space="preserve">Output indicador</w:t>
            </w:r>
          </w:p>
        </w:tc>
      </w:tr>
    </w:tbl>
    <w:p>
      <w:r>
        <w:br w:type="page"/>
      </w:r>
    </w:p>
    <w:p>
      <w:pPr>
        <w:pStyle w:val="Heading1"/>
      </w:pPr>
      <w:r>
        <w:rPr>
          <w:rFonts w:ascii="Arial" w:cs="Arial" w:eastAsia="Arial" w:hAnsi="Arial"/>
          <w:b/>
          <w:bCs/>
          <w:color w:val="0E4D64"/>
          <w:sz w:val="36"/>
          <w:szCs w:val="36"/>
        </w:rPr>
        <w:t xml:space="preserve">12. CONCLUSIONES</w:t>
      </w:r>
    </w:p>
    <w:p>
      <w:pPr>
        <w:pStyle w:val="Heading2"/>
        <w:spacing w:before="300" w:after="200"/>
      </w:pPr>
      <w:r>
        <w:rPr>
          <w:rFonts w:ascii="Arial" w:cs="Arial" w:eastAsia="Arial" w:hAnsi="Arial"/>
          <w:b/>
          <w:bCs/>
          <w:color w:val="1A7F8E"/>
          <w:sz w:val="28"/>
          <w:szCs w:val="28"/>
        </w:rPr>
        <w:t xml:space="preserve">12.1 Resumen de la Propuesta</w:t>
      </w:r>
    </w:p>
    <w:p>
      <w:pPr>
        <w:spacing w:before="120" w:after="120"/>
        <w:jc w:val="both"/>
      </w:pPr>
      <w:r>
        <w:rPr>
          <w:rFonts w:ascii="Arial" w:cs="Arial" w:eastAsia="Arial" w:hAnsi="Arial"/>
          <w:b w:val="false"/>
          <w:bCs w:val="false"/>
          <w:color w:val="2C3E50"/>
          <w:sz w:val="24"/>
          <w:szCs w:val="24"/>
        </w:rPr>
        <w:t xml:space="preserve">Este documento define una ampliación significativa del módulo Cost Consulting para agua industrial. La arquitectura pasa de 8 agentes genéricos a 14 agentes (8 existentes + 6 especializados), permitiendo un análisis mucho más profundo y la detección de oportunidades de ahorro que el modelo actual no puede identificar.</w:t>
      </w:r>
    </w:p>
    <w:p>
      <w:pPr>
        <w:spacing w:before="120" w:after="120"/>
        <w:jc w:val="both"/>
      </w:pPr>
      <w:r>
        <w:rPr>
          <w:rFonts w:ascii="Arial" w:cs="Arial" w:eastAsia="Arial" w:hAnsi="Arial"/>
          <w:b w:val="false"/>
          <w:bCs w:val="false"/>
          <w:color w:val="2C3E50"/>
          <w:sz w:val="24"/>
          <w:szCs w:val="24"/>
        </w:rPr>
        <w:t xml:space="preserve">Los nuevos agentes especializados abordan las particularidades técnicas de cada categoría de gasto: dosificación de químicos, sequedad de lodos, coeficientes de canon, eficiencia energética, ratio de mantenimiento y optimización de servicios.</w:t>
      </w:r>
    </w:p>
    <w:p>
      <w:pPr>
        <w:pStyle w:val="Heading2"/>
        <w:spacing w:before="300" w:after="200"/>
      </w:pPr>
      <w:r>
        <w:rPr>
          <w:rFonts w:ascii="Arial" w:cs="Arial" w:eastAsia="Arial" w:hAnsi="Arial"/>
          <w:b/>
          <w:bCs/>
          <w:color w:val="1A7F8E"/>
          <w:sz w:val="28"/>
          <w:szCs w:val="28"/>
        </w:rPr>
        <w:t xml:space="preserve">12.2 Beneficios Esperados</w:t>
      </w:r>
    </w:p>
    <w:p>
      <w:pPr>
        <w:spacing w:before="120" w:after="120"/>
        <w:jc w:val="both"/>
      </w:pPr>
      <w:r>
        <w:rPr>
          <w:rFonts w:ascii="Arial" w:cs="Arial" w:eastAsia="Arial" w:hAnsi="Arial"/>
          <w:b w:val="false"/>
          <w:bCs w:val="false"/>
          <w:color w:val="2C3E50"/>
          <w:sz w:val="24"/>
          <w:szCs w:val="24"/>
        </w:rPr>
        <w:t xml:space="preserve">Mayor detección de ahorros: El ahorro típico pasa del 10-15% actual al 15-30% con los agentes especializados.</w:t>
      </w:r>
    </w:p>
    <w:p>
      <w:pPr>
        <w:spacing w:before="120" w:after="120"/>
        <w:jc w:val="both"/>
      </w:pPr>
      <w:r>
        <w:rPr>
          <w:rFonts w:ascii="Arial" w:cs="Arial" w:eastAsia="Arial" w:hAnsi="Arial"/>
          <w:b w:val="false"/>
          <w:bCs w:val="false"/>
          <w:color w:val="2C3E50"/>
          <w:sz w:val="24"/>
          <w:szCs w:val="24"/>
        </w:rPr>
        <w:t xml:space="preserve">Diferenciación competitiva: Análisis técnico que consultoras generalistas no pueden ofrecer.</w:t>
      </w:r>
    </w:p>
    <w:p>
      <w:pPr>
        <w:spacing w:before="120" w:after="120"/>
        <w:jc w:val="both"/>
      </w:pPr>
      <w:r>
        <w:rPr>
          <w:rFonts w:ascii="Arial" w:cs="Arial" w:eastAsia="Arial" w:hAnsi="Arial"/>
          <w:b w:val="false"/>
          <w:bCs w:val="false"/>
          <w:color w:val="2C3E50"/>
          <w:sz w:val="24"/>
          <w:szCs w:val="24"/>
        </w:rPr>
        <w:t xml:space="preserve">Escalabilidad: Los agentes especializados pueden adaptarse a otras verticales (agua potable, refrigeración industrial).</w:t>
      </w:r>
    </w:p>
    <w:p>
      <w:pPr>
        <w:spacing w:before="120" w:after="120"/>
        <w:jc w:val="both"/>
      </w:pPr>
      <w:r>
        <w:rPr>
          <w:rFonts w:ascii="Arial" w:cs="Arial" w:eastAsia="Arial" w:hAnsi="Arial"/>
          <w:b w:val="false"/>
          <w:bCs w:val="false"/>
          <w:color w:val="2C3E50"/>
          <w:sz w:val="24"/>
          <w:szCs w:val="24"/>
        </w:rPr>
        <w:t xml:space="preserve">Valor añadido: El cliente recibe no solo oportunidades de ahorro sino diagnóstico técnico de su operación.</w:t>
      </w:r>
    </w:p>
    <w:p>
      <w:pPr>
        <w:pStyle w:val="Heading2"/>
        <w:spacing w:before="300" w:after="200"/>
      </w:pPr>
      <w:r>
        <w:rPr>
          <w:rFonts w:ascii="Arial" w:cs="Arial" w:eastAsia="Arial" w:hAnsi="Arial"/>
          <w:b/>
          <w:bCs/>
          <w:color w:val="1A7F8E"/>
          <w:sz w:val="28"/>
          <w:szCs w:val="28"/>
        </w:rPr>
        <w:t xml:space="preserve">12.3 Próximos Pasos</w:t>
      </w:r>
    </w:p>
    <w:p>
      <w:pPr>
        <w:spacing w:before="120" w:after="120"/>
        <w:jc w:val="both"/>
      </w:pPr>
      <w:r>
        <w:rPr>
          <w:rFonts w:ascii="Arial" w:cs="Arial" w:eastAsia="Arial" w:hAnsi="Arial"/>
          <w:b w:val="false"/>
          <w:bCs w:val="false"/>
          <w:color w:val="2C3E50"/>
          <w:sz w:val="24"/>
          <w:szCs w:val="24"/>
        </w:rPr>
        <w:t xml:space="preserve">1. Ampliar el modelo de datos de Supabase con las nuevas tablas definidas.</w:t>
      </w:r>
    </w:p>
    <w:p>
      <w:pPr>
        <w:spacing w:before="120" w:after="120"/>
        <w:jc w:val="both"/>
      </w:pPr>
      <w:r>
        <w:rPr>
          <w:rFonts w:ascii="Arial" w:cs="Arial" w:eastAsia="Arial" w:hAnsi="Arial"/>
          <w:b w:val="false"/>
          <w:bCs w:val="false"/>
          <w:color w:val="2C3E50"/>
          <w:sz w:val="24"/>
          <w:szCs w:val="24"/>
        </w:rPr>
        <w:t xml:space="preserve">2. Desarrollar formularios en Lovable para capturar los datos adicionales necesarios.</w:t>
      </w:r>
    </w:p>
    <w:p>
      <w:pPr>
        <w:spacing w:before="120" w:after="120"/>
        <w:jc w:val="both"/>
      </w:pPr>
      <w:r>
        <w:rPr>
          <w:rFonts w:ascii="Arial" w:cs="Arial" w:eastAsia="Arial" w:hAnsi="Arial"/>
          <w:b w:val="false"/>
          <w:bCs w:val="false"/>
          <w:color w:val="2C3E50"/>
          <w:sz w:val="24"/>
          <w:szCs w:val="24"/>
        </w:rPr>
        <w:t xml:space="preserve">3. Implementar ChemicalsAnalyzer y SludgeAnalyzer como primera prioridad.</w:t>
      </w:r>
    </w:p>
    <w:p>
      <w:pPr>
        <w:spacing w:before="120" w:after="120"/>
        <w:jc w:val="both"/>
      </w:pPr>
      <w:r>
        <w:rPr>
          <w:rFonts w:ascii="Arial" w:cs="Arial" w:eastAsia="Arial" w:hAnsi="Arial"/>
          <w:b w:val="false"/>
          <w:bCs w:val="false"/>
          <w:color w:val="2C3E50"/>
          <w:sz w:val="24"/>
          <w:szCs w:val="24"/>
        </w:rPr>
        <w:t xml:space="preserve">4. Probar con datos reales de 2-3 clientes piloto.</w:t>
      </w:r>
    </w:p>
    <w:p>
      <w:pPr>
        <w:spacing w:before="120" w:after="120"/>
        <w:jc w:val="both"/>
      </w:pPr>
      <w:r>
        <w:rPr>
          <w:rFonts w:ascii="Arial" w:cs="Arial" w:eastAsia="Arial" w:hAnsi="Arial"/>
          <w:b w:val="false"/>
          <w:bCs w:val="false"/>
          <w:color w:val="2C3E50"/>
          <w:sz w:val="24"/>
          <w:szCs w:val="24"/>
        </w:rPr>
        <w:t xml:space="preserve">5. Iterar y refinar los benchmarks según resultados.</w:t>
      </w:r>
    </w:p>
    <w:p>
      <w:pPr>
        <w:spacing w:before="600"/>
      </w:pPr>
    </w:p>
    <w:p>
      <w:pPr>
        <w:jc w:val="center"/>
      </w:pPr>
      <w:r>
        <w:rPr>
          <w:rFonts w:ascii="Arial" w:cs="Arial" w:eastAsia="Arial" w:hAnsi="Arial"/>
          <w:i/>
          <w:iCs/>
          <w:color w:val="1A7F8E"/>
          <w:sz w:val="24"/>
          <w:szCs w:val="24"/>
        </w:rPr>
        <w:t xml:space="preserve">— Fin del Documento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C3E50"/>
        <w:sz w:val="18"/>
        <w:szCs w:val="18"/>
      </w:rPr>
      <w:t xml:space="preserve">Página </w:t>
    </w:r>
    <w:r>
      <w:rPr>
        <w:rFonts w:ascii="Arial" w:cs="Arial" w:eastAsia="Arial" w:hAnsi="Arial"/>
        <w:color w:val="2C3E50"/>
        <w:sz w:val="18"/>
        <w:szCs w:val="18"/>
      </w:rPr>
      <w:fldChar w:fldCharType="begin"/>
      <w:instrText xml:space="preserve">PAGE</w:instrText>
      <w:fldChar w:fldCharType="separate"/>
      <w:fldChar w:fldCharType="end"/>
    </w:r>
    <w:r>
      <w:rPr>
        <w:rFonts w:ascii="Arial" w:cs="Arial" w:eastAsia="Arial" w:hAnsi="Arial"/>
        <w:color w:val="2C3E50"/>
        <w:sz w:val="18"/>
        <w:szCs w:val="18"/>
      </w:rPr>
      <w:t xml:space="preserve"> de </w:t>
    </w:r>
    <w:r>
      <w:rPr>
        <w:rFonts w:ascii="Arial" w:cs="Arial" w:eastAsia="Arial" w:hAnsi="Arial"/>
        <w:color w:val="2C3E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1A7F8E"/>
        <w:sz w:val="18"/>
        <w:szCs w:val="18"/>
      </w:rPr>
      <w:t xml:space="preserve">VANDARUM — Módulo Agua Industrial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E4D64"/>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7F8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2026-02-01T09:12:51.562Z</dcterms:created>
  <dcterms:modified xsi:type="dcterms:W3CDTF">2026-02-01T09:12:51.563Z</dcterms:modified>
</cp:coreProperties>
</file>

<file path=docProps/custom.xml><?xml version="1.0" encoding="utf-8"?>
<Properties xmlns="http://schemas.openxmlformats.org/officeDocument/2006/custom-properties" xmlns:vt="http://schemas.openxmlformats.org/officeDocument/2006/docPropsVTypes"/>
</file>