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before="100" w:after="100"/>
        <w:jc w:val="center"/>
        <w:rPr>
          <w:rFonts w:ascii="Arial" w:hAnsi="Arial"/>
          <w:b/>
          <w:bCs/>
          <w:lang w:val="en-GB"/>
        </w:rPr>
      </w:pPr>
      <w:r>
        <w:drawing>
          <wp:anchor behindDoc="0" distT="0" distB="0" distL="0" distR="0" simplePos="0" locked="0" layoutInCell="0" allowOverlap="1" relativeHeight="4">
            <wp:simplePos x="0" y="0"/>
            <wp:positionH relativeFrom="page">
              <wp:align>center</wp:align>
            </wp:positionH>
            <wp:positionV relativeFrom="page">
              <wp:posOffset>4780280</wp:posOffset>
            </wp:positionV>
            <wp:extent cx="4062730" cy="1209040"/>
            <wp:effectExtent l="0" t="0" r="0" b="0"/>
            <wp:wrapTopAndBottom/>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4062730" cy="1209040"/>
                    </a:xfrm>
                    <a:prstGeom prst="rect">
                      <a:avLst/>
                    </a:prstGeom>
                    <a:noFill/>
                  </pic:spPr>
                </pic:pic>
              </a:graphicData>
            </a:graphic>
          </wp:anchor>
        </w:drawing>
      </w:r>
      <w:r>
        <w:rPr>
          <w:rFonts w:ascii="Arial" w:hAnsi="Arial"/>
          <w:b/>
          <w:bCs/>
          <w:lang w:val="en-GB"/>
        </w:rPr>
        <w:t xml:space="preserve">Flow transition over </w:t>
      </w:r>
      <w:r>
        <w:rPr>
          <w:rFonts w:ascii="Arial" w:hAnsi="Arial"/>
          <w:b/>
          <w:bCs/>
          <w:lang w:val="en-GB"/>
        </w:rPr>
        <w:t xml:space="preserve">surface </w:t>
      </w:r>
      <w:r>
        <w:rPr>
          <w:rFonts w:ascii="Arial" w:hAnsi="Arial"/>
          <w:b/>
          <w:bCs/>
          <w:lang w:val="en-GB"/>
        </w:rPr>
        <w:t xml:space="preserve">gaps </w:t>
      </w:r>
      <w:r>
        <w:rPr>
          <w:rFonts w:ascii="Arial" w:hAnsi="Arial"/>
          <w:b/>
          <w:bCs/>
          <w:lang w:val="en-GB"/>
        </w:rPr>
        <w:t xml:space="preserve">in incompressible </w:t>
      </w:r>
      <w:r>
        <w:rPr>
          <w:rFonts w:ascii="Arial" w:hAnsi="Arial"/>
          <w:b/>
          <w:bCs/>
          <w:lang w:val="en-GB"/>
        </w:rPr>
        <w:t>laminar</w:t>
      </w:r>
      <w:r>
        <w:rPr>
          <w:rFonts w:ascii="Arial" w:hAnsi="Arial"/>
          <w:b/>
          <w:bCs/>
          <w:lang w:val="en-GB"/>
        </w:rPr>
        <w:t xml:space="preserve"> </w:t>
      </w:r>
      <w:r>
        <w:rPr>
          <w:rFonts w:ascii="Arial" w:hAnsi="Arial"/>
          <w:b/>
          <w:bCs/>
          <w:lang w:val="en-GB"/>
        </w:rPr>
        <w:t>boundary layer</w:t>
      </w:r>
      <w:r>
        <w:rPr>
          <w:rFonts w:ascii="Arial" w:hAnsi="Arial"/>
          <w:b/>
          <w:bCs/>
          <w:lang w:val="en-GB"/>
        </w:rPr>
        <w:t>s</w:t>
      </w:r>
      <w:r>
        <w:rPr>
          <w:rFonts w:ascii="Arial" w:hAnsi="Arial"/>
          <w:b/>
          <w:bCs/>
          <w:lang w:val="en-GB"/>
        </w:rPr>
        <w:t xml:space="preserve"> </w:t>
      </w:r>
    </w:p>
    <w:p>
      <w:pPr>
        <w:pStyle w:val="Normal1"/>
        <w:jc w:val="center"/>
        <w:rPr/>
      </w:pPr>
      <w:r>
        <w:rPr>
          <w:rStyle w:val="DefaultParagraphFont"/>
          <w:rFonts w:ascii="Arial" w:hAnsi="Arial"/>
          <w:position w:val="6"/>
          <w:sz w:val="13"/>
          <w:sz w:val="20"/>
          <w:szCs w:val="20"/>
          <w:lang w:val="es-ES"/>
        </w:rPr>
        <w:t>1*</w:t>
      </w:r>
      <w:r>
        <w:rPr>
          <w:rStyle w:val="DefaultParagraphFont"/>
          <w:rFonts w:ascii="Arial" w:hAnsi="Arial"/>
          <w:sz w:val="20"/>
          <w:szCs w:val="20"/>
          <w:lang w:val="es-ES"/>
        </w:rPr>
        <w:t xml:space="preserve">Víctor Ballester Ribó; </w:t>
      </w:r>
      <w:r>
        <w:rPr>
          <w:rStyle w:val="DefaultParagraphFont"/>
          <w:rFonts w:ascii="Arial" w:hAnsi="Arial"/>
          <w:position w:val="6"/>
          <w:sz w:val="13"/>
          <w:sz w:val="20"/>
          <w:szCs w:val="20"/>
          <w:lang w:val="es-ES"/>
        </w:rPr>
        <w:t>2</w:t>
      </w:r>
      <w:r>
        <w:rPr>
          <w:rStyle w:val="DefaultParagraphFont"/>
          <w:rFonts w:ascii="Arial" w:hAnsi="Arial"/>
          <w:sz w:val="20"/>
          <w:szCs w:val="20"/>
          <w:lang w:val="es-ES"/>
        </w:rPr>
        <w:t xml:space="preserve">Jeffrey Crouch; </w:t>
      </w:r>
      <w:r>
        <w:rPr>
          <w:rStyle w:val="DefaultParagraphFont"/>
          <w:rFonts w:ascii="Arial" w:hAnsi="Arial"/>
          <w:position w:val="6"/>
          <w:sz w:val="13"/>
          <w:sz w:val="20"/>
          <w:szCs w:val="20"/>
          <w:lang w:val="es-ES"/>
        </w:rPr>
        <w:t>1</w:t>
      </w:r>
      <w:r>
        <w:rPr>
          <w:rStyle w:val="DefaultParagraphFont"/>
          <w:rFonts w:ascii="Arial" w:hAnsi="Arial"/>
          <w:sz w:val="20"/>
          <w:szCs w:val="20"/>
          <w:lang w:val="es-ES"/>
        </w:rPr>
        <w:t>Yongyun Hwang;</w:t>
      </w:r>
      <w:r>
        <w:rPr>
          <w:rStyle w:val="DefaultParagraphFont"/>
          <w:rFonts w:ascii="Arial" w:hAnsi="Arial"/>
          <w:position w:val="6"/>
          <w:sz w:val="13"/>
          <w:sz w:val="20"/>
          <w:szCs w:val="20"/>
          <w:lang w:val="es-ES"/>
        </w:rPr>
        <w:t xml:space="preserve"> 1</w:t>
      </w:r>
      <w:r>
        <w:rPr>
          <w:rStyle w:val="DefaultParagraphFont"/>
          <w:rFonts w:ascii="Arial" w:hAnsi="Arial"/>
          <w:sz w:val="20"/>
          <w:szCs w:val="20"/>
          <w:lang w:val="es-ES"/>
        </w:rPr>
        <w:t>Spencer Sherwin</w:t>
      </w:r>
    </w:p>
    <w:p>
      <w:pPr>
        <w:pStyle w:val="Normal1"/>
        <w:jc w:val="center"/>
        <w:rPr>
          <w:rFonts w:ascii="Arial" w:hAnsi="Arial"/>
          <w:sz w:val="20"/>
          <w:szCs w:val="20"/>
          <w:lang w:val="en-US"/>
        </w:rPr>
      </w:pPr>
      <w:r>
        <w:rPr>
          <w:rFonts w:ascii="Arial" w:hAnsi="Arial"/>
          <w:sz w:val="20"/>
          <w:szCs w:val="20"/>
          <w:lang w:val="en-US"/>
        </w:rPr>
      </w:r>
    </w:p>
    <w:p>
      <w:pPr>
        <w:pStyle w:val="Normal1"/>
        <w:jc w:val="center"/>
        <w:rPr/>
      </w:pPr>
      <w:r>
        <w:rPr>
          <w:rStyle w:val="DefaultParagraphFont"/>
          <w:rFonts w:ascii="Arial" w:hAnsi="Arial"/>
          <w:position w:val="5"/>
          <w:sz w:val="10"/>
          <w:sz w:val="16"/>
          <w:szCs w:val="16"/>
          <w:lang w:val="en-GB"/>
        </w:rPr>
        <w:t>1</w:t>
      </w:r>
      <w:r>
        <w:rPr>
          <w:rStyle w:val="DefaultParagraphFont"/>
          <w:rFonts w:ascii="Arial" w:hAnsi="Arial"/>
          <w:sz w:val="16"/>
          <w:szCs w:val="16"/>
          <w:lang w:val="en-GB"/>
        </w:rPr>
        <w:t xml:space="preserve">Department of Aeronautics, Imperial College London, UK. </w:t>
      </w:r>
      <w:r>
        <w:rPr>
          <w:rStyle w:val="DefaultParagraphFont"/>
          <w:rFonts w:ascii="Arial" w:hAnsi="Arial"/>
          <w:position w:val="5"/>
          <w:sz w:val="10"/>
          <w:sz w:val="16"/>
          <w:szCs w:val="16"/>
          <w:lang w:val="en-GB"/>
        </w:rPr>
        <w:t>2</w:t>
      </w:r>
      <w:r>
        <w:rPr>
          <w:rStyle w:val="DefaultParagraphFont"/>
          <w:rFonts w:ascii="Arial" w:hAnsi="Arial"/>
          <w:sz w:val="16"/>
          <w:szCs w:val="16"/>
          <w:lang w:val="en-GB"/>
        </w:rPr>
        <w:t xml:space="preserve">The Boeing Company, USA. *Presenting Author </w:t>
      </w:r>
    </w:p>
    <w:p>
      <w:pPr>
        <w:pStyle w:val="Normal1"/>
        <w:jc w:val="center"/>
        <w:rPr>
          <w:rFonts w:ascii="Arial" w:hAnsi="Arial"/>
          <w:sz w:val="16"/>
          <w:szCs w:val="16"/>
          <w:lang w:val="en-GB"/>
        </w:rPr>
      </w:pPr>
      <w:r>
        <w:rPr>
          <w:rFonts w:ascii="Arial" w:hAnsi="Arial"/>
          <w:sz w:val="16"/>
          <w:szCs w:val="16"/>
          <w:lang w:val="en-GB"/>
        </w:rPr>
      </w:r>
    </w:p>
    <w:p>
      <w:pPr>
        <w:pStyle w:val="BodyText"/>
        <w:spacing w:before="0" w:after="240"/>
        <w:ind w:firstLine="720"/>
        <w:jc w:val="both"/>
        <w:rPr/>
      </w:pPr>
      <w:r>
        <w:rPr>
          <w:rStyle w:val="DefaultParagraphFont"/>
          <w:rFonts w:eastAsia="Arial" w:cs="Arial" w:ascii="Arial" w:hAnsi="Arial"/>
          <w:sz w:val="20"/>
          <w:szCs w:val="20"/>
          <w:lang w:val="en-GB" w:eastAsia="it-IT"/>
        </w:rPr>
        <w:t xml:space="preserve">Aircraft wings are not perfectly smooth; they often have spanwise gaps due to manufacturing tolerances, structural components, or control surface discontinuities. These geometric irregularities can significantly influence boundary layer transition, potentially affecting aerodynamic performance and efficiency. </w:t>
      </w:r>
      <w:r>
        <w:rPr>
          <w:rFonts w:eastAsia="Arial" w:ascii="Arial" w:hAnsi="Arial"/>
          <w:sz w:val="20"/>
          <w:szCs w:val="20"/>
          <w:lang w:val="en-GB" w:eastAsia="it-IT"/>
        </w:rPr>
        <w:t xml:space="preserve">In this study, we investigate the interaction between such gaps and the transition process, with a particular emphasis on the enhanced amplification of Tollmien-Schlichting waves and bypass mechanisms. Specifically, we examine the role of gap-induced modes in triggering or enhancing natural boundary layer instabilities </w:t>
      </w:r>
      <w:r>
        <w:rPr>
          <w:rFonts w:eastAsia="Arial" w:ascii="Arial" w:hAnsi="Arial"/>
          <w:sz w:val="20"/>
          <w:szCs w:val="20"/>
          <w:lang w:val="en-GB" w:eastAsia="it-IT"/>
        </w:rPr>
        <w:t xml:space="preserve">[1]. </w:t>
      </w:r>
      <w:r>
        <w:rPr>
          <w:rFonts w:eastAsia="Arial" w:ascii="Arial" w:hAnsi="Arial"/>
          <w:sz w:val="20"/>
          <w:szCs w:val="20"/>
          <w:lang w:val="en-GB" w:eastAsia="it-IT"/>
        </w:rPr>
        <w:t>The analysis is conducted at low Mach number under incompressible flow conditions at a Reynolds number of R</w:t>
      </w:r>
      <w:r>
        <w:rPr>
          <w:rFonts w:eastAsia="Arial" w:ascii="Arial" w:hAnsi="Arial"/>
          <w:sz w:val="20"/>
          <w:szCs w:val="20"/>
          <w:lang w:val="en-GB" w:eastAsia="it-IT"/>
        </w:rPr>
        <w:t>e</w:t>
      </w:r>
      <w:r>
        <w:rPr>
          <w:rFonts w:eastAsia="Arial" w:ascii="Arial" w:hAnsi="Arial"/>
          <w:sz w:val="20"/>
          <w:szCs w:val="20"/>
          <w:vertAlign w:val="subscript"/>
          <w:lang w:val="en-GB" w:eastAsia="it-IT"/>
        </w:rPr>
        <w:t>δ*</w:t>
      </w:r>
      <w:r>
        <w:rPr>
          <w:rFonts w:eastAsia="Arial" w:ascii="Arial" w:hAnsi="Arial"/>
          <w:sz w:val="20"/>
          <w:szCs w:val="20"/>
          <w:lang w:val="en-GB" w:eastAsia="it-IT"/>
        </w:rPr>
        <w:t xml:space="preserve"> = 1000, where δ* denotes the displacement thickness measured at the upstream edge of the gap on a smooth surface free of discontinuities. The depth of the gap</w:t>
      </w:r>
      <w:r>
        <w:rPr>
          <w:rFonts w:eastAsia="Arial" w:ascii="Arial" w:hAnsi="Arial"/>
          <w:sz w:val="20"/>
          <w:szCs w:val="20"/>
          <w:lang w:val="en-GB" w:eastAsia="it-IT"/>
        </w:rPr>
        <w:t>s</w:t>
      </w:r>
      <w:r>
        <w:rPr>
          <w:rFonts w:eastAsia="Arial" w:ascii="Arial" w:hAnsi="Arial"/>
          <w:sz w:val="20"/>
          <w:szCs w:val="20"/>
          <w:lang w:val="en-GB" w:eastAsia="it-IT"/>
        </w:rPr>
        <w:t xml:space="preserve"> considered </w:t>
      </w:r>
      <w:r>
        <w:rPr>
          <w:rFonts w:eastAsia="Arial" w:ascii="Arial" w:hAnsi="Arial"/>
          <w:sz w:val="20"/>
          <w:szCs w:val="20"/>
          <w:lang w:val="en-GB" w:eastAsia="it-IT"/>
        </w:rPr>
        <w:t>lies in the interval</w:t>
      </w:r>
      <w:r>
        <w:rPr>
          <w:rFonts w:eastAsia="Arial" w:ascii="Arial" w:hAnsi="Arial"/>
          <w:sz w:val="20"/>
          <w:szCs w:val="20"/>
          <w:lang w:val="en-GB" w:eastAsia="it-IT"/>
        </w:rPr>
        <w:t xml:space="preserve"> d / δ* = </w:t>
      </w:r>
      <w:r>
        <w:rPr>
          <w:rFonts w:eastAsia="Arial" w:ascii="Arial" w:hAnsi="Arial"/>
          <w:sz w:val="20"/>
          <w:szCs w:val="20"/>
          <w:lang w:val="en-GB" w:eastAsia="it-IT"/>
        </w:rPr>
        <w:t>1-4</w:t>
      </w:r>
      <w:r>
        <w:rPr>
          <w:rFonts w:eastAsia="Arial" w:ascii="Arial" w:hAnsi="Arial"/>
          <w:sz w:val="20"/>
          <w:szCs w:val="20"/>
          <w:lang w:val="en-GB" w:eastAsia="it-IT"/>
        </w:rPr>
        <w:t xml:space="preserve">, while the width is varied within the range w / δ* = 10-30 to assess the onset of global instability. High-fidelity numerical simulations are performed using the spectral/hp element method implemented in the open-source framework Nektar++ </w:t>
      </w:r>
      <w:r>
        <w:rPr>
          <w:rFonts w:eastAsia="Arial" w:ascii="Arial" w:hAnsi="Arial"/>
          <w:sz w:val="20"/>
          <w:szCs w:val="20"/>
          <w:lang w:val="en-GB" w:eastAsia="it-IT"/>
        </w:rPr>
        <w:t>[2]</w:t>
      </w:r>
      <w:r>
        <w:rPr>
          <w:rFonts w:eastAsia="Arial" w:ascii="Arial" w:hAnsi="Arial"/>
          <w:sz w:val="20"/>
          <w:szCs w:val="20"/>
          <w:lang w:val="en-GB" w:eastAsia="it-IT"/>
        </w:rPr>
        <w:t>. The results provide new insights into the transition mechanisms induced by geometric discontinuities, contributing to the design of more aerodynamically efficient wings. Future work will extend the study to compressible flow regimes and three-dimensional configurations to account for sweeping effects.</w:t>
      </w:r>
    </w:p>
    <w:p>
      <w:pPr>
        <w:pStyle w:val="Normal1"/>
        <w:jc w:val="center"/>
        <w:rPr>
          <w:rStyle w:val="DefaultParagraphFont"/>
          <w:rFonts w:ascii="Arial" w:hAnsi="Arial"/>
          <w:i/>
          <w:i/>
          <w:iCs/>
          <w:sz w:val="16"/>
          <w:szCs w:val="16"/>
          <w:lang w:val="la-VA" w:bidi="mr-IN"/>
        </w:rPr>
      </w:pPr>
      <w:r>
        <w:rPr/>
      </w:r>
    </w:p>
    <w:p>
      <w:pPr>
        <w:pStyle w:val="Normal1"/>
        <w:jc w:val="center"/>
        <w:rPr/>
      </w:pPr>
      <w:r>
        <w:rPr>
          <w:rStyle w:val="DefaultParagraphFont"/>
          <w:rFonts w:ascii="Arial" w:hAnsi="Arial"/>
          <w:i/>
          <w:iCs/>
          <w:sz w:val="16"/>
          <w:szCs w:val="16"/>
          <w:lang w:val="la-VA" w:bidi="mr-IN"/>
        </w:rPr>
        <w:t xml:space="preserve">Figure 1. </w:t>
      </w:r>
      <w:r>
        <w:rPr>
          <w:rStyle w:val="DefaultParagraphFont"/>
          <w:rFonts w:ascii="Arial" w:hAnsi="Arial"/>
          <w:i/>
          <w:iCs/>
          <w:sz w:val="16"/>
          <w:szCs w:val="16"/>
          <w:lang w:val="la-VA" w:bidi="mr-IN"/>
        </w:rPr>
        <w:t>v-component of the flow field illustrating an a</w:t>
      </w:r>
      <w:r>
        <w:rPr>
          <w:rStyle w:val="DefaultParagraphFont"/>
          <w:rFonts w:ascii="Arial" w:hAnsi="Arial"/>
          <w:i/>
          <w:iCs/>
          <w:sz w:val="16"/>
          <w:szCs w:val="16"/>
          <w:lang w:val="la-VA" w:bidi="mr-IN"/>
        </w:rPr>
        <w:t>bsolute</w:t>
      </w:r>
      <w:r>
        <w:rPr>
          <w:rStyle w:val="DefaultParagraphFont"/>
          <w:rFonts w:ascii="Arial" w:hAnsi="Arial"/>
          <w:i/>
          <w:iCs/>
          <w:sz w:val="16"/>
          <w:szCs w:val="16"/>
          <w:lang w:val="la-VA" w:bidi="mr-IN"/>
        </w:rPr>
        <w:t xml:space="preserve"> instability near the downstream edge of a gap of dimensions d = 2δ* and w = 40δ*, </w:t>
      </w:r>
      <w:r>
        <w:rPr>
          <w:rStyle w:val="DefaultParagraphFont"/>
          <w:rFonts w:ascii="Arial" w:hAnsi="Arial"/>
          <w:i/>
          <w:iCs/>
          <w:sz w:val="16"/>
          <w:szCs w:val="16"/>
          <w:lang w:val="la-VA" w:bidi="mr-IN"/>
        </w:rPr>
        <w:t>where δ* denotes the displacement thickness of the boundary layer.</w:t>
      </w:r>
    </w:p>
    <w:p>
      <w:pPr>
        <w:pStyle w:val="Normal1"/>
        <w:rPr>
          <w:rFonts w:ascii="Arial" w:hAnsi="Arial"/>
          <w:sz w:val="20"/>
          <w:szCs w:val="20"/>
          <w:lang w:val="en-GB" w:bidi="mr-IN"/>
        </w:rPr>
      </w:pPr>
      <w:r>
        <w:rPr>
          <w:rFonts w:ascii="Arial" w:hAnsi="Arial"/>
          <w:sz w:val="20"/>
          <w:szCs w:val="20"/>
          <w:lang w:val="en-GB" w:bidi="mr-IN"/>
        </w:rPr>
      </w:r>
    </w:p>
    <w:p>
      <w:pPr>
        <w:pStyle w:val="Normal1"/>
        <w:rPr>
          <w:rFonts w:ascii="Arial" w:hAnsi="Arial"/>
          <w:sz w:val="16"/>
          <w:szCs w:val="16"/>
          <w:lang w:val="en-GB"/>
        </w:rPr>
      </w:pPr>
      <w:r>
        <w:rPr>
          <w:rFonts w:ascii="Arial" w:hAnsi="Arial"/>
          <w:sz w:val="16"/>
          <w:szCs w:val="16"/>
          <w:lang w:val="en-GB"/>
        </w:rPr>
      </w:r>
    </w:p>
    <w:p>
      <w:pPr>
        <w:pStyle w:val="Normal1"/>
        <w:tabs>
          <w:tab w:val="clear" w:pos="720"/>
        </w:tabs>
        <w:ind w:hanging="709" w:start="709"/>
        <w:rPr/>
      </w:pPr>
      <w:r>
        <w:rPr>
          <w:rStyle w:val="DefaultParagraphFont"/>
          <w:rFonts w:ascii="Arial" w:hAnsi="Arial"/>
          <w:sz w:val="18"/>
          <w:szCs w:val="18"/>
          <w:lang w:val="en-GB"/>
        </w:rPr>
        <w:t>References:</w:t>
      </w:r>
    </w:p>
    <w:p>
      <w:pPr>
        <w:pStyle w:val="Normal1"/>
        <w:tabs>
          <w:tab w:val="clear" w:pos="720"/>
        </w:tabs>
        <w:ind w:hanging="709" w:start="709"/>
        <w:rPr>
          <w:rStyle w:val="DefaultParagraphFont"/>
          <w:rFonts w:ascii="Arial" w:hAnsi="Arial"/>
          <w:sz w:val="16"/>
          <w:szCs w:val="16"/>
          <w:lang w:val="en-GB"/>
        </w:rPr>
      </w:pPr>
      <w:r>
        <w:rPr/>
      </w:r>
    </w:p>
    <w:p>
      <w:pPr>
        <w:pStyle w:val="Normal1"/>
        <w:tabs>
          <w:tab w:val="clear" w:pos="720"/>
        </w:tabs>
        <w:ind w:hanging="709" w:start="709"/>
        <w:rPr/>
      </w:pPr>
      <w:r>
        <w:rPr>
          <w:rStyle w:val="DefaultParagraphFont"/>
          <w:rFonts w:ascii="Arial" w:hAnsi="Arial"/>
          <w:sz w:val="16"/>
          <w:szCs w:val="16"/>
          <w:lang w:val="en-GB"/>
        </w:rPr>
        <w:t xml:space="preserve">[1] Crouch JD, Kosorygin VS, Sutanto MI, Miller GD. Characterizing surface-gap effects on boundary-layer transition dominated by Tollmien Schlichting instability. Flow. 2022;2:E8. doi:10.1017/flo.2022.1 </w:t>
      </w:r>
    </w:p>
    <w:p>
      <w:pPr>
        <w:pStyle w:val="Normal1"/>
        <w:tabs>
          <w:tab w:val="clear" w:pos="720"/>
        </w:tabs>
        <w:ind w:hanging="709" w:start="709"/>
        <w:rPr/>
      </w:pPr>
      <w:r>
        <w:rPr>
          <w:rStyle w:val="DefaultParagraphFont"/>
          <w:rFonts w:ascii="Arial" w:hAnsi="Arial"/>
          <w:sz w:val="16"/>
          <w:szCs w:val="16"/>
          <w:lang w:val="en-GB"/>
        </w:rPr>
        <w:t>[2] Nektar++. https://www.nektar.info/. Accessed: 29/05/2025.</w:t>
      </w:r>
    </w:p>
    <w:p>
      <w:pPr>
        <w:pStyle w:val="Normal1"/>
        <w:rPr>
          <w:lang w:val="en-GB"/>
        </w:rPr>
      </w:pPr>
      <w:r>
        <w:rPr>
          <w:lang w:val="en-GB"/>
        </w:rPr>
      </w:r>
    </w:p>
    <w:sectPr>
      <w:headerReference w:type="default" r:id="rId3"/>
      <w:footerReference w:type="default" r:id="rId4"/>
      <w:type w:val="nextPage"/>
      <w:pgSz w:w="12240" w:h="15840"/>
      <w:pgMar w:left="1134" w:right="1134" w:gutter="0" w:header="708" w:top="1417" w:footer="708" w:bottom="1134"/>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Calibri Light">
    <w:charset w:val="01" w:characterSet="utf-8"/>
    <w:family w:val="swiss"/>
    <w:pitch w:val="variable"/>
  </w:font>
  <w:font w:name="Times New Roman">
    <w:charset w:val="01" w:characterSet="utf-8"/>
    <w:family w:val="roman"/>
    <w:pitch w:val="variable"/>
  </w:font>
  <w:font w:name="Courier New">
    <w:charset w:val="01" w:characterSet="utf-8"/>
    <w:family w:val="modern"/>
    <w:pitch w:val="fixed"/>
  </w:font>
  <w:font w:name="Wingdings">
    <w:charset w:val="02"/>
    <w:family w:val="auto"/>
    <w:pitch w:val="variable"/>
  </w:font>
  <w:font w:name="Liberation Sans">
    <w:altName w:val="Arial"/>
    <w:charset w:val="01" w:characterSet="utf-8"/>
    <w:family w:val="swiss"/>
    <w:pitch w:val="variable"/>
  </w:font>
  <w:font w:name="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inline distT="0" distB="0" distL="0" distR="0">
          <wp:extent cx="975360" cy="97536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1"/>
                  <a:stretch>
                    <a:fillRect/>
                  </a:stretch>
                </pic:blipFill>
                <pic:spPr bwMode="auto">
                  <a:xfrm>
                    <a:off x="0" y="0"/>
                    <a:ext cx="975360" cy="975360"/>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drawing>
        <wp:inline distT="0" distB="0" distL="0" distR="0">
          <wp:extent cx="975360" cy="975360"/>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1"/>
                  <a:stretch>
                    <a:fillRect/>
                  </a:stretch>
                </pic:blipFill>
                <pic:spPr bwMode="auto">
                  <a:xfrm>
                    <a:off x="0" y="0"/>
                    <a:ext cx="975360" cy="97536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widowControl/>
        <w:suppressAutoHyphens w:val="false"/>
        <w:spacing w:lineRule="auto" w:line="257"/>
      </w:pPr>
    </w:pPrDefault>
  </w:docDefaults>
  <w:style w:type="paragraph" w:styleId="Normal">
    <w:name w:val="Normal"/>
    <w:qFormat/>
    <w:pPr>
      <w:keepNext w:val="false"/>
      <w:keepLines w:val="false"/>
      <w:pageBreakBefore w:val="false"/>
      <w:widowControl/>
      <w:pBdr/>
      <w:shd w:fill="auto" w:val="clear"/>
      <w:kinsoku w:val="true"/>
      <w:overflowPunct w:val="true"/>
      <w:autoSpaceDE w:val="true"/>
      <w:bidi w:val="0"/>
      <w:snapToGrid w:val="true"/>
      <w:spacing w:lineRule="auto" w:line="257" w:before="0" w:after="160"/>
      <w:jc w:val="start"/>
    </w:pPr>
    <w:rPr>
      <w:rFonts w:ascii="Calibri" w:hAnsi="Calibri" w:eastAsia="Calibri" w:cs="Arial"/>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shd w:fill="auto" w:val="clear"/>
      <w:vertAlign w:val="baseline"/>
      <w:em w:val="none"/>
      <w:lang w:val="en-US" w:eastAsia="en-US" w:bidi="ar-SA"/>
    </w:rPr>
  </w:style>
  <w:style w:type="paragraph" w:styleId="Heading1">
    <w:name w:val="heading 1"/>
    <w:basedOn w:val="Normal1"/>
    <w:next w:val="Normal1"/>
    <w:qFormat/>
    <w:pPr>
      <w:keepNext w:val="true"/>
      <w:keepLines/>
      <w:numPr>
        <w:ilvl w:val="0"/>
        <w:numId w:val="1"/>
      </w:numPr>
      <w:suppressAutoHyphens w:val="true"/>
      <w:spacing w:before="240" w:after="160"/>
      <w:outlineLvl w:val="0"/>
    </w:pPr>
    <w:rPr>
      <w:rFonts w:ascii="Calibri Light" w:hAnsi="Calibri Light" w:eastAsia="MS Gothic" w:cs="Times New Roman"/>
      <w:color w:val="2E74B5"/>
      <w:sz w:val="32"/>
      <w:szCs w:val="32"/>
    </w:rPr>
  </w:style>
  <w:style w:type="paragraph" w:styleId="Heading2">
    <w:name w:val="heading 2"/>
    <w:basedOn w:val="Normal1"/>
    <w:qFormat/>
    <w:pPr>
      <w:numPr>
        <w:ilvl w:val="1"/>
        <w:numId w:val="1"/>
      </w:numPr>
      <w:suppressAutoHyphens w:val="true"/>
      <w:spacing w:before="100" w:after="100"/>
      <w:outlineLvl w:val="1"/>
    </w:pPr>
    <w:rPr>
      <w:b/>
      <w:bCs/>
      <w:sz w:val="36"/>
      <w:szCs w:val="36"/>
      <w:lang w:val="en-GB" w:eastAsia="en-GB"/>
    </w:rPr>
  </w:style>
  <w:style w:type="character" w:styleId="DefaultParagraphFont">
    <w:name w:val="Default Paragraph Font"/>
    <w:qFormat/>
    <w:rPr/>
  </w:style>
  <w:style w:type="character" w:styleId="Hyperlink">
    <w:name w:val="Hyperlink"/>
    <w:qFormat/>
    <w:rPr>
      <w:color w:val="0000FF"/>
      <w:u w:val="single"/>
    </w:rPr>
  </w:style>
  <w:style w:type="character" w:styleId="Heading2Char">
    <w:name w:val="Heading 2 Char"/>
    <w:basedOn w:val="DefaultParagraphFont"/>
    <w:qFormat/>
    <w:rPr>
      <w:rFonts w:ascii="Times New Roman" w:hAnsi="Times New Roman" w:eastAsia="Times New Roman" w:cs="Times New Roman"/>
      <w:b/>
      <w:bCs/>
      <w:sz w:val="36"/>
      <w:szCs w:val="36"/>
      <w:lang w:val="en-GB" w:eastAsia="en-GB"/>
    </w:rPr>
  </w:style>
  <w:style w:type="character" w:styleId="paragraphChar">
    <w:name w:val="paragraph Char"/>
    <w:basedOn w:val="DefaultParagraphFont"/>
    <w:qFormat/>
    <w:rPr>
      <w:rFonts w:ascii="Times New Roman" w:hAnsi="Times New Roman" w:eastAsia="Times New Roman" w:cs="Times New Roman"/>
      <w:sz w:val="24"/>
      <w:szCs w:val="24"/>
      <w:lang w:val="en-GB" w:eastAsia="en-GB"/>
    </w:rPr>
  </w:style>
  <w:style w:type="character" w:styleId="markedcontent">
    <w:name w:val="markedcontent"/>
    <w:basedOn w:val="DefaultParagraphFont"/>
    <w:qFormat/>
    <w:rPr/>
  </w:style>
  <w:style w:type="character" w:styleId="highlight">
    <w:name w:val="highlight"/>
    <w:basedOn w:val="DefaultParagraphFont"/>
    <w:qFormat/>
    <w:rPr/>
  </w:style>
  <w:style w:type="character" w:styleId="HeaderChar">
    <w:name w:val="Header Char"/>
    <w:basedOn w:val="DefaultParagraphFont"/>
    <w:qFormat/>
    <w:rPr>
      <w:rFonts w:ascii="Times New Roman" w:hAnsi="Times New Roman" w:eastAsia="Times New Roman" w:cs="Times New Roman"/>
      <w:sz w:val="24"/>
      <w:szCs w:val="24"/>
      <w:lang w:val="it-IT" w:eastAsia="it-IT"/>
    </w:rPr>
  </w:style>
  <w:style w:type="character" w:styleId="FooterChar">
    <w:name w:val="Footer Char"/>
    <w:basedOn w:val="DefaultParagraphFont"/>
    <w:qFormat/>
    <w:rPr>
      <w:rFonts w:ascii="Times New Roman" w:hAnsi="Times New Roman" w:eastAsia="Times New Roman" w:cs="Times New Roman"/>
      <w:sz w:val="24"/>
      <w:szCs w:val="24"/>
      <w:lang w:val="it-IT" w:eastAsia="it-IT"/>
    </w:rPr>
  </w:style>
  <w:style w:type="character" w:styleId="Heading1Char">
    <w:name w:val="Heading 1 Char"/>
    <w:basedOn w:val="DefaultParagraphFont"/>
    <w:qFormat/>
    <w:rPr>
      <w:rFonts w:ascii="Calibri Light" w:hAnsi="Calibri Light" w:eastAsia="MS Gothic" w:cs="Times New Roman"/>
      <w:color w:val="2E74B5"/>
      <w:sz w:val="32"/>
      <w:szCs w:val="32"/>
      <w:lang w:val="it-IT" w:eastAsia="it-IT"/>
    </w:rPr>
  </w:style>
  <w:style w:type="character" w:styleId="UnresolvedMention">
    <w:name w:val="Unresolved Mention"/>
    <w:basedOn w:val="DefaultParagraphFont"/>
    <w:qFormat/>
    <w:rPr>
      <w:color w:val="605E5C"/>
      <w:shd w:fill="E1DFDD" w:val="clear"/>
    </w:rPr>
  </w:style>
  <w:style w:type="character" w:styleId="WWCharLFO1LVL1">
    <w:name w:val="WW_CharLFO1LVL1"/>
    <w:qFormat/>
    <w:rPr>
      <w:rFonts w:ascii="Symbol" w:hAnsi="Symbol"/>
      <w:sz w:val="20"/>
    </w:rPr>
  </w:style>
  <w:style w:type="character" w:styleId="WWCharLFO1LVL2">
    <w:name w:val="WW_CharLFO1LVL2"/>
    <w:qFormat/>
    <w:rPr>
      <w:rFonts w:ascii="Courier New" w:hAnsi="Courier New"/>
      <w:sz w:val="20"/>
    </w:rPr>
  </w:style>
  <w:style w:type="character" w:styleId="WWCharLFO1LVL3">
    <w:name w:val="WW_CharLFO1LVL3"/>
    <w:qFormat/>
    <w:rPr>
      <w:rFonts w:ascii="Wingdings" w:hAnsi="Wingdings"/>
      <w:sz w:val="20"/>
    </w:rPr>
  </w:style>
  <w:style w:type="character" w:styleId="WWCharLFO1LVL4">
    <w:name w:val="WW_CharLFO1LVL4"/>
    <w:qFormat/>
    <w:rPr>
      <w:rFonts w:ascii="Wingdings" w:hAnsi="Wingdings"/>
      <w:sz w:val="20"/>
    </w:rPr>
  </w:style>
  <w:style w:type="character" w:styleId="WWCharLFO1LVL5">
    <w:name w:val="WW_CharLFO1LVL5"/>
    <w:qFormat/>
    <w:rPr>
      <w:rFonts w:ascii="Wingdings" w:hAnsi="Wingdings"/>
      <w:sz w:val="20"/>
    </w:rPr>
  </w:style>
  <w:style w:type="character" w:styleId="WWCharLFO1LVL6">
    <w:name w:val="WW_CharLFO1LVL6"/>
    <w:qFormat/>
    <w:rPr>
      <w:rFonts w:ascii="Wingdings" w:hAnsi="Wingdings"/>
      <w:sz w:val="20"/>
    </w:rPr>
  </w:style>
  <w:style w:type="character" w:styleId="WWCharLFO1LVL7">
    <w:name w:val="WW_CharLFO1LVL7"/>
    <w:qFormat/>
    <w:rPr>
      <w:rFonts w:ascii="Wingdings" w:hAnsi="Wingdings"/>
      <w:sz w:val="20"/>
    </w:rPr>
  </w:style>
  <w:style w:type="character" w:styleId="WWCharLFO1LVL8">
    <w:name w:val="WW_CharLFO1LVL8"/>
    <w:qFormat/>
    <w:rPr>
      <w:rFonts w:ascii="Wingdings" w:hAnsi="Wingdings"/>
      <w:sz w:val="20"/>
    </w:rPr>
  </w:style>
  <w:style w:type="character" w:styleId="WWCharLFO1LVL9">
    <w:name w:val="WW_CharLFO1LVL9"/>
    <w:qFormat/>
    <w:rPr>
      <w:rFonts w:ascii="Wingdings" w:hAnsi="Wingdings"/>
      <w:sz w:val="20"/>
    </w:rPr>
  </w:style>
  <w:style w:type="character" w:styleId="WWCharLFO2LVL1">
    <w:name w:val="WW_CharLFO2LVL1"/>
    <w:qFormat/>
    <w:rPr>
      <w:rFonts w:ascii="Symbol" w:hAnsi="Symbol"/>
      <w:sz w:val="20"/>
    </w:rPr>
  </w:style>
  <w:style w:type="character" w:styleId="WWCharLFO2LVL2">
    <w:name w:val="WW_CharLFO2LVL2"/>
    <w:qFormat/>
    <w:rPr>
      <w:rFonts w:ascii="Courier New" w:hAnsi="Courier New"/>
      <w:sz w:val="20"/>
    </w:rPr>
  </w:style>
  <w:style w:type="character" w:styleId="WWCharLFO2LVL3">
    <w:name w:val="WW_CharLFO2LVL3"/>
    <w:qFormat/>
    <w:rPr>
      <w:rFonts w:ascii="Wingdings" w:hAnsi="Wingdings"/>
      <w:sz w:val="20"/>
    </w:rPr>
  </w:style>
  <w:style w:type="character" w:styleId="WWCharLFO2LVL4">
    <w:name w:val="WW_CharLFO2LVL4"/>
    <w:qFormat/>
    <w:rPr>
      <w:rFonts w:ascii="Wingdings" w:hAnsi="Wingdings"/>
      <w:sz w:val="20"/>
    </w:rPr>
  </w:style>
  <w:style w:type="character" w:styleId="WWCharLFO2LVL5">
    <w:name w:val="WW_CharLFO2LVL5"/>
    <w:qFormat/>
    <w:rPr>
      <w:rFonts w:ascii="Wingdings" w:hAnsi="Wingdings"/>
      <w:sz w:val="20"/>
    </w:rPr>
  </w:style>
  <w:style w:type="character" w:styleId="WWCharLFO2LVL6">
    <w:name w:val="WW_CharLFO2LVL6"/>
    <w:qFormat/>
    <w:rPr>
      <w:rFonts w:ascii="Wingdings" w:hAnsi="Wingdings"/>
      <w:sz w:val="20"/>
    </w:rPr>
  </w:style>
  <w:style w:type="character" w:styleId="WWCharLFO2LVL7">
    <w:name w:val="WW_CharLFO2LVL7"/>
    <w:qFormat/>
    <w:rPr>
      <w:rFonts w:ascii="Wingdings" w:hAnsi="Wingdings"/>
      <w:sz w:val="20"/>
    </w:rPr>
  </w:style>
  <w:style w:type="character" w:styleId="WWCharLFO2LVL8">
    <w:name w:val="WW_CharLFO2LVL8"/>
    <w:qFormat/>
    <w:rPr>
      <w:rFonts w:ascii="Wingdings" w:hAnsi="Wingdings"/>
      <w:sz w:val="20"/>
    </w:rPr>
  </w:style>
  <w:style w:type="character" w:styleId="WWCharLFO2LVL9">
    <w:name w:val="WW_CharLFO2LVL9"/>
    <w:qFormat/>
    <w:rPr>
      <w:rFonts w:ascii="Wingdings" w:hAnsi="Wingdings"/>
      <w:sz w:val="20"/>
    </w:rPr>
  </w:style>
  <w:style w:type="paragraph" w:styleId="Heading">
    <w:name w:val="Heading"/>
    <w:basedOn w:val="Normal"/>
    <w:next w:val="BodyText"/>
    <w:qFormat/>
    <w:pPr>
      <w:keepNext w:val="true"/>
      <w:spacing w:before="240" w:after="120"/>
    </w:pPr>
    <w:rPr>
      <w:rFonts w:ascii="Liberation Sans" w:hAnsi="Liberation Sans" w:eastAsia="Nimbus Sans" w:cs="CaskaydiaMono NFP"/>
      <w:sz w:val="28"/>
      <w:szCs w:val="28"/>
    </w:rPr>
  </w:style>
  <w:style w:type="paragraph" w:styleId="BodyText">
    <w:name w:val="Body Text"/>
    <w:basedOn w:val="Normal"/>
    <w:pPr>
      <w:spacing w:lineRule="auto" w:line="276" w:before="0" w:after="140"/>
    </w:pPr>
    <w:rPr/>
  </w:style>
  <w:style w:type="paragraph" w:styleId="Normal1">
    <w:name w:val="Normal1"/>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before="0" w:after="0"/>
      <w:jc w:val="star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shd w:fill="auto" w:val="clear"/>
      <w:vertAlign w:val="baseline"/>
      <w:em w:val="none"/>
      <w:lang w:val="it-IT" w:eastAsia="it-IT" w:bidi="ar-SA"/>
    </w:rPr>
  </w:style>
  <w:style w:type="paragraph" w:styleId="NormalWeb">
    <w:name w:val="Normal (Web)"/>
    <w:basedOn w:val="Normal1"/>
    <w:qFormat/>
    <w:pPr>
      <w:suppressAutoHyphens w:val="true"/>
      <w:spacing w:before="100" w:after="100"/>
    </w:pPr>
    <w:rPr>
      <w:lang w:bidi="mr-IN"/>
    </w:rPr>
  </w:style>
  <w:style w:type="paragraph" w:styleId="paragraph">
    <w:name w:val="paragraph"/>
    <w:basedOn w:val="Normal1"/>
    <w:qFormat/>
    <w:pPr>
      <w:suppressAutoHyphens w:val="true"/>
      <w:spacing w:before="100" w:after="100"/>
    </w:pPr>
    <w:rPr>
      <w:lang w:val="en-GB" w:eastAsia="en-GB"/>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1"/>
    <w:pPr>
      <w:tabs>
        <w:tab w:val="clear" w:pos="720"/>
        <w:tab w:val="center" w:pos="4513" w:leader="none"/>
        <w:tab w:val="right" w:pos="9026" w:leader="none"/>
      </w:tabs>
      <w:suppressAutoHyphens w:val="true"/>
    </w:pPr>
    <w:rPr/>
  </w:style>
  <w:style w:type="paragraph" w:styleId="Footer">
    <w:name w:val="footer"/>
    <w:basedOn w:val="Normal1"/>
    <w:pPr>
      <w:tabs>
        <w:tab w:val="clear" w:pos="720"/>
        <w:tab w:val="center" w:pos="4513" w:leader="none"/>
        <w:tab w:val="right" w:pos="9026" w:leader="none"/>
      </w:tabs>
      <w:suppressAutoHyphens w:val="true"/>
    </w:pPr>
    <w:rPr/>
  </w:style>
  <w:style w:type="paragraph" w:styleId="Revision">
    <w:name w:val="Revision"/>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before="0" w:after="0"/>
      <w:jc w:val="star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shd w:fill="auto" w:val="clear"/>
      <w:vertAlign w:val="baseline"/>
      <w:em w:val="none"/>
      <w:lang w:val="it-IT" w:eastAsia="it-IT"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LibreOffice/25.2.3.2$Linux_X86_64 LibreOffice_project/520$Build-2</Application>
  <AppVersion>15.0000</AppVersion>
  <Pages>1</Pages>
  <Words>312</Words>
  <Characters>1932</Characters>
  <CharactersWithSpaces>2239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2025-05-29T12:11:00Z</dcterms:created>
  <dc:creator>Sergio Longhitano</dc:creator>
  <dc:description/>
  <dc:language>es-ES</dc:language>
  <cp:lastModifiedBy/>
  <dcterms:modified xsi:type="dcterms:W3CDTF">2025-05-29T17:46:12Z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0x0101006C6E709D97A5594D8CCA738B9B7CB87C</vt:lpwstr>
  </property>
  <property fmtid="{D5CDD505-2E9C-101B-9397-08002B2CF9AE}" pid="3" name="MediaServiceImageTags">
    <vt:lpwstr/>
  </property>
</Properties>
</file>