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AE8CC" w14:textId="77777777" w:rsidR="002708EE" w:rsidRPr="002708EE" w:rsidRDefault="002708EE" w:rsidP="002708EE">
      <w:pPr>
        <w:jc w:val="center"/>
        <w:rPr>
          <w:rFonts w:ascii="Calibri Light" w:hAnsi="Calibri Light" w:cs="Calibri Light"/>
        </w:rPr>
      </w:pPr>
      <w:r w:rsidRPr="002708EE">
        <w:rPr>
          <w:rFonts w:ascii="Calibri Light" w:hAnsi="Calibri Light" w:cs="Calibri Light"/>
        </w:rPr>
        <w:t>SUELDOS DE PROFESIONALES EN DIFERENTES DISCIPLINAS</w:t>
      </w:r>
    </w:p>
    <w:p w14:paraId="6F08B02E" w14:textId="77777777" w:rsidR="002708EE" w:rsidRPr="002708EE" w:rsidRDefault="002708EE" w:rsidP="002708EE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1. Carga de datos</w:t>
      </w:r>
    </w:p>
    <w:p w14:paraId="3B5BC0AF" w14:textId="71861AD6" w:rsidR="002708EE" w:rsidRPr="002708EE" w:rsidRDefault="002708EE" w:rsidP="002708E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 xml:space="preserve">Se importó la base de datos original en formato </w:t>
      </w:r>
      <w:r>
        <w:rPr>
          <w:rFonts w:ascii="Calibri Light" w:eastAsia="Times New Roman" w:hAnsi="Calibri Light" w:cs="Calibri Light"/>
          <w:kern w:val="0"/>
          <w:lang w:eastAsia="es-MX"/>
          <w14:ligatures w14:val="none"/>
        </w:rPr>
        <w:t>E</w:t>
      </w: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xcel</w:t>
      </w: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 xml:space="preserve"> verificando la integridad de las columnas y su tipología.</w:t>
      </w:r>
    </w:p>
    <w:p w14:paraId="49FBC9AC" w14:textId="77777777" w:rsidR="002708EE" w:rsidRPr="002708EE" w:rsidRDefault="002708EE" w:rsidP="002708EE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2. Limpieza de variables geográficas</w:t>
      </w:r>
    </w:p>
    <w:p w14:paraId="5B74ABFE" w14:textId="77777777" w:rsidR="002708EE" w:rsidRPr="002708EE" w:rsidRDefault="002708EE" w:rsidP="002708E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Los campos Country y City fueron estandarizados mediante la eliminación de caracteres especiales, espacios innecesarios y variaciones en la escritura con el fin de evitar duplicidades en el análisis.</w:t>
      </w:r>
    </w:p>
    <w:p w14:paraId="25F70751" w14:textId="77777777" w:rsidR="002708EE" w:rsidRPr="002708EE" w:rsidRDefault="002708EE" w:rsidP="002708EE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3. Preparación de variables monetarias</w:t>
      </w:r>
    </w:p>
    <w:p w14:paraId="10E07250" w14:textId="77777777" w:rsidR="002708EE" w:rsidRPr="002708EE" w:rsidRDefault="002708EE" w:rsidP="002708E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Los campos salariales fueron convertidos a formato numérico para garantizar precisión en los cálculos posteriores.</w:t>
      </w:r>
    </w:p>
    <w:p w14:paraId="0D8E3045" w14:textId="77777777" w:rsidR="002708EE" w:rsidRPr="002708EE" w:rsidRDefault="002708EE" w:rsidP="002708EE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4. Normalización de moneda</w:t>
      </w:r>
    </w:p>
    <w:p w14:paraId="22DE8C4D" w14:textId="77777777" w:rsidR="002708EE" w:rsidRPr="002708EE" w:rsidRDefault="002708EE" w:rsidP="002708E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Se identificó la moneda reportada por cada encuestado para aplicar posteriormente el factor de conversión correspondiente.</w:t>
      </w:r>
    </w:p>
    <w:p w14:paraId="4EB93984" w14:textId="77777777" w:rsidR="002708EE" w:rsidRPr="002708EE" w:rsidRDefault="002708EE" w:rsidP="002708EE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5. Conversión a pesos colombianos</w:t>
      </w:r>
    </w:p>
    <w:p w14:paraId="32E06B19" w14:textId="77777777" w:rsidR="002708EE" w:rsidRPr="002708EE" w:rsidRDefault="002708EE" w:rsidP="002708E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Se utilizó la tasa representativa del mercado (TRM) del día como referencia para convertir los salarios y compensaciones a una única unidad monetaria.</w:t>
      </w:r>
    </w:p>
    <w:p w14:paraId="6679785E" w14:textId="77777777" w:rsidR="002708EE" w:rsidRPr="002708EE" w:rsidRDefault="002708EE" w:rsidP="002708EE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6. Creación de variables derivadas</w:t>
      </w:r>
    </w:p>
    <w:p w14:paraId="5D0BA9A1" w14:textId="77777777" w:rsidR="002708EE" w:rsidRPr="002708EE" w:rsidRDefault="002708EE" w:rsidP="002708E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Se generaron variables que permiten analizar el ingreso total de los encuestados:</w:t>
      </w:r>
    </w:p>
    <w:p w14:paraId="23776C84" w14:textId="77777777" w:rsidR="002708EE" w:rsidRPr="002708EE" w:rsidRDefault="002708EE" w:rsidP="00270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proofErr w:type="spellStart"/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salario_anual_cop</w:t>
      </w:r>
      <w:proofErr w:type="spellEnd"/>
    </w:p>
    <w:p w14:paraId="378AD46D" w14:textId="77777777" w:rsidR="002708EE" w:rsidRPr="002708EE" w:rsidRDefault="002708EE" w:rsidP="00270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proofErr w:type="spellStart"/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compensaciones_cop</w:t>
      </w:r>
      <w:proofErr w:type="spellEnd"/>
    </w:p>
    <w:p w14:paraId="64043695" w14:textId="77777777" w:rsidR="002708EE" w:rsidRPr="002708EE" w:rsidRDefault="002708EE" w:rsidP="002708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proofErr w:type="spellStart"/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total_compensacion_cop</w:t>
      </w:r>
      <w:proofErr w:type="spellEnd"/>
    </w:p>
    <w:p w14:paraId="10AEDBEE" w14:textId="77777777" w:rsidR="002708EE" w:rsidRPr="002708EE" w:rsidRDefault="002708EE" w:rsidP="002708EE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7. Incorporación de metadatos</w:t>
      </w:r>
    </w:p>
    <w:p w14:paraId="1F37FF39" w14:textId="77777777" w:rsidR="002708EE" w:rsidRPr="002708EE" w:rsidRDefault="002708EE" w:rsidP="002708E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Se añadieron campos relacionados con la tasa de cambio utilizada (valor, fecha y fuente) con el propósito de asegurar la trazabilidad del proceso.</w:t>
      </w:r>
    </w:p>
    <w:p w14:paraId="4246E54E" w14:textId="77777777" w:rsidR="002708EE" w:rsidRPr="002708EE" w:rsidRDefault="002708EE" w:rsidP="002708EE">
      <w:pPr>
        <w:spacing w:before="100" w:beforeAutospacing="1" w:after="100" w:afterAutospacing="1" w:line="240" w:lineRule="auto"/>
        <w:outlineLvl w:val="2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8. Exportación de la base modelada</w:t>
      </w:r>
    </w:p>
    <w:p w14:paraId="34D7B2A2" w14:textId="77777777" w:rsidR="002708EE" w:rsidRPr="002708EE" w:rsidRDefault="002708EE" w:rsidP="002708EE">
      <w:pPr>
        <w:spacing w:before="100" w:beforeAutospacing="1" w:after="100" w:afterAutospacing="1" w:line="240" w:lineRule="auto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lastRenderedPageBreak/>
        <w:t xml:space="preserve">Finalmente, el conjunto de datos transformado fue exportado para su uso en la construcción del </w:t>
      </w:r>
      <w:proofErr w:type="spellStart"/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dashboard</w:t>
      </w:r>
      <w:proofErr w:type="spellEnd"/>
      <w:r w:rsidRPr="002708EE">
        <w:rPr>
          <w:rFonts w:ascii="Calibri Light" w:eastAsia="Times New Roman" w:hAnsi="Calibri Light" w:cs="Calibri Light"/>
          <w:kern w:val="0"/>
          <w:lang w:eastAsia="es-MX"/>
          <w14:ligatures w14:val="none"/>
        </w:rPr>
        <w:t>.</w:t>
      </w:r>
    </w:p>
    <w:p w14:paraId="51ECCDC3" w14:textId="75290BB1" w:rsidR="002708EE" w:rsidRPr="002708EE" w:rsidRDefault="002708EE" w:rsidP="002708EE">
      <w:pPr>
        <w:spacing w:after="0" w:line="240" w:lineRule="auto"/>
        <w:jc w:val="both"/>
        <w:rPr>
          <w:rFonts w:ascii="Calibri Light" w:eastAsia="Times New Roman" w:hAnsi="Calibri Light" w:cs="Calibri Light"/>
          <w:kern w:val="0"/>
          <w:lang w:eastAsia="es-MX"/>
          <w14:ligatures w14:val="none"/>
        </w:rPr>
      </w:pPr>
      <w:r w:rsidRPr="002708EE">
        <w:t xml:space="preserve">El modelado permitió transformar una base de datos heterogénea en un </w:t>
      </w:r>
      <w:proofErr w:type="spellStart"/>
      <w:r w:rsidRPr="002708EE">
        <w:t>dataset</w:t>
      </w:r>
      <w:proofErr w:type="spellEnd"/>
      <w:r w:rsidRPr="002708EE">
        <w:t xml:space="preserve"> confiable y analíticamente útil, optimizado para la exploración de patrones salariales por ubicación e industria.</w:t>
      </w:r>
    </w:p>
    <w:p w14:paraId="5952D9C9" w14:textId="77777777" w:rsidR="00E52976" w:rsidRPr="002708EE" w:rsidRDefault="00E52976" w:rsidP="002708EE">
      <w:pPr>
        <w:jc w:val="both"/>
        <w:rPr>
          <w:rFonts w:ascii="Calibri Light" w:hAnsi="Calibri Light" w:cs="Calibri Light"/>
        </w:rPr>
      </w:pPr>
    </w:p>
    <w:sectPr w:rsidR="00E52976" w:rsidRPr="002708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614D"/>
    <w:multiLevelType w:val="multilevel"/>
    <w:tmpl w:val="118A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59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9DC"/>
    <w:rsid w:val="002708EE"/>
    <w:rsid w:val="005A39DC"/>
    <w:rsid w:val="005E4F12"/>
    <w:rsid w:val="008E1587"/>
    <w:rsid w:val="009F3299"/>
    <w:rsid w:val="00E5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FA0EF"/>
  <w15:chartTrackingRefBased/>
  <w15:docId w15:val="{AD8CA374-523F-BD45-9CE7-6E25C8529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8EE"/>
  </w:style>
  <w:style w:type="paragraph" w:styleId="Ttulo1">
    <w:name w:val="heading 1"/>
    <w:basedOn w:val="Normal"/>
    <w:next w:val="Normal"/>
    <w:link w:val="Ttulo1Car"/>
    <w:uiPriority w:val="9"/>
    <w:qFormat/>
    <w:rsid w:val="005A3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3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3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3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3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3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3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3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3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3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3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3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39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39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39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39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39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39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3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3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3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3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39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39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39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3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39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39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0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2708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5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245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ALFONSO BONILLA PRADA</dc:creator>
  <cp:keywords/>
  <dc:description/>
  <cp:lastModifiedBy>VICTOR ALFONSO BONILLA PRADA</cp:lastModifiedBy>
  <cp:revision>2</cp:revision>
  <dcterms:created xsi:type="dcterms:W3CDTF">2026-02-09T01:07:00Z</dcterms:created>
  <dcterms:modified xsi:type="dcterms:W3CDTF">2026-02-09T01:11:00Z</dcterms:modified>
</cp:coreProperties>
</file>