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E1C5" w14:textId="07794B31"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 xml:space="preserve">The Effects of </w:t>
      </w:r>
      <w:r w:rsidR="00E11D2B" w:rsidRPr="00BA7A9F">
        <w:rPr>
          <w:rFonts w:ascii="Times New Roman" w:hAnsi="Times New Roman" w:cs="Times New Roman"/>
          <w:b/>
          <w:bCs/>
          <w:sz w:val="24"/>
          <w:szCs w:val="24"/>
        </w:rPr>
        <w:t>a Graphic Summary</w:t>
      </w:r>
      <w:r w:rsidRPr="00BA7A9F">
        <w:rPr>
          <w:rFonts w:ascii="Times New Roman" w:hAnsi="Times New Roman" w:cs="Times New Roman"/>
          <w:b/>
          <w:bCs/>
          <w:sz w:val="24"/>
          <w:szCs w:val="24"/>
        </w:rPr>
        <w:t xml:space="preserve"> on </w:t>
      </w:r>
      <w:r w:rsidR="00E11D2B" w:rsidRPr="00BA7A9F">
        <w:rPr>
          <w:rFonts w:ascii="Times New Roman" w:hAnsi="Times New Roman" w:cs="Times New Roman"/>
          <w:b/>
          <w:bCs/>
          <w:sz w:val="24"/>
          <w:szCs w:val="24"/>
        </w:rPr>
        <w:t xml:space="preserve">the </w:t>
      </w:r>
      <w:r w:rsidRPr="00BA7A9F">
        <w:rPr>
          <w:rFonts w:ascii="Times New Roman" w:hAnsi="Times New Roman" w:cs="Times New Roman"/>
          <w:b/>
          <w:bCs/>
          <w:sz w:val="24"/>
          <w:szCs w:val="24"/>
        </w:rPr>
        <w:t>Reading of Causal Analytics Reports</w:t>
      </w:r>
    </w:p>
    <w:p w14:paraId="53465B36" w14:textId="77777777" w:rsidR="00B678CD" w:rsidRPr="00BA7A9F" w:rsidRDefault="00B678CD" w:rsidP="00BA7A9F">
      <w:pPr>
        <w:adjustRightInd w:val="0"/>
        <w:snapToGrid w:val="0"/>
        <w:spacing w:before="120" w:after="120" w:line="480" w:lineRule="auto"/>
        <w:jc w:val="center"/>
        <w:rPr>
          <w:rFonts w:ascii="Times New Roman" w:hAnsi="Times New Roman" w:cs="Times New Roman"/>
          <w:b/>
          <w:bCs/>
          <w:sz w:val="24"/>
          <w:szCs w:val="24"/>
        </w:rPr>
      </w:pPr>
    </w:p>
    <w:p w14:paraId="43E8BD7B" w14:textId="77777777"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ABSTRACT</w:t>
      </w:r>
    </w:p>
    <w:p w14:paraId="3FAA936D" w14:textId="71D2C182" w:rsidR="00D7690D" w:rsidRPr="00BA7A9F" w:rsidRDefault="00D7690D"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i/>
          <w:iCs/>
          <w:sz w:val="24"/>
          <w:szCs w:val="24"/>
        </w:rPr>
        <w:t xml:space="preserve">Does </w:t>
      </w:r>
      <w:r w:rsidR="00EA033B" w:rsidRPr="00BA7A9F">
        <w:rPr>
          <w:rFonts w:ascii="Times New Roman" w:hAnsi="Times New Roman" w:cs="Times New Roman"/>
          <w:i/>
          <w:iCs/>
          <w:sz w:val="24"/>
          <w:szCs w:val="24"/>
        </w:rPr>
        <w:t>a graphic summary help a reader capture the story more accurately from a causal analytics report</w:t>
      </w:r>
      <w:r w:rsidRPr="00BA7A9F">
        <w:rPr>
          <w:rFonts w:ascii="Times New Roman" w:hAnsi="Times New Roman" w:cs="Times New Roman"/>
          <w:i/>
          <w:iCs/>
          <w:sz w:val="24"/>
          <w:szCs w:val="24"/>
        </w:rPr>
        <w:t>?</w:t>
      </w:r>
      <w:r w:rsidRPr="00BA7A9F">
        <w:rPr>
          <w:rFonts w:ascii="Times New Roman" w:hAnsi="Times New Roman" w:cs="Times New Roman"/>
          <w:sz w:val="24"/>
          <w:szCs w:val="24"/>
        </w:rPr>
        <w:t xml:space="preserve"> In this experiment, I assess whether and the extent to which the use of a causal </w:t>
      </w:r>
      <w:r w:rsidR="00EA033B" w:rsidRPr="00BA7A9F">
        <w:rPr>
          <w:rFonts w:ascii="Times New Roman" w:hAnsi="Times New Roman" w:cs="Times New Roman"/>
          <w:sz w:val="24"/>
          <w:szCs w:val="24"/>
        </w:rPr>
        <w:t xml:space="preserve">graph summarizing </w:t>
      </w:r>
      <w:r w:rsidR="007074AF" w:rsidRPr="00BA7A9F">
        <w:rPr>
          <w:rFonts w:ascii="Times New Roman" w:hAnsi="Times New Roman" w:cs="Times New Roman"/>
          <w:sz w:val="24"/>
          <w:szCs w:val="24"/>
        </w:rPr>
        <w:t>the</w:t>
      </w:r>
      <w:r w:rsidRPr="00BA7A9F">
        <w:rPr>
          <w:rFonts w:ascii="Times New Roman" w:hAnsi="Times New Roman" w:cs="Times New Roman"/>
          <w:sz w:val="24"/>
          <w:szCs w:val="24"/>
        </w:rPr>
        <w:t xml:space="preserve"> findings</w:t>
      </w:r>
      <w:r w:rsidR="007074AF" w:rsidRPr="00BA7A9F">
        <w:rPr>
          <w:rFonts w:ascii="Times New Roman" w:hAnsi="Times New Roman" w:cs="Times New Roman"/>
          <w:sz w:val="24"/>
          <w:szCs w:val="24"/>
        </w:rPr>
        <w:t xml:space="preserve"> </w:t>
      </w:r>
      <w:r w:rsidR="001345C8">
        <w:rPr>
          <w:rFonts w:ascii="Times New Roman" w:hAnsi="Times New Roman" w:cs="Times New Roman" w:hint="eastAsia"/>
          <w:sz w:val="24"/>
          <w:szCs w:val="24"/>
        </w:rPr>
        <w:t>m</w:t>
      </w:r>
      <w:r w:rsidR="001345C8">
        <w:rPr>
          <w:rFonts w:ascii="Times New Roman" w:hAnsi="Times New Roman" w:cs="Times New Roman"/>
          <w:sz w:val="24"/>
          <w:szCs w:val="24"/>
        </w:rPr>
        <w:t xml:space="preserve">ay </w:t>
      </w:r>
      <w:r w:rsidR="007074AF" w:rsidRPr="00BA7A9F">
        <w:rPr>
          <w:rFonts w:ascii="Times New Roman" w:hAnsi="Times New Roman" w:cs="Times New Roman"/>
          <w:sz w:val="24"/>
          <w:szCs w:val="24"/>
        </w:rPr>
        <w:t>result in a more accurate reading of a causal analytics report</w:t>
      </w:r>
      <w:r w:rsidRPr="00BA7A9F">
        <w:rPr>
          <w:rFonts w:ascii="Times New Roman" w:hAnsi="Times New Roman" w:cs="Times New Roman"/>
          <w:sz w:val="24"/>
          <w:szCs w:val="24"/>
        </w:rPr>
        <w:t xml:space="preserve">. </w:t>
      </w:r>
      <w:r w:rsidR="0096669B">
        <w:rPr>
          <w:rFonts w:ascii="Times New Roman" w:hAnsi="Times New Roman" w:cs="Times New Roman"/>
          <w:sz w:val="24"/>
          <w:szCs w:val="24"/>
        </w:rPr>
        <w:t>161</w:t>
      </w:r>
      <w:r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were </w:t>
      </w:r>
      <w:r w:rsidR="007074AF" w:rsidRPr="00BA7A9F">
        <w:rPr>
          <w:rFonts w:ascii="Times New Roman" w:hAnsi="Times New Roman" w:cs="Times New Roman"/>
          <w:sz w:val="24"/>
          <w:szCs w:val="24"/>
        </w:rPr>
        <w:t>recruited</w:t>
      </w:r>
      <w:r w:rsidR="008F6A3F" w:rsidRPr="00BA7A9F">
        <w:rPr>
          <w:rFonts w:ascii="Times New Roman" w:hAnsi="Times New Roman" w:cs="Times New Roman"/>
          <w:sz w:val="24"/>
          <w:szCs w:val="24"/>
        </w:rPr>
        <w:t xml:space="preserve"> from Amazon Mechanical Turks over </w:t>
      </w:r>
      <w:r w:rsidR="00614FF7">
        <w:rPr>
          <w:rFonts w:ascii="Times New Roman" w:hAnsi="Times New Roman" w:cs="Times New Roman"/>
          <w:sz w:val="24"/>
          <w:szCs w:val="24"/>
        </w:rPr>
        <w:t>three weeks</w:t>
      </w:r>
      <w:r w:rsidR="008F6A3F" w:rsidRPr="00BA7A9F">
        <w:rPr>
          <w:rFonts w:ascii="Times New Roman" w:hAnsi="Times New Roman" w:cs="Times New Roman"/>
          <w:sz w:val="24"/>
          <w:szCs w:val="24"/>
        </w:rPr>
        <w:t>, out of which 14</w:t>
      </w:r>
      <w:r w:rsidR="0096669B">
        <w:rPr>
          <w:rFonts w:ascii="Times New Roman" w:hAnsi="Times New Roman" w:cs="Times New Roman"/>
          <w:sz w:val="24"/>
          <w:szCs w:val="24"/>
        </w:rPr>
        <w:t>8</w:t>
      </w:r>
      <w:r w:rsidR="008F6A3F"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completed the task with valid responses</w:t>
      </w:r>
      <w:r w:rsidR="008F6A3F" w:rsidRPr="00BA7A9F">
        <w:rPr>
          <w:rFonts w:ascii="Times New Roman" w:hAnsi="Times New Roman" w:cs="Times New Roman"/>
          <w:sz w:val="24"/>
          <w:szCs w:val="24"/>
        </w:rPr>
        <w:t>.</w:t>
      </w:r>
      <w:r w:rsidRPr="00BA7A9F">
        <w:rPr>
          <w:rFonts w:ascii="Times New Roman" w:hAnsi="Times New Roman" w:cs="Times New Roman"/>
          <w:sz w:val="24"/>
          <w:szCs w:val="24"/>
        </w:rPr>
        <w:t xml:space="preserve"> </w:t>
      </w:r>
      <w:r w:rsidR="008F6A3F" w:rsidRPr="00BA7A9F">
        <w:rPr>
          <w:rFonts w:ascii="Times New Roman" w:hAnsi="Times New Roman" w:cs="Times New Roman"/>
          <w:sz w:val="24"/>
          <w:szCs w:val="24"/>
        </w:rPr>
        <w:t xml:space="preserve">Among these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t>
      </w:r>
      <w:r w:rsidR="0096669B">
        <w:rPr>
          <w:rFonts w:ascii="Times New Roman" w:hAnsi="Times New Roman" w:cs="Times New Roman"/>
          <w:sz w:val="24"/>
          <w:szCs w:val="24"/>
        </w:rPr>
        <w:t>76 and 72 respondents</w:t>
      </w:r>
      <w:r w:rsidR="008F6A3F" w:rsidRPr="00BA7A9F">
        <w:rPr>
          <w:rFonts w:ascii="Times New Roman" w:hAnsi="Times New Roman" w:cs="Times New Roman"/>
          <w:sz w:val="24"/>
          <w:szCs w:val="24"/>
        </w:rPr>
        <w:t xml:space="preserve"> were </w:t>
      </w:r>
      <w:r w:rsidR="0096669B">
        <w:rPr>
          <w:rFonts w:ascii="Times New Roman" w:hAnsi="Times New Roman" w:cs="Times New Roman"/>
          <w:sz w:val="24"/>
          <w:szCs w:val="24"/>
        </w:rPr>
        <w:t>randomly assigned</w:t>
      </w:r>
      <w:r w:rsidR="008F6A3F" w:rsidRPr="00BA7A9F">
        <w:rPr>
          <w:rFonts w:ascii="Times New Roman" w:hAnsi="Times New Roman" w:cs="Times New Roman"/>
          <w:sz w:val="24"/>
          <w:szCs w:val="24"/>
        </w:rPr>
        <w:t xml:space="preserve"> to </w:t>
      </w:r>
      <w:r w:rsidR="007074AF" w:rsidRPr="00BA7A9F">
        <w:rPr>
          <w:rFonts w:ascii="Times New Roman" w:hAnsi="Times New Roman" w:cs="Times New Roman"/>
          <w:sz w:val="24"/>
          <w:szCs w:val="24"/>
        </w:rPr>
        <w:t xml:space="preserve">each of two assignment groups – one with a reading task and a question and the other one with the same reading task and question but also a graphic summary. The randomization has led to two very similar groups in education, working experiences, </w:t>
      </w:r>
      <w:r w:rsidR="00D95B2C" w:rsidRPr="00BA7A9F">
        <w:rPr>
          <w:rFonts w:ascii="Times New Roman" w:hAnsi="Times New Roman" w:cs="Times New Roman"/>
          <w:sz w:val="24"/>
          <w:szCs w:val="24"/>
        </w:rPr>
        <w:t>domain knowledge, and data science training</w:t>
      </w:r>
      <w:r w:rsidR="00614FF7">
        <w:rPr>
          <w:rFonts w:ascii="Times New Roman" w:hAnsi="Times New Roman" w:cs="Times New Roman"/>
          <w:sz w:val="24"/>
          <w:szCs w:val="24"/>
        </w:rPr>
        <w:t>, which</w:t>
      </w:r>
      <w:r w:rsidR="007074AF" w:rsidRPr="00BA7A9F">
        <w:rPr>
          <w:rFonts w:ascii="Times New Roman" w:hAnsi="Times New Roman" w:cs="Times New Roman"/>
          <w:sz w:val="24"/>
          <w:szCs w:val="24"/>
        </w:rPr>
        <w:t xml:space="preserve"> may influence a reader</w:t>
      </w:r>
      <w:r w:rsidR="00E64C79">
        <w:rPr>
          <w:rFonts w:ascii="Times New Roman" w:hAnsi="Times New Roman" w:cs="Times New Roman"/>
          <w:sz w:val="24"/>
          <w:szCs w:val="24"/>
        </w:rPr>
        <w:t>’</w:t>
      </w:r>
      <w:r w:rsidR="007074AF" w:rsidRPr="00BA7A9F">
        <w:rPr>
          <w:rFonts w:ascii="Times New Roman" w:hAnsi="Times New Roman" w:cs="Times New Roman"/>
          <w:sz w:val="24"/>
          <w:szCs w:val="24"/>
        </w:rPr>
        <w:t>s reading comprehension in advanced analytics reports. The findings suggest that a graphic summary helps to increase reading accuracy by removing irrelevant information</w:t>
      </w:r>
      <w:r w:rsidR="00747501">
        <w:rPr>
          <w:rFonts w:ascii="Times New Roman" w:hAnsi="Times New Roman" w:cs="Times New Roman"/>
          <w:sz w:val="24"/>
          <w:szCs w:val="24"/>
        </w:rPr>
        <w:t>. Yet,</w:t>
      </w:r>
      <w:r w:rsidR="007074AF" w:rsidRPr="00BA7A9F">
        <w:rPr>
          <w:rFonts w:ascii="Times New Roman" w:hAnsi="Times New Roman" w:cs="Times New Roman"/>
          <w:sz w:val="24"/>
          <w:szCs w:val="24"/>
        </w:rPr>
        <w:t xml:space="preserve"> there is no evidence that the reading comprehension had any improvements with the presence of a graphic summary. The limitations and future extensions are discussed.</w:t>
      </w:r>
    </w:p>
    <w:p w14:paraId="40A430D5" w14:textId="7F7F7DC6" w:rsidR="000D2C15" w:rsidRDefault="000D2C1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Keywords:</w:t>
      </w:r>
      <w:r w:rsidRPr="00BA7A9F">
        <w:rPr>
          <w:rFonts w:ascii="Times New Roman" w:hAnsi="Times New Roman" w:cs="Times New Roman"/>
          <w:sz w:val="24"/>
          <w:szCs w:val="24"/>
        </w:rPr>
        <w:t xml:space="preserve"> Causal knowledge graph, Causal analytics, Visualization, Experiments</w:t>
      </w:r>
    </w:p>
    <w:p w14:paraId="5909222B" w14:textId="3C0BE758" w:rsidR="00740F7B" w:rsidRPr="00BA7A9F" w:rsidRDefault="00740F7B" w:rsidP="00740F7B">
      <w:pPr>
        <w:adjustRightInd w:val="0"/>
        <w:snapToGrid w:val="0"/>
        <w:spacing w:before="120" w:after="120" w:line="48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hyperlink r:id="rId8" w:history="1">
        <w:r w:rsidRPr="007510F9">
          <w:rPr>
            <w:rStyle w:val="Hyperlink"/>
            <w:rFonts w:ascii="Times New Roman" w:hAnsi="Times New Roman" w:cs="Times New Roman"/>
            <w:sz w:val="24"/>
            <w:szCs w:val="24"/>
          </w:rPr>
          <w:t>https://github.com/victorchenberkeley/w241_finalproject/blob/main/w241_final_analysis.ipynb</w:t>
        </w:r>
      </w:hyperlink>
      <w:r>
        <w:rPr>
          <w:rFonts w:ascii="Times New Roman" w:hAnsi="Times New Roman" w:cs="Times New Roman"/>
          <w:sz w:val="24"/>
          <w:szCs w:val="24"/>
        </w:rPr>
        <w:t xml:space="preserve"> </w:t>
      </w:r>
    </w:p>
    <w:p w14:paraId="3981DD59" w14:textId="68A9EFAF" w:rsidR="008F6A3F" w:rsidRPr="00BA7A9F" w:rsidRDefault="008F6A3F" w:rsidP="00BA7A9F">
      <w:pPr>
        <w:adjustRightInd w:val="0"/>
        <w:snapToGrid w:val="0"/>
        <w:spacing w:before="120" w:after="120" w:line="480" w:lineRule="auto"/>
        <w:jc w:val="both"/>
        <w:rPr>
          <w:rFonts w:ascii="Times New Roman" w:hAnsi="Times New Roman" w:cs="Times New Roman"/>
          <w:color w:val="0070C0"/>
          <w:sz w:val="24"/>
          <w:szCs w:val="24"/>
        </w:rPr>
      </w:pPr>
    </w:p>
    <w:p w14:paraId="578FA065" w14:textId="77777777" w:rsidR="00614FF7" w:rsidRDefault="00614FF7">
      <w:pPr>
        <w:rPr>
          <w:rFonts w:ascii="Times New Roman" w:hAnsi="Times New Roman" w:cs="Times New Roman"/>
          <w:b/>
          <w:bCs/>
          <w:sz w:val="24"/>
          <w:szCs w:val="24"/>
        </w:rPr>
      </w:pPr>
      <w:r>
        <w:rPr>
          <w:rFonts w:ascii="Times New Roman" w:hAnsi="Times New Roman" w:cs="Times New Roman"/>
          <w:b/>
          <w:bCs/>
          <w:sz w:val="24"/>
          <w:szCs w:val="24"/>
        </w:rPr>
        <w:br w:type="page"/>
      </w:r>
    </w:p>
    <w:p w14:paraId="39FA56EE" w14:textId="20116D02"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lastRenderedPageBreak/>
        <w:t>INTRODUCTION</w:t>
      </w:r>
    </w:p>
    <w:p w14:paraId="02A92CFD" w14:textId="73720966" w:rsidR="00133CFD" w:rsidRPr="00BA7A9F" w:rsidRDefault="00C949AE"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 xml:space="preserve">Causal Knowledge Graph (KG) </w:t>
      </w:r>
      <w:r w:rsidRPr="00BA7A9F">
        <w:rPr>
          <w:rFonts w:ascii="Times New Roman" w:hAnsi="Times New Roman" w:cs="Times New Roman"/>
          <w:sz w:val="24"/>
          <w:szCs w:val="24"/>
        </w:rPr>
        <w:t xml:space="preserve">is a graphic representation of domain expertise on the causes-and-effects hypotheses among real-world concepts such as financial returns, acquisitions, salary, etc. A causal KG cumulatively synthesizes both deductive knowledge such as economic and behavioral theories from the scientific literature and inductive knowledge such as opinions from domain experts. In areas like data science and artificial intelligence (AI), causal KG is increasingly recognized as a tool to improve the accessibility and explainability of domain knowledge and support causal inference in AI tasks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&lt;EndNote&gt;&lt;Cite&gt;&lt;Author&gt;Jaimini&lt;/Author&gt;&lt;Year&gt;2022&lt;/Year&gt;&lt;RecNum&gt;5170&lt;/RecNum&gt;&lt;DisplayText&gt;(Jaimini &amp;amp; Sheth, 2022)&lt;/DisplayText&gt;&lt;record&gt;&lt;rec-number&gt;5170&lt;/rec-number&gt;&lt;foreign-keys&gt;&lt;key app="EN" db-id="5pravf0wlxpzv2edetnvf0amz9a9tsvawedw" timestamp="1643917838" guid="c3e3c0d5-523b-4d00-964b-3fcd51ae2348"&gt;5170&lt;/key&gt;&lt;/foreign-keys&gt;&lt;ref-type name="Journal Article"&gt;17&lt;/ref-type&gt;&lt;contributors&gt;&lt;authors&gt;&lt;author&gt;Jaimini, Utkarshani&lt;/author&gt;&lt;author&gt;Sheth, Amit&lt;/author&gt;&lt;/authors&gt;&lt;/contributors&gt;&lt;titles&gt;&lt;title&gt;CausalKG: Causal Knowledge Graph Explainability using interventional and counterfactual reasoning&lt;/title&gt;&lt;secondary-title&gt;arXiv preprint arXiv:2201.03647&lt;/secondary-title&gt;&lt;/titles&gt;&lt;periodical&gt;&lt;full-title&gt;arXiv preprint arXiv:2201.03647&lt;/full-title&gt;&lt;/periodical&gt;&lt;dates&gt;&lt;year&gt;2022&lt;/year&gt;&lt;/dates&gt;&lt;urls&gt;&lt;/urls&gt;&lt;/record&gt;&lt;/Cite&gt;&lt;/EndNote&gt;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(Jaimini &amp; Sheth, 2022)</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Its application</w:t>
      </w:r>
      <w:r w:rsidR="00A03BFD" w:rsidRPr="00BA7A9F">
        <w:rPr>
          <w:rFonts w:ascii="Times New Roman" w:hAnsi="Times New Roman" w:cs="Times New Roman"/>
          <w:sz w:val="24"/>
          <w:szCs w:val="24"/>
        </w:rPr>
        <w:t xml:space="preserve"> is emerging in data science, visualization, knowledge synthesis and management, and decision intelligence</w:t>
      </w:r>
      <w:r w:rsidRPr="00BA7A9F">
        <w:rPr>
          <w:rFonts w:ascii="Times New Roman" w:hAnsi="Times New Roman" w:cs="Times New Roman"/>
          <w:sz w:val="24"/>
          <w:szCs w:val="24"/>
        </w:rPr>
        <w:t xml:space="preserve">. </w:t>
      </w:r>
    </w:p>
    <w:p w14:paraId="3A06C358" w14:textId="27AB4AAC" w:rsidR="00A03BFD"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 notable effort is the </w:t>
      </w:r>
      <w:proofErr w:type="spellStart"/>
      <w:r w:rsidRPr="00BA7A9F">
        <w:rPr>
          <w:rFonts w:ascii="Times New Roman" w:hAnsi="Times New Roman" w:cs="Times New Roman"/>
          <w:sz w:val="24"/>
          <w:szCs w:val="24"/>
        </w:rPr>
        <w:t>GoPeaks</w:t>
      </w:r>
      <w:proofErr w:type="spellEnd"/>
      <w:r w:rsidRPr="00BA7A9F">
        <w:rPr>
          <w:rFonts w:ascii="Times New Roman" w:hAnsi="Times New Roman" w:cs="Times New Roman"/>
          <w:sz w:val="24"/>
          <w:szCs w:val="24"/>
        </w:rPr>
        <w:t xml:space="preserve"> initiative</w:t>
      </w:r>
      <w:r w:rsidR="00BD2E91" w:rsidRPr="00BA7A9F">
        <w:rPr>
          <w:rFonts w:ascii="Times New Roman" w:hAnsi="Times New Roman" w:cs="Times New Roman"/>
          <w:sz w:val="24"/>
          <w:szCs w:val="24"/>
        </w:rPr>
        <w:t>,</w:t>
      </w:r>
      <w:r w:rsidR="00133CFD" w:rsidRPr="00BA7A9F">
        <w:rPr>
          <w:rFonts w:ascii="Times New Roman" w:hAnsi="Times New Roman" w:cs="Times New Roman"/>
          <w:sz w:val="24"/>
          <w:szCs w:val="24"/>
        </w:rPr>
        <w:t xml:space="preserve"> jointly</w:t>
      </w:r>
      <w:r w:rsidRPr="00BA7A9F">
        <w:rPr>
          <w:rFonts w:ascii="Times New Roman" w:hAnsi="Times New Roman" w:cs="Times New Roman"/>
          <w:sz w:val="24"/>
          <w:szCs w:val="24"/>
        </w:rPr>
        <w:t xml:space="preserve"> funded by Dell Technologies, the Institute of Management Accountants (IMA), </w:t>
      </w:r>
      <w:r w:rsidR="00B817B0">
        <w:rPr>
          <w:rFonts w:ascii="Times New Roman" w:hAnsi="Times New Roman" w:cs="Times New Roman"/>
          <w:sz w:val="24"/>
          <w:szCs w:val="24"/>
        </w:rPr>
        <w:t>and the</w:t>
      </w:r>
      <w:r w:rsidRPr="00BA7A9F">
        <w:rPr>
          <w:rFonts w:ascii="Times New Roman" w:hAnsi="Times New Roman" w:cs="Times New Roman"/>
          <w:sz w:val="24"/>
          <w:szCs w:val="24"/>
        </w:rPr>
        <w:t xml:space="preserve"> National Science Foundation (NSF) (2021 I-Corps Grant and 2022-2023 Partnerships-for-Innovation Grant)</w:t>
      </w:r>
      <w:r w:rsidR="007D228B" w:rsidRPr="00BA7A9F">
        <w:rPr>
          <w:rStyle w:val="FootnoteReference"/>
          <w:rFonts w:ascii="Times New Roman" w:hAnsi="Times New Roman" w:cs="Times New Roman"/>
          <w:sz w:val="24"/>
          <w:szCs w:val="24"/>
        </w:rPr>
        <w:footnoteReference w:id="1"/>
      </w:r>
      <w:r w:rsidR="00B817B0">
        <w:rPr>
          <w:rFonts w:ascii="Times New Roman" w:hAnsi="Times New Roman" w:cs="Times New Roman"/>
          <w:sz w:val="24"/>
          <w:szCs w:val="24"/>
        </w:rPr>
        <w:t xml:space="preserve"> </w:t>
      </w:r>
      <w:r w:rsidR="0072482A">
        <w:rPr>
          <w:rFonts w:ascii="Times New Roman" w:hAnsi="Times New Roman" w:cs="Times New Roman"/>
          <w:sz w:val="24"/>
          <w:szCs w:val="24"/>
        </w:rPr>
        <w:t xml:space="preserve">, </w:t>
      </w:r>
      <w:r w:rsidR="00B817B0">
        <w:rPr>
          <w:rFonts w:ascii="Times New Roman" w:hAnsi="Times New Roman" w:cs="Times New Roman"/>
          <w:sz w:val="24"/>
          <w:szCs w:val="24"/>
        </w:rPr>
        <w:t>among others</w:t>
      </w:r>
      <w:r w:rsidRPr="00BA7A9F">
        <w:rPr>
          <w:rFonts w:ascii="Times New Roman" w:hAnsi="Times New Roman" w:cs="Times New Roman"/>
          <w:sz w:val="24"/>
          <w:szCs w:val="24"/>
        </w:rPr>
        <w:t xml:space="preserve">. It seeks to build an end-to-end solution from </w:t>
      </w:r>
      <w:r w:rsidR="00BD2E91" w:rsidRPr="00BA7A9F">
        <w:rPr>
          <w:rFonts w:ascii="Times New Roman" w:hAnsi="Times New Roman" w:cs="Times New Roman"/>
          <w:sz w:val="24"/>
          <w:szCs w:val="24"/>
        </w:rPr>
        <w:t xml:space="preserve">(1) </w:t>
      </w:r>
      <w:r w:rsidR="00133CFD" w:rsidRPr="00BA7A9F">
        <w:rPr>
          <w:rFonts w:ascii="Times New Roman" w:hAnsi="Times New Roman" w:cs="Times New Roman"/>
          <w:sz w:val="24"/>
          <w:szCs w:val="24"/>
        </w:rPr>
        <w:t>synthesizing</w:t>
      </w:r>
      <w:r w:rsidRPr="00BA7A9F">
        <w:rPr>
          <w:rFonts w:ascii="Times New Roman" w:hAnsi="Times New Roman" w:cs="Times New Roman"/>
          <w:sz w:val="24"/>
          <w:szCs w:val="24"/>
        </w:rPr>
        <w:t xml:space="preserve"> texts from domain expert documents (e.g., industry reports, academic publications) to causal graphs</w:t>
      </w:r>
      <w:r w:rsidR="00A03BFD" w:rsidRPr="00BA7A9F">
        <w:rPr>
          <w:rFonts w:ascii="Times New Roman" w:hAnsi="Times New Roman" w:cs="Times New Roman"/>
          <w:sz w:val="24"/>
          <w:szCs w:val="24"/>
        </w:rPr>
        <w:t xml:space="preserve"> </w:t>
      </w:r>
      <w:r w:rsidR="0024567E" w:rsidRPr="00BA7A9F">
        <w:rPr>
          <w:rFonts w:ascii="Times New Roman" w:hAnsi="Times New Roman" w:cs="Times New Roman"/>
          <w:sz w:val="24"/>
          <w:szCs w:val="24"/>
        </w:rPr>
        <w:fldChar w:fldCharType="begin"/>
      </w:r>
      <w:r w:rsidR="0024567E" w:rsidRPr="00BA7A9F">
        <w:rPr>
          <w:rFonts w:ascii="Times New Roman" w:hAnsi="Times New Roman" w:cs="Times New Roman"/>
          <w:sz w:val="24"/>
          <w:szCs w:val="24"/>
        </w:rPr>
        <w:instrText xml:space="preserve"> ADDIN EN.CITE &lt;EndNote&gt;&lt;Cite&gt;&lt;Author&gt;GoPeaks&lt;/Author&gt;&lt;Year&gt;2021&lt;/Year&gt;&lt;RecNum&gt;1412&lt;/RecNum&gt;&lt;DisplayText&gt;(GoPeaks, 2021)&lt;/DisplayText&gt;&lt;record&gt;&lt;rec-number&gt;1412&lt;/rec-number&gt;&lt;foreign-keys&gt;&lt;key app="EN" db-id="e9swp9txovx9e1etepsxt02ztxzdw9rdxf5p" timestamp="1650328422"&gt;1412&lt;/key&gt;&lt;/foreign-keys&gt;&lt;ref-type name="Journal Article"&gt;17&lt;/ref-type&gt;&lt;contributors&gt;&lt;authors&gt;&lt;author&gt;GoPeaks&lt;/author&gt;&lt;/authors&gt;&lt;/contributors&gt;&lt;titles&gt;&lt;title&gt;Text2CausalGraph&lt;/title&gt;&lt;secondary-title&gt;Accessible at https://drive.google.com/file/d/1_sCfEqC3fUt7cVicnbbAO4CP964pStrv/view?resourcekey&lt;/secondary-title&gt;&lt;/titles&gt;&lt;periodical&gt;&lt;full-title&gt;Accessible at https://drive.google.com/file/d/1_sCfEqC3fUt7cVicnbbAO4CP964pStrv/view?resourcekey&lt;/full-title&gt;&lt;/periodical&gt;&lt;dates&gt;&lt;year&gt;2021&lt;/year&gt;&lt;/dates&gt;&lt;urls&gt;&lt;/urls&gt;&lt;/record&gt;&lt;/Cite&gt;&lt;/EndNote&gt;</w:instrText>
      </w:r>
      <w:r w:rsidR="0024567E" w:rsidRPr="00BA7A9F">
        <w:rPr>
          <w:rFonts w:ascii="Times New Roman" w:hAnsi="Times New Roman" w:cs="Times New Roman"/>
          <w:sz w:val="24"/>
          <w:szCs w:val="24"/>
        </w:rPr>
        <w:fldChar w:fldCharType="separate"/>
      </w:r>
      <w:r w:rsidR="0024567E" w:rsidRPr="00BA7A9F">
        <w:rPr>
          <w:rFonts w:ascii="Times New Roman" w:hAnsi="Times New Roman" w:cs="Times New Roman"/>
          <w:noProof/>
          <w:sz w:val="24"/>
          <w:szCs w:val="24"/>
        </w:rPr>
        <w:t>(GoPeaks, 2021)</w:t>
      </w:r>
      <w:r w:rsidR="0024567E"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to </w:t>
      </w:r>
      <w:r w:rsidR="00133CFD" w:rsidRPr="00BA7A9F">
        <w:rPr>
          <w:rFonts w:ascii="Times New Roman" w:hAnsi="Times New Roman" w:cs="Times New Roman"/>
          <w:sz w:val="24"/>
          <w:szCs w:val="24"/>
        </w:rPr>
        <w:t>(2) crowdsourc</w:t>
      </w:r>
      <w:r w:rsidR="00BD2E91" w:rsidRPr="00BA7A9F">
        <w:rPr>
          <w:rFonts w:ascii="Times New Roman" w:hAnsi="Times New Roman" w:cs="Times New Roman"/>
          <w:sz w:val="24"/>
          <w:szCs w:val="24"/>
        </w:rPr>
        <w:t>ing</w:t>
      </w:r>
      <w:r w:rsidR="00133CFD" w:rsidRPr="00BA7A9F">
        <w:rPr>
          <w:rFonts w:ascii="Times New Roman" w:hAnsi="Times New Roman" w:cs="Times New Roman"/>
          <w:sz w:val="24"/>
          <w:szCs w:val="24"/>
        </w:rPr>
        <w:t xml:space="preserve"> causal </w:t>
      </w:r>
      <w:r w:rsidR="00A03BFD" w:rsidRPr="00BA7A9F">
        <w:rPr>
          <w:rFonts w:ascii="Times New Roman" w:hAnsi="Times New Roman" w:cs="Times New Roman"/>
          <w:sz w:val="24"/>
          <w:szCs w:val="24"/>
        </w:rPr>
        <w:t>knowledge</w:t>
      </w:r>
      <w:r w:rsidR="00133C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t xml:space="preserve">into a graph database for </w:t>
      </w:r>
      <w:r w:rsidR="0072482A">
        <w:rPr>
          <w:rFonts w:ascii="Times New Roman" w:hAnsi="Times New Roman" w:cs="Times New Roman"/>
          <w:sz w:val="24"/>
          <w:szCs w:val="24"/>
        </w:rPr>
        <w:t xml:space="preserve">expertise </w:t>
      </w:r>
      <w:r w:rsidR="00A03BFD" w:rsidRPr="00BA7A9F">
        <w:rPr>
          <w:rFonts w:ascii="Times New Roman" w:hAnsi="Times New Roman" w:cs="Times New Roman"/>
          <w:sz w:val="24"/>
          <w:szCs w:val="24"/>
        </w:rPr>
        <w:t>query and management</w:t>
      </w:r>
      <w:r w:rsidR="007D228B" w:rsidRPr="00BA7A9F">
        <w:rPr>
          <w:rFonts w:ascii="Times New Roman" w:hAnsi="Times New Roman" w:cs="Times New Roman"/>
          <w:sz w:val="24"/>
          <w:szCs w:val="24"/>
        </w:rPr>
        <w:t xml:space="preserv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&lt;EndNote&gt;&lt;Cite&gt;&lt;Author&gt;GoPeaks&lt;/Author&gt;&lt;Year&gt;2022&lt;/Year&gt;&lt;RecNum&gt;1413&lt;/RecNum&gt;&lt;DisplayText&gt;(GoPeaks, 2022a)&lt;/DisplayText&gt;&lt;record&gt;&lt;rec-number&gt;1413&lt;/rec-number&gt;&lt;foreign-keys&gt;&lt;key app="EN" db-id="e9swp9txovx9e1etepsxt02ztxzdw9rdxf5p" timestamp="1650328478"&gt;1413&lt;/key&gt;&lt;/foreign-keys&gt;&lt;ref-type name="Journal Article"&gt;17&lt;/ref-type&gt;&lt;contributors&gt;&lt;authors&gt;&lt;author&gt;GoPeaks&lt;/author&gt;&lt;/authors&gt;&lt;/contributors&gt;&lt;titles&gt;&lt;title&gt;Knowledge graph-based research synthesis&lt;/title&gt;&lt;secondary-title&gt;Accessible at https://www.gopeaks.org/kg-based-research-synthesis&lt;/secondary-title&gt;&lt;/titles&gt;&lt;periodical&gt;&lt;full-title&gt;Accessible at https://www.gopeaks.org/kg-based-research-synthesis&lt;/full-title&gt;&lt;/periodical&gt;&lt;dates&gt;&lt;year&gt;2022&lt;/year&gt;&lt;/dates&gt;&lt;urls&gt;&lt;/urls&gt;&lt;/record&gt;&lt;/Cite&gt;&lt;/EndNote&gt;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2022a)</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and ultimately </w:t>
      </w:r>
      <w:r w:rsidR="00133CFD" w:rsidRPr="00BA7A9F">
        <w:rPr>
          <w:rFonts w:ascii="Times New Roman" w:hAnsi="Times New Roman" w:cs="Times New Roman"/>
          <w:sz w:val="24"/>
          <w:szCs w:val="24"/>
        </w:rPr>
        <w:t xml:space="preserve">(3) feeding </w:t>
      </w:r>
      <w:r w:rsidR="00A03BFD" w:rsidRPr="00BA7A9F">
        <w:rPr>
          <w:rFonts w:ascii="Times New Roman" w:hAnsi="Times New Roman" w:cs="Times New Roman"/>
          <w:sz w:val="24"/>
          <w:szCs w:val="24"/>
        </w:rPr>
        <w:t>causal KGs</w:t>
      </w:r>
      <w:r w:rsidR="007D228B" w:rsidRPr="00BA7A9F">
        <w:rPr>
          <w:rFonts w:ascii="Times New Roman" w:hAnsi="Times New Roman" w:cs="Times New Roman"/>
          <w:sz w:val="24"/>
          <w:szCs w:val="24"/>
        </w:rPr>
        <w:t xml:space="preserve"> with meta-analysis evidence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&lt;EndNote&gt;&lt;Cite&gt;&lt;Author&gt;GoPeaks&lt;/Author&gt;&lt;Year&gt;2022&lt;/Year&gt;&lt;RecNum&gt;1414&lt;/RecNum&gt;&lt;DisplayText&gt;(GoPeaks, 2022b)&lt;/DisplayText&gt;&lt;record&gt;&lt;rec-number&gt;1414&lt;/rec-number&gt;&lt;foreign-keys&gt;&lt;key app="EN" db-id="e9swp9txovx9e1etepsxt02ztxzdw9rdxf5p" timestamp="1650328680"&gt;1414&lt;/key&gt;&lt;/foreign-keys&gt;&lt;ref-type name="Journal Article"&gt;17&lt;/ref-type&gt;&lt;contributors&gt;&lt;authors&gt;&lt;author&gt;GoPeaks&lt;/author&gt;&lt;/authors&gt;&lt;/contributors&gt;&lt;titles&gt;&lt;title&gt;meta2causalgraph&lt;/title&gt;&lt;secondary-title&gt;Accessible at https://github.com/GoPeaks-AI/meta2causalgraph&lt;/secondary-title&gt;&lt;/titles&gt;&lt;periodical&gt;&lt;full-title&gt;Accessible at https://github.com/GoPeaks-AI/meta2causalgraph&lt;/full-title&gt;&lt;/periodical&gt;&lt;dates&gt;&lt;year&gt;2022&lt;/year&gt;&lt;/dates&gt;&lt;urls&gt;&lt;/urls&gt;&lt;/record&gt;&lt;/Cite&gt;&lt;/EndNote&gt;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2022b)</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into data science tools such as Python, R, Stata, and SAS. Numerous research </w:t>
      </w:r>
      <w:r w:rsidR="00A03BFD" w:rsidRPr="00BA7A9F">
        <w:rPr>
          <w:rFonts w:ascii="Times New Roman" w:hAnsi="Times New Roman" w:cs="Times New Roman"/>
          <w:sz w:val="24"/>
          <w:szCs w:val="24"/>
        </w:rPr>
        <w:t xml:space="preserve">efforts at </w:t>
      </w:r>
      <w:proofErr w:type="spellStart"/>
      <w:r w:rsidR="00A03BFD" w:rsidRPr="00BA7A9F">
        <w:rPr>
          <w:rFonts w:ascii="Times New Roman" w:hAnsi="Times New Roman" w:cs="Times New Roman"/>
          <w:sz w:val="24"/>
          <w:szCs w:val="24"/>
        </w:rPr>
        <w:t>GoPeaks</w:t>
      </w:r>
      <w:proofErr w:type="spellEnd"/>
      <w:r w:rsidR="00133CFD" w:rsidRPr="00BA7A9F">
        <w:rPr>
          <w:rFonts w:ascii="Times New Roman" w:hAnsi="Times New Roman" w:cs="Times New Roman"/>
          <w:sz w:val="24"/>
          <w:szCs w:val="24"/>
        </w:rPr>
        <w:t xml:space="preserve"> have been recognized at major </w:t>
      </w:r>
      <w:r w:rsidR="00A03BFD" w:rsidRPr="00BA7A9F">
        <w:rPr>
          <w:rFonts w:ascii="Times New Roman" w:hAnsi="Times New Roman" w:cs="Times New Roman"/>
          <w:sz w:val="24"/>
          <w:szCs w:val="24"/>
        </w:rPr>
        <w:t>industry and academic</w:t>
      </w:r>
      <w:r w:rsidR="00133CFD" w:rsidRPr="00BA7A9F">
        <w:rPr>
          <w:rFonts w:ascii="Times New Roman" w:hAnsi="Times New Roman" w:cs="Times New Roman"/>
          <w:sz w:val="24"/>
          <w:szCs w:val="24"/>
        </w:rPr>
        <w:t xml:space="preserve"> events such as the Knowledge Graph Conference, NSF Open Knowledge Network (OKN) Innovation Sprint, and </w:t>
      </w:r>
      <w:r w:rsidR="00BD2E91" w:rsidRPr="00BA7A9F">
        <w:rPr>
          <w:rFonts w:ascii="Times New Roman" w:hAnsi="Times New Roman" w:cs="Times New Roman"/>
          <w:sz w:val="24"/>
          <w:szCs w:val="24"/>
        </w:rPr>
        <w:t xml:space="preserve">the </w:t>
      </w:r>
      <w:r w:rsidR="00A03BFD" w:rsidRPr="00BA7A9F">
        <w:rPr>
          <w:rFonts w:ascii="Times New Roman" w:hAnsi="Times New Roman" w:cs="Times New Roman"/>
          <w:sz w:val="24"/>
          <w:szCs w:val="24"/>
        </w:rPr>
        <w:t xml:space="preserve">Annual </w:t>
      </w:r>
      <w:r w:rsidR="00BD2E91" w:rsidRPr="00BA7A9F">
        <w:rPr>
          <w:rFonts w:ascii="Times New Roman" w:hAnsi="Times New Roman" w:cs="Times New Roman"/>
          <w:sz w:val="24"/>
          <w:szCs w:val="24"/>
        </w:rPr>
        <w:t xml:space="preserve">Causal Science Meeting. </w:t>
      </w:r>
      <w:r w:rsidR="00A03BFD" w:rsidRPr="00BA7A9F">
        <w:rPr>
          <w:rFonts w:ascii="Times New Roman" w:hAnsi="Times New Roman" w:cs="Times New Roman"/>
          <w:sz w:val="24"/>
          <w:szCs w:val="24"/>
        </w:rPr>
        <w:t xml:space="preserve">A recent proposal </w:t>
      </w:r>
      <w:r w:rsidR="007825A2" w:rsidRPr="00BA7A9F">
        <w:rPr>
          <w:rFonts w:ascii="Times New Roman" w:hAnsi="Times New Roman" w:cs="Times New Roman"/>
          <w:sz w:val="24"/>
          <w:szCs w:val="24"/>
        </w:rPr>
        <w:t xml:space="preserve">on causal decision intelligence </w:t>
      </w:r>
      <w:r w:rsidR="00A03BFD" w:rsidRPr="00BA7A9F">
        <w:rPr>
          <w:rFonts w:ascii="Times New Roman" w:hAnsi="Times New Roman" w:cs="Times New Roman"/>
          <w:sz w:val="24"/>
          <w:szCs w:val="24"/>
        </w:rPr>
        <w:t xml:space="preserve">co-developed by </w:t>
      </w:r>
      <w:proofErr w:type="spellStart"/>
      <w:r w:rsidR="00A03BFD" w:rsidRPr="00BA7A9F">
        <w:rPr>
          <w:rFonts w:ascii="Times New Roman" w:hAnsi="Times New Roman" w:cs="Times New Roman"/>
          <w:sz w:val="24"/>
          <w:szCs w:val="24"/>
        </w:rPr>
        <w:t>GoPeaks</w:t>
      </w:r>
      <w:proofErr w:type="spellEnd"/>
      <w:r w:rsidR="00A03B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lastRenderedPageBreak/>
        <w:t>NC State University, UCSF,</w:t>
      </w:r>
      <w:r w:rsidR="00B817B0">
        <w:rPr>
          <w:rFonts w:ascii="Times New Roman" w:hAnsi="Times New Roman" w:cs="Times New Roman"/>
          <w:sz w:val="24"/>
          <w:szCs w:val="24"/>
        </w:rPr>
        <w:t xml:space="preserve"> and</w:t>
      </w:r>
      <w:r w:rsidR="00A03BFD" w:rsidRPr="00BA7A9F">
        <w:rPr>
          <w:rFonts w:ascii="Times New Roman" w:hAnsi="Times New Roman" w:cs="Times New Roman"/>
          <w:sz w:val="24"/>
          <w:szCs w:val="24"/>
        </w:rPr>
        <w:t xml:space="preserve"> Texas A&amp;M</w:t>
      </w:r>
      <w:r w:rsidR="00B817B0">
        <w:rPr>
          <w:rFonts w:ascii="Times New Roman" w:hAnsi="Times New Roman" w:cs="Times New Roman"/>
          <w:sz w:val="24"/>
          <w:szCs w:val="24"/>
        </w:rPr>
        <w:t>, among others,</w:t>
      </w:r>
      <w:r w:rsidR="00A03BFD" w:rsidRPr="00BA7A9F">
        <w:rPr>
          <w:rFonts w:ascii="Times New Roman" w:hAnsi="Times New Roman" w:cs="Times New Roman"/>
          <w:sz w:val="24"/>
          <w:szCs w:val="24"/>
        </w:rPr>
        <w:t xml:space="preserve"> has been </w:t>
      </w:r>
      <w:r w:rsidR="007825A2" w:rsidRPr="00BA7A9F">
        <w:rPr>
          <w:rFonts w:ascii="Times New Roman" w:hAnsi="Times New Roman" w:cs="Times New Roman"/>
          <w:sz w:val="24"/>
          <w:szCs w:val="24"/>
        </w:rPr>
        <w:t>preselected</w:t>
      </w:r>
      <w:r w:rsidR="00A03BFD" w:rsidRPr="00BA7A9F">
        <w:rPr>
          <w:rFonts w:ascii="Times New Roman" w:hAnsi="Times New Roman" w:cs="Times New Roman"/>
          <w:sz w:val="24"/>
          <w:szCs w:val="24"/>
        </w:rPr>
        <w:t xml:space="preserve"> to advance to full proposal </w:t>
      </w:r>
      <w:r w:rsidR="007825A2" w:rsidRPr="00BA7A9F">
        <w:rPr>
          <w:rFonts w:ascii="Times New Roman" w:hAnsi="Times New Roman" w:cs="Times New Roman"/>
          <w:sz w:val="24"/>
          <w:szCs w:val="24"/>
        </w:rPr>
        <w:t xml:space="preserve">submission </w:t>
      </w:r>
      <w:r w:rsidR="00A03BFD" w:rsidRPr="00BA7A9F">
        <w:rPr>
          <w:rFonts w:ascii="Times New Roman" w:hAnsi="Times New Roman" w:cs="Times New Roman"/>
          <w:sz w:val="24"/>
          <w:szCs w:val="24"/>
        </w:rPr>
        <w:t>for one of the 7 NSF National AI Institutes</w:t>
      </w:r>
      <w:r w:rsidR="007825A2" w:rsidRPr="00BA7A9F">
        <w:rPr>
          <w:rFonts w:ascii="Times New Roman" w:hAnsi="Times New Roman" w:cs="Times New Roman"/>
          <w:sz w:val="24"/>
          <w:szCs w:val="24"/>
        </w:rPr>
        <w:t>.</w:t>
      </w:r>
    </w:p>
    <w:p w14:paraId="2ABD675A" w14:textId="45BBE577" w:rsidR="00F22777" w:rsidRPr="00BA7A9F" w:rsidRDefault="00627D58"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Although many advancements </w:t>
      </w:r>
      <w:r w:rsidR="00524E13">
        <w:rPr>
          <w:rFonts w:ascii="Times New Roman" w:hAnsi="Times New Roman" w:cs="Times New Roman"/>
          <w:sz w:val="24"/>
          <w:szCs w:val="24"/>
        </w:rPr>
        <w:t>i</w:t>
      </w:r>
      <w:r w:rsidRPr="00BA7A9F">
        <w:rPr>
          <w:rFonts w:ascii="Times New Roman" w:hAnsi="Times New Roman" w:cs="Times New Roman"/>
          <w:sz w:val="24"/>
          <w:szCs w:val="24"/>
        </w:rPr>
        <w:t xml:space="preserve">n the technology of causal KG </w:t>
      </w:r>
      <w:r w:rsidR="00B817B0">
        <w:rPr>
          <w:rFonts w:ascii="Times New Roman" w:hAnsi="Times New Roman" w:cs="Times New Roman"/>
          <w:sz w:val="24"/>
          <w:szCs w:val="24"/>
        </w:rPr>
        <w:t>were</w:t>
      </w:r>
      <w:r w:rsidRPr="00BA7A9F">
        <w:rPr>
          <w:rFonts w:ascii="Times New Roman" w:hAnsi="Times New Roman" w:cs="Times New Roman"/>
          <w:sz w:val="24"/>
          <w:szCs w:val="24"/>
        </w:rPr>
        <w:t xml:space="preserve"> made over the last few years, it remains </w:t>
      </w:r>
      <w:r w:rsidR="003B4B17">
        <w:rPr>
          <w:rFonts w:ascii="Times New Roman" w:hAnsi="Times New Roman" w:cs="Times New Roman"/>
          <w:sz w:val="24"/>
          <w:szCs w:val="24"/>
        </w:rPr>
        <w:t>unknown</w:t>
      </w:r>
      <w:r w:rsidRPr="00BA7A9F">
        <w:rPr>
          <w:rFonts w:ascii="Times New Roman" w:hAnsi="Times New Roman" w:cs="Times New Roman"/>
          <w:sz w:val="24"/>
          <w:szCs w:val="24"/>
        </w:rPr>
        <w:t xml:space="preserve"> whether and to what extent such advancements may affect the efficacy of their intended users, e.g., data-driven decision-makers. </w:t>
      </w:r>
      <w:r w:rsidR="00EA5DEB" w:rsidRPr="00BA7A9F">
        <w:rPr>
          <w:rFonts w:ascii="Times New Roman" w:hAnsi="Times New Roman" w:cs="Times New Roman"/>
          <w:sz w:val="24"/>
          <w:szCs w:val="24"/>
        </w:rPr>
        <w:t>As</w:t>
      </w:r>
      <w:r w:rsidR="00F22777" w:rsidRPr="00BA7A9F">
        <w:rPr>
          <w:rFonts w:ascii="Times New Roman" w:hAnsi="Times New Roman" w:cs="Times New Roman"/>
          <w:sz w:val="24"/>
          <w:szCs w:val="24"/>
        </w:rPr>
        <w:t xml:space="preserve"> a new initiative recently funded by </w:t>
      </w:r>
      <w:r w:rsidR="00524E13">
        <w:rPr>
          <w:rFonts w:ascii="Times New Roman" w:hAnsi="Times New Roman" w:cs="Times New Roman"/>
          <w:sz w:val="24"/>
          <w:szCs w:val="24"/>
        </w:rPr>
        <w:t xml:space="preserve">the </w:t>
      </w:r>
      <w:r w:rsidR="00F22777" w:rsidRPr="00BA7A9F">
        <w:rPr>
          <w:rFonts w:ascii="Times New Roman" w:hAnsi="Times New Roman" w:cs="Times New Roman"/>
          <w:sz w:val="24"/>
          <w:szCs w:val="24"/>
        </w:rPr>
        <w:t>NSF PFI-TT grant, I am starting to understand whether and how stati</w:t>
      </w:r>
      <w:r w:rsidR="00B817B0">
        <w:rPr>
          <w:rFonts w:ascii="Times New Roman" w:hAnsi="Times New Roman" w:cs="Times New Roman"/>
          <w:sz w:val="24"/>
          <w:szCs w:val="24"/>
        </w:rPr>
        <w:t>c</w:t>
      </w:r>
      <w:r w:rsidR="00F22777" w:rsidRPr="00BA7A9F">
        <w:rPr>
          <w:rFonts w:ascii="Times New Roman" w:hAnsi="Times New Roman" w:cs="Times New Roman"/>
          <w:sz w:val="24"/>
          <w:szCs w:val="24"/>
        </w:rPr>
        <w:t xml:space="preserve"> and dynamic graphic graphs may improve </w:t>
      </w:r>
      <w:r w:rsidR="00B817B0">
        <w:rPr>
          <w:rFonts w:ascii="Times New Roman" w:hAnsi="Times New Roman" w:cs="Times New Roman"/>
          <w:sz w:val="24"/>
          <w:szCs w:val="24"/>
        </w:rPr>
        <w:t>the communication efficacy of</w:t>
      </w:r>
      <w:r w:rsidR="00F22777" w:rsidRPr="00BA7A9F">
        <w:rPr>
          <w:rFonts w:ascii="Times New Roman" w:hAnsi="Times New Roman" w:cs="Times New Roman"/>
          <w:sz w:val="24"/>
          <w:szCs w:val="24"/>
        </w:rPr>
        <w:t xml:space="preserve"> advanced analytics research, </w:t>
      </w:r>
      <w:r w:rsidR="00B817B0">
        <w:rPr>
          <w:rFonts w:ascii="Times New Roman" w:hAnsi="Times New Roman" w:cs="Times New Roman"/>
          <w:sz w:val="24"/>
          <w:szCs w:val="24"/>
        </w:rPr>
        <w:t>readers</w:t>
      </w:r>
      <w:r w:rsidR="00E64C79">
        <w:rPr>
          <w:rFonts w:ascii="Times New Roman" w:hAnsi="Times New Roman" w:cs="Times New Roman"/>
          <w:sz w:val="24"/>
          <w:szCs w:val="24"/>
        </w:rPr>
        <w:t>’</w:t>
      </w:r>
      <w:r w:rsidR="00B817B0">
        <w:rPr>
          <w:rFonts w:ascii="Times New Roman" w:hAnsi="Times New Roman" w:cs="Times New Roman"/>
          <w:sz w:val="24"/>
          <w:szCs w:val="24"/>
        </w:rPr>
        <w:t xml:space="preserve"> trust in</w:t>
      </w:r>
      <w:r w:rsidR="00F22777" w:rsidRPr="00BA7A9F">
        <w:rPr>
          <w:rFonts w:ascii="Times New Roman" w:hAnsi="Times New Roman" w:cs="Times New Roman"/>
          <w:sz w:val="24"/>
          <w:szCs w:val="24"/>
        </w:rPr>
        <w:t xml:space="preserve"> the analytic findings, and ultimately the actionability of recommendations into products or policies.</w:t>
      </w:r>
    </w:p>
    <w:p w14:paraId="21657128" w14:textId="5A528092" w:rsidR="00C949AE"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The future of business relies on prescriptive insights from data analytics that recommend actions a company</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executives should take. But in most organizations, it remains a challenge to close the gap between data-savvy analysts and the pressed-for-time, story-focused executives. Data visualization has been a powerful solution to close this gap by translating formulas into visual patterns, with a fast-growing global market value expected to reach $19.2 billion by 2027. The current focus of visualization is mostly on descriptive and predictive (forecasting) storytelling, with little effort to </w:t>
      </w:r>
      <w:r w:rsidR="002D1723" w:rsidRPr="00BA7A9F">
        <w:rPr>
          <w:rFonts w:ascii="Times New Roman" w:hAnsi="Times New Roman" w:cs="Times New Roman"/>
          <w:sz w:val="24"/>
          <w:szCs w:val="24"/>
        </w:rPr>
        <w:t>represent</w:t>
      </w:r>
      <w:r w:rsidRPr="00BA7A9F">
        <w:rPr>
          <w:rFonts w:ascii="Times New Roman" w:hAnsi="Times New Roman" w:cs="Times New Roman"/>
          <w:sz w:val="24"/>
          <w:szCs w:val="24"/>
        </w:rPr>
        <w:t xml:space="preserve"> the causal </w:t>
      </w:r>
      <w:r w:rsidR="002D1723" w:rsidRPr="00BA7A9F">
        <w:rPr>
          <w:rFonts w:ascii="Times New Roman" w:hAnsi="Times New Roman" w:cs="Times New Roman"/>
          <w:sz w:val="24"/>
          <w:szCs w:val="24"/>
        </w:rPr>
        <w:t xml:space="preserve">insights, e.g., what </w:t>
      </w:r>
      <w:r w:rsidRPr="00BA7A9F">
        <w:rPr>
          <w:rFonts w:ascii="Times New Roman" w:hAnsi="Times New Roman" w:cs="Times New Roman"/>
          <w:sz w:val="24"/>
          <w:szCs w:val="24"/>
        </w:rPr>
        <w:t xml:space="preserve">actions </w:t>
      </w:r>
      <w:r w:rsidR="002D1723" w:rsidRPr="00BA7A9F">
        <w:rPr>
          <w:rFonts w:ascii="Times New Roman" w:hAnsi="Times New Roman" w:cs="Times New Roman"/>
          <w:sz w:val="24"/>
          <w:szCs w:val="24"/>
        </w:rPr>
        <w:t xml:space="preserve">and how they </w:t>
      </w:r>
      <w:r w:rsidRPr="00BA7A9F">
        <w:rPr>
          <w:rFonts w:ascii="Times New Roman" w:hAnsi="Times New Roman" w:cs="Times New Roman"/>
          <w:sz w:val="24"/>
          <w:szCs w:val="24"/>
        </w:rPr>
        <w:t xml:space="preserve">may affect targeted </w:t>
      </w:r>
      <w:r w:rsidR="002D1723" w:rsidRPr="00BA7A9F">
        <w:rPr>
          <w:rFonts w:ascii="Times New Roman" w:hAnsi="Times New Roman" w:cs="Times New Roman"/>
          <w:sz w:val="24"/>
          <w:szCs w:val="24"/>
        </w:rPr>
        <w:t>business</w:t>
      </w:r>
      <w:r w:rsidRPr="00BA7A9F">
        <w:rPr>
          <w:rFonts w:ascii="Times New Roman" w:hAnsi="Times New Roman" w:cs="Times New Roman"/>
          <w:sz w:val="24"/>
          <w:szCs w:val="24"/>
        </w:rPr>
        <w:t xml:space="preserve"> outcomes. </w:t>
      </w:r>
      <w:r w:rsidR="00C913A8" w:rsidRPr="00BA7A9F">
        <w:rPr>
          <w:rFonts w:ascii="Times New Roman" w:hAnsi="Times New Roman" w:cs="Times New Roman"/>
          <w:sz w:val="24"/>
          <w:szCs w:val="24"/>
        </w:rPr>
        <w:t xml:space="preserve">To my knowledge, there has been no research on the efficacy of causal visualization </w:t>
      </w:r>
      <w:r w:rsidR="00B817B0">
        <w:rPr>
          <w:rFonts w:ascii="Times New Roman" w:hAnsi="Times New Roman" w:cs="Times New Roman"/>
          <w:sz w:val="24"/>
          <w:szCs w:val="24"/>
        </w:rPr>
        <w:t>in</w:t>
      </w:r>
      <w:r w:rsidR="00C913A8" w:rsidRPr="00BA7A9F">
        <w:rPr>
          <w:rFonts w:ascii="Times New Roman" w:hAnsi="Times New Roman" w:cs="Times New Roman"/>
          <w:sz w:val="24"/>
          <w:szCs w:val="24"/>
        </w:rPr>
        <w:t xml:space="preserve"> data analytics research.</w:t>
      </w:r>
      <w:r w:rsidR="004C60AB" w:rsidRPr="004C60AB">
        <w:rPr>
          <w:rFonts w:ascii="Times New Roman" w:hAnsi="Times New Roman" w:cs="Times New Roman"/>
          <w:sz w:val="24"/>
          <w:szCs w:val="24"/>
        </w:rPr>
        <w:t xml:space="preserve"> </w:t>
      </w:r>
      <w:r w:rsidR="004C60AB">
        <w:rPr>
          <w:rFonts w:ascii="Times New Roman" w:hAnsi="Times New Roman" w:cs="Times New Roman"/>
          <w:sz w:val="24"/>
          <w:szCs w:val="24"/>
        </w:rPr>
        <w:t>Notably, we know little about whether readers without advanced analytics training may benefit from a</w:t>
      </w:r>
      <w:r w:rsidR="004C60AB" w:rsidRPr="00BA7A9F">
        <w:rPr>
          <w:rFonts w:ascii="Times New Roman" w:hAnsi="Times New Roman" w:cs="Times New Roman"/>
          <w:sz w:val="24"/>
          <w:szCs w:val="24"/>
        </w:rPr>
        <w:t xml:space="preserve"> </w:t>
      </w:r>
      <w:r w:rsidR="00B817B0">
        <w:rPr>
          <w:rFonts w:ascii="Times New Roman" w:hAnsi="Times New Roman" w:cs="Times New Roman"/>
          <w:sz w:val="24"/>
          <w:szCs w:val="24"/>
        </w:rPr>
        <w:t>graphic summary</w:t>
      </w:r>
      <w:r w:rsidR="004C60AB">
        <w:rPr>
          <w:rFonts w:ascii="Times New Roman" w:hAnsi="Times New Roman" w:cs="Times New Roman"/>
          <w:sz w:val="24"/>
          <w:szCs w:val="24"/>
        </w:rPr>
        <w:t xml:space="preserve">. A </w:t>
      </w:r>
      <w:r w:rsidR="004C60AB" w:rsidRPr="004C60AB">
        <w:rPr>
          <w:rFonts w:ascii="Times New Roman" w:hAnsi="Times New Roman" w:cs="Times New Roman"/>
          <w:b/>
          <w:bCs/>
          <w:sz w:val="24"/>
          <w:szCs w:val="24"/>
        </w:rPr>
        <w:t>graphic summary</w:t>
      </w:r>
      <w:r w:rsidR="004C60AB">
        <w:rPr>
          <w:rFonts w:ascii="Times New Roman" w:hAnsi="Times New Roman" w:cs="Times New Roman"/>
          <w:sz w:val="24"/>
          <w:szCs w:val="24"/>
        </w:rPr>
        <w:t xml:space="preserve"> is</w:t>
      </w:r>
      <w:r w:rsidR="004C60AB" w:rsidRPr="00BA7A9F">
        <w:rPr>
          <w:rFonts w:ascii="Times New Roman" w:hAnsi="Times New Roman" w:cs="Times New Roman"/>
          <w:sz w:val="24"/>
          <w:szCs w:val="24"/>
        </w:rPr>
        <w:t xml:space="preserve"> a simplified </w:t>
      </w:r>
      <w:r w:rsidR="00B817B0">
        <w:rPr>
          <w:rFonts w:ascii="Times New Roman" w:hAnsi="Times New Roman" w:cs="Times New Roman"/>
          <w:sz w:val="24"/>
          <w:szCs w:val="24"/>
        </w:rPr>
        <w:t xml:space="preserve">visual </w:t>
      </w:r>
      <w:r w:rsidR="004C60AB" w:rsidRPr="00BA7A9F">
        <w:rPr>
          <w:rFonts w:ascii="Times New Roman" w:hAnsi="Times New Roman" w:cs="Times New Roman"/>
          <w:sz w:val="24"/>
          <w:szCs w:val="24"/>
        </w:rPr>
        <w:t>illustration of the core ideas, theories, models, or findings from textual data, capturing a necessary but insufficient subset of causal relationships that have been discussed or elicited in the text.</w:t>
      </w:r>
    </w:p>
    <w:p w14:paraId="3047D44A" w14:textId="5E47A467" w:rsidR="00C949AE" w:rsidRPr="00BA7A9F" w:rsidRDefault="000D2C15"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Thus, the research question in this experiment is: </w:t>
      </w:r>
      <w:r w:rsidRPr="00BA7A9F">
        <w:rPr>
          <w:rFonts w:ascii="Times New Roman" w:hAnsi="Times New Roman" w:cs="Times New Roman"/>
          <w:b/>
          <w:bCs/>
          <w:i/>
          <w:iCs/>
          <w:sz w:val="24"/>
          <w:szCs w:val="24"/>
        </w:rPr>
        <w:t xml:space="preserve">Would a graphic summary of the findings from complex causal analytics research lead to </w:t>
      </w:r>
      <w:r w:rsidR="00B817B0">
        <w:rPr>
          <w:rFonts w:ascii="Times New Roman" w:hAnsi="Times New Roman" w:cs="Times New Roman"/>
          <w:b/>
          <w:bCs/>
          <w:i/>
          <w:iCs/>
          <w:sz w:val="24"/>
          <w:szCs w:val="24"/>
        </w:rPr>
        <w:t xml:space="preserve">a </w:t>
      </w:r>
      <w:r w:rsidRPr="00BA7A9F">
        <w:rPr>
          <w:rFonts w:ascii="Times New Roman" w:hAnsi="Times New Roman" w:cs="Times New Roman"/>
          <w:b/>
          <w:bCs/>
          <w:i/>
          <w:iCs/>
          <w:sz w:val="24"/>
          <w:szCs w:val="24"/>
        </w:rPr>
        <w:t>more accurate reading of this research?</w:t>
      </w:r>
    </w:p>
    <w:p w14:paraId="5F5FD9FF" w14:textId="50E92899"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THEORY</w:t>
      </w:r>
      <w:r w:rsidR="000D2C15" w:rsidRPr="00BA7A9F">
        <w:rPr>
          <w:rFonts w:ascii="Times New Roman" w:hAnsi="Times New Roman" w:cs="Times New Roman"/>
          <w:b/>
          <w:bCs/>
          <w:sz w:val="24"/>
          <w:szCs w:val="24"/>
        </w:rPr>
        <w:t xml:space="preserve"> AND HYPOTHESES</w:t>
      </w:r>
    </w:p>
    <w:p w14:paraId="353E0EC8" w14:textId="2810095F" w:rsidR="00B82EDA" w:rsidRPr="00BA7A9F" w:rsidRDefault="00C913A8"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 xml:space="preserve">Humans use causality and contemplate interventions and counterfactuals in their understanding and decision-making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&lt;EndNote&gt;&lt;Cite&gt;&lt;Author&gt;Pearl&lt;/Author&gt;&lt;Year&gt;2018&lt;/Year&gt;&lt;RecNum&gt;5171&lt;/RecNum&gt;&lt;DisplayText&gt;(Pearl &amp;amp; Mackenzie, 2018)&lt;/DisplayText&gt;&lt;record&gt;&lt;rec-number&gt;5171&lt;/rec-number&gt;&lt;foreign-keys&gt;&lt;key app="EN" db-id="5pravf0wlxpzv2edetnvf0amz9a9tsvawedw" timestamp="1643918966" guid="be84f66a-2615-4bd7-a30e-34e093d2c817"&gt;5171&lt;/key&gt;&lt;/foreign-keys&gt;&lt;ref-type name="Book"&gt;6&lt;/ref-type&gt;&lt;contributors&gt;&lt;authors&gt;&lt;author&gt;Pearl, Judea&lt;/author&gt;&lt;author&gt;Mackenzie, Dana&lt;/author&gt;&lt;/authors&gt;&lt;/contributors&gt;&lt;titles&gt;&lt;title&gt;The book of why: the new science of cause and effect&lt;/title&gt;&lt;/titles&gt;&lt;dates&gt;&lt;year&gt;2018&lt;/year&gt;&lt;/dates&gt;&lt;publisher&gt;Basic books&lt;/publisher&gt;&lt;isbn&gt;0465097618&lt;/isbn&gt;&lt;urls&gt;&lt;/urls&gt;&lt;/record&gt;&lt;/Cite&gt;&lt;/EndNote&gt;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(Pearl &amp; Mackenzie,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For important decisions, the human mind engages deliberate and slow reasoning of the complex causes-and-effects relationships among environmental cues, choice set, and predictive value of outcomes. A causal structure of the environment helps humans focus on </w:t>
      </w:r>
      <w:r w:rsidR="00E64C79">
        <w:rPr>
          <w:rFonts w:ascii="Times New Roman" w:hAnsi="Times New Roman" w:cs="Times New Roman"/>
          <w:sz w:val="24"/>
          <w:szCs w:val="24"/>
        </w:rPr>
        <w:t xml:space="preserve">a </w:t>
      </w:r>
      <w:r w:rsidRPr="00BA7A9F">
        <w:rPr>
          <w:rFonts w:ascii="Times New Roman" w:hAnsi="Times New Roman" w:cs="Times New Roman"/>
          <w:sz w:val="24"/>
          <w:szCs w:val="24"/>
        </w:rPr>
        <w:t xml:space="preserve">manageable subset of cues, thus effectively reducing the computational complexity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&lt;EndNote&gt;&lt;Cite&gt;&lt;Author&gt;Garcia-Retamero&lt;/Author&gt;&lt;Year&gt;2006&lt;/Year&gt;&lt;RecNum&gt;5172&lt;/RecNum&gt;&lt;DisplayText&gt;(Garcia-Retamero &amp;amp; Hoffrage, 2006)&lt;/DisplayText&gt;&lt;record&gt;&lt;rec-number&gt;5172&lt;/rec-number&gt;&lt;foreign-keys&gt;&lt;key app="EN" db-id="5pravf0wlxpzv2edetnvf0amz9a9tsvawedw" timestamp="1643919003" guid="309f179e-e6ed-4c0c-897a-2e6ae486a4a5"&gt;5172&lt;/key&gt;&lt;/foreign-keys&gt;&lt;ref-type name="Journal Article"&gt;17&lt;/ref-type&gt;&lt;contributors&gt;&lt;authors&gt;&lt;author&gt;Garcia-Retamero, Rocio&lt;/author&gt;&lt;author&gt;Hoffrage, Ulrich&lt;/author&gt;&lt;/authors&gt;&lt;/contributors&gt;&lt;titles&gt;&lt;title&gt;How causal knowledge simplifies decision-making&lt;/title&gt;&lt;secondary-title&gt;Minds and Machines&lt;/secondary-title&gt;&lt;/titles&gt;&lt;periodical&gt;&lt;full-title&gt;Minds and Machines&lt;/full-title&gt;&lt;/periodical&gt;&lt;pages&gt;365-380&lt;/pages&gt;&lt;volume&gt;16&lt;/volume&gt;&lt;number&gt;3&lt;/number&gt;&lt;dates&gt;&lt;year&gt;2006&lt;/year&gt;&lt;/dates&gt;&lt;isbn&gt;1572-8641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(Garcia-Retamero &amp; Hoffrage, 2006)</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addition, a graphic representation of information may improve the understanding and judgment in human decisions, especially when such judgment requires spatial thinking, such as identifying connections, links, neighborhood</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and distance among different entities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&lt;EndNote&gt;&lt;Cite&gt;&lt;Author&gt;Kirschenbaum&lt;/Author&gt;&lt;Year&gt;1994&lt;/Year&gt;&lt;RecNum&gt;5174&lt;/RecNum&gt;&lt;DisplayText&gt;(Kirschenbaum &amp;amp; Arruda, 1994; Lurie &amp;amp; Mason, 2007)&lt;/DisplayText&gt;&lt;record&gt;&lt;rec-number&gt;5174&lt;/rec-number&gt;&lt;foreign-keys&gt;&lt;key app="EN" db-id="5pravf0wlxpzv2edetnvf0amz9a9tsvawedw" timestamp="1643920143"&gt;5174&lt;/key&gt;&lt;/foreign-keys&gt;&lt;ref-type name="Journal Article"&gt;17&lt;/ref-type&gt;&lt;contributors&gt;&lt;authors&gt;&lt;author&gt;Kirschenbaum, Susan S&lt;/author&gt;&lt;author&gt;Arruda, James E&lt;/author&gt;&lt;/authors&gt;&lt;/contributors&gt;&lt;titles&gt;&lt;title&gt;Effects of graphic and verbal probability information on command decision making&lt;/title&gt;&lt;secondary-title&gt;Human Factors&lt;/secondary-title&gt;&lt;/titles&gt;&lt;periodical&gt;&lt;full-title&gt;Human Factors&lt;/full-title&gt;&lt;/periodical&gt;&lt;pages&gt;406-418&lt;/pages&gt;&lt;volume&gt;36&lt;/volume&gt;&lt;number&gt;3&lt;/number&gt;&lt;dates&gt;&lt;year&gt;1994&lt;/year&gt;&lt;/dates&gt;&lt;isbn&gt;0018-7208&lt;/isbn&gt;&lt;urls&gt;&lt;/urls&gt;&lt;/record&gt;&lt;/Cite&gt;&lt;Cite&gt;&lt;Author&gt;Lurie&lt;/Author&gt;&lt;Year&gt;2007&lt;/Year&gt;&lt;RecNum&gt;5173&lt;/RecNum&gt;&lt;record&gt;&lt;rec-number&gt;5173&lt;/rec-number&gt;&lt;foreign-keys&gt;&lt;key app="EN" db-id="5pravf0wlxpzv2edetnvf0amz9a9tsvawedw" timestamp="1643920135"&gt;5173&lt;/key&gt;&lt;/foreign-keys&gt;&lt;ref-type name="Journal Article"&gt;17&lt;/ref-type&gt;&lt;contributors&gt;&lt;authors&gt;&lt;author&gt;Lurie, Nicholas H&lt;/author&gt;&lt;author&gt;Mason, Charlotte H&lt;/author&gt;&lt;/authors&gt;&lt;/contributors&gt;&lt;titles&gt;&lt;title&gt;Visual representation: Implications for decision making&lt;/title&gt;&lt;secondary-title&gt;Journal of marketing&lt;/secondary-title&gt;&lt;/titles&gt;&lt;periodical&gt;&lt;full-title&gt;Journal of Marketing&lt;/full-title&gt;&lt;/periodical&gt;&lt;pages&gt;160-177&lt;/pages&gt;&lt;volume&gt;71&lt;/volume&gt;&lt;number&gt;1&lt;/number&gt;&lt;dates&gt;&lt;year&gt;2007&lt;/year&gt;&lt;/dates&gt;&lt;isbn&gt;0022-2429&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(Kirschenbaum &amp; Arruda, 1994; Lurie &amp; Mason, 2007)</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I argue that a causal structure among cues represents </w:t>
      </w:r>
      <w:r w:rsidR="00E64C79">
        <w:rPr>
          <w:rFonts w:ascii="Times New Roman" w:hAnsi="Times New Roman" w:cs="Times New Roman"/>
          <w:sz w:val="24"/>
          <w:szCs w:val="24"/>
        </w:rPr>
        <w:t>this</w:t>
      </w:r>
      <w:r w:rsidRPr="00BA7A9F">
        <w:rPr>
          <w:rFonts w:ascii="Times New Roman" w:hAnsi="Times New Roman" w:cs="Times New Roman"/>
          <w:sz w:val="24"/>
          <w:szCs w:val="24"/>
        </w:rPr>
        <w:t xml:space="preserve"> spatial problem. Thus, a graphic representation of the causal structure may lead to a better understanding of the situation and thus greater confidence in the insights from data.</w:t>
      </w:r>
    </w:p>
    <w:p w14:paraId="6B51A99F" w14:textId="07CAE114" w:rsidR="00FE69C5"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 xml:space="preserve">I argue a graphic summary can improve the reading accuracy of causal analytics research texts in two ways. First, it is a necessary subset of a text and thus helps the readers to screen out unnecessary or irrelevant information. It helps </w:t>
      </w:r>
      <w:r w:rsidR="00766964">
        <w:rPr>
          <w:rFonts w:ascii="Times New Roman" w:hAnsi="Times New Roman" w:cs="Times New Roman"/>
          <w:sz w:val="24"/>
          <w:szCs w:val="24"/>
        </w:rPr>
        <w:t>readers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 xml:space="preserve">focus on </w:t>
      </w:r>
      <w:r w:rsidR="00766964">
        <w:rPr>
          <w:rFonts w:ascii="Times New Roman" w:hAnsi="Times New Roman" w:cs="Times New Roman"/>
          <w:sz w:val="24"/>
          <w:szCs w:val="24"/>
        </w:rPr>
        <w:t>critical</w:t>
      </w:r>
      <w:r w:rsidR="00E64C79">
        <w:rPr>
          <w:rFonts w:ascii="Times New Roman" w:hAnsi="Times New Roman" w:cs="Times New Roman"/>
          <w:sz w:val="24"/>
          <w:szCs w:val="24"/>
        </w:rPr>
        <w:t xml:space="preserve"> insights without being distracted by</w:t>
      </w:r>
      <w:r w:rsidRPr="00BA7A9F">
        <w:rPr>
          <w:rFonts w:ascii="Times New Roman" w:hAnsi="Times New Roman" w:cs="Times New Roman"/>
          <w:sz w:val="24"/>
          <w:szCs w:val="24"/>
        </w:rPr>
        <w:t xml:space="preserve"> tangential information. Second, it translates cognitively taxing information (e.g., verbal logic)</w:t>
      </w:r>
      <w:r w:rsidR="00E64C79">
        <w:rPr>
          <w:rFonts w:ascii="Times New Roman" w:hAnsi="Times New Roman" w:cs="Times New Roman"/>
          <w:sz w:val="24"/>
          <w:szCs w:val="24"/>
        </w:rPr>
        <w:t xml:space="preserve"> into sensual interactions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or thousands of years, stories </w:t>
      </w:r>
      <w:r w:rsidR="00E64C79">
        <w:rPr>
          <w:rFonts w:ascii="Times New Roman" w:hAnsi="Times New Roman" w:cs="Times New Roman"/>
          <w:sz w:val="24"/>
          <w:szCs w:val="24"/>
        </w:rPr>
        <w:t>have been</w:t>
      </w:r>
      <w:r w:rsidRPr="00BA7A9F">
        <w:rPr>
          <w:rFonts w:ascii="Times New Roman" w:hAnsi="Times New Roman" w:cs="Times New Roman"/>
          <w:sz w:val="24"/>
          <w:szCs w:val="24"/>
        </w:rPr>
        <w:t xml:space="preserve"> communicated through sensually interactive signals, such as speech, sound, and visuals. Generally, storytelling from data involves visual media, such as illustrations, graphs, animations, and videos – in a </w:t>
      </w:r>
      <w:r w:rsidRPr="00BA7A9F">
        <w:rPr>
          <w:rFonts w:ascii="Times New Roman" w:hAnsi="Times New Roman" w:cs="Times New Roman"/>
          <w:sz w:val="24"/>
          <w:szCs w:val="24"/>
        </w:rPr>
        <w:lastRenderedPageBreak/>
        <w:t xml:space="preserve">movement named </w:t>
      </w:r>
      <w:r w:rsidR="00E64C79">
        <w:rPr>
          <w:rFonts w:ascii="Times New Roman" w:hAnsi="Times New Roman" w:cs="Times New Roman"/>
          <w:sz w:val="24"/>
          <w:szCs w:val="24"/>
        </w:rPr>
        <w:t>“</w:t>
      </w:r>
      <w:r w:rsidRPr="00BA7A9F">
        <w:rPr>
          <w:rFonts w:ascii="Times New Roman" w:hAnsi="Times New Roman" w:cs="Times New Roman"/>
          <w:sz w:val="24"/>
          <w:szCs w:val="24"/>
        </w:rPr>
        <w:t>communication-minded visualization</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&lt;EndNote&gt;&lt;Cite&gt;&lt;Author&gt;Viegas&lt;/Author&gt;&lt;Year&gt;2006&lt;/Year&gt;&lt;RecNum&gt;1416&lt;/RecNum&gt;&lt;Suffix&gt;: 801&lt;/Suffix&gt;&lt;DisplayText&gt;(Viegas &amp;amp; Wattenberg, 2006: 801)&lt;/DisplayText&gt;&lt;record&gt;&lt;rec-number&gt;1416&lt;/rec-number&gt;&lt;foreign-keys&gt;&lt;key app="EN" db-id="e9swp9txovx9e1etepsxt02ztxzdw9rdxf5p" timestamp="1650336907"&gt;1416&lt;/key&gt;&lt;/foreign-keys&gt;&lt;ref-type name="Journal Article"&gt;17&lt;/ref-type&gt;&lt;contributors&gt;&lt;authors&gt;&lt;author&gt;Viegas, Fernanda B&lt;/author&gt;&lt;author&gt;Wattenberg, Martin&lt;/author&gt;&lt;/authors&gt;&lt;/contributors&gt;&lt;titles&gt;&lt;title&gt;Communication-minded visualization: A call to action&lt;/title&gt;&lt;secondary-title&gt;IBM Systems Journal&lt;/secondary-title&gt;&lt;/titles&gt;&lt;periodical&gt;&lt;full-title&gt;IBM Systems Journal&lt;/full-title&gt;&lt;/periodical&gt;&lt;pages&gt;801&lt;/pages&gt;&lt;volume&gt;45&lt;/volume&gt;&lt;number&gt;4&lt;/number&gt;&lt;dates&gt;&lt;year&gt;2006&lt;/year&gt;&lt;/dates&gt;&lt;isbn&gt;0018-8670&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(Viegas &amp; Wattenberg, 2006: 801)</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recent years, visualization has been explored to aid a reader</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understanding of advanced analytic models from verbal/textual data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&lt;EndNote&gt;&lt;Cite&gt;&lt;Author&gt;Choudhry&lt;/Author&gt;&lt;Year&gt;2020&lt;/Year&gt;&lt;RecNum&gt;1415&lt;/RecNum&gt;&lt;DisplayText&gt;(Choudhry et al., 2020)&lt;/DisplayText&gt;&lt;record&gt;&lt;rec-number&gt;1415&lt;/rec-number&gt;&lt;foreign-keys&gt;&lt;key app="EN" db-id="e9swp9txovx9e1etepsxt02ztxzdw9rdxf5p" timestamp="1650336874"&gt;1415&lt;/key&gt;&lt;/foreign-keys&gt;&lt;ref-type name="Journal Article"&gt;17&lt;/ref-type&gt;&lt;contributors&gt;&lt;authors&gt;&lt;author&gt;Choudhry, Arjun&lt;/author&gt;&lt;author&gt;Sharma, Mandar&lt;/author&gt;&lt;author&gt;Chundury, Pramod&lt;/author&gt;&lt;author&gt;Kapler, Thomas&lt;/author&gt;&lt;author&gt;Gray, Derek WS&lt;/author&gt;&lt;author&gt;Ramakrishnan, Naren&lt;/author&gt;&lt;author&gt;Elmqvist, Niklas&lt;/author&gt;&lt;/authors&gt;&lt;/contributors&gt;&lt;titles&gt;&lt;title&gt;Once upon a time in visualization: Understanding the use of textual narratives for causality&lt;/title&gt;&lt;secondary-title&gt;IEEE Transactions on Visualization and Computer Graphics&lt;/secondary-title&gt;&lt;/titles&gt;&lt;periodical&gt;&lt;full-title&gt;IEEE transactions on visualization and computer graphics&lt;/full-title&gt;&lt;/periodical&gt;&lt;pages&gt;1332-1342&lt;/pages&gt;&lt;volume&gt;27&lt;/volume&gt;&lt;number&gt;2&lt;/number&gt;&lt;dates&gt;&lt;year&gt;2020&lt;/year&gt;&lt;/dates&gt;&lt;isbn&gt;1077-2626&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(Choudhry et al., 2020)</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p>
    <w:p w14:paraId="573B6075" w14:textId="17CABF56" w:rsidR="00C913A8"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Thus, I propose:</w:t>
      </w:r>
    </w:p>
    <w:p w14:paraId="7FD02B98" w14:textId="51E8B78C" w:rsidR="00B678CD"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 A </w:t>
      </w:r>
      <w:r w:rsidR="000D2C15" w:rsidRPr="00BA7A9F">
        <w:rPr>
          <w:rFonts w:ascii="Times New Roman" w:hAnsi="Times New Roman" w:cs="Times New Roman"/>
          <w:b/>
          <w:bCs/>
          <w:i/>
          <w:iCs/>
          <w:sz w:val="24"/>
          <w:szCs w:val="24"/>
        </w:rPr>
        <w:t>graphic summary</w:t>
      </w:r>
      <w:r w:rsidRPr="00BA7A9F">
        <w:rPr>
          <w:rFonts w:ascii="Times New Roman" w:hAnsi="Times New Roman" w:cs="Times New Roman"/>
          <w:b/>
          <w:bCs/>
          <w:i/>
          <w:iCs/>
          <w:sz w:val="24"/>
          <w:szCs w:val="24"/>
        </w:rPr>
        <w:t xml:space="preserve"> will increase the accuracy</w:t>
      </w:r>
      <w:r w:rsidR="000D2C15" w:rsidRPr="00BA7A9F">
        <w:rPr>
          <w:rFonts w:ascii="Times New Roman" w:hAnsi="Times New Roman" w:cs="Times New Roman"/>
          <w:b/>
          <w:bCs/>
          <w:i/>
          <w:iCs/>
          <w:sz w:val="24"/>
          <w:szCs w:val="24"/>
        </w:rPr>
        <w:t xml:space="preserve"> of reading causal analytics research.</w:t>
      </w:r>
    </w:p>
    <w:p w14:paraId="20006E49" w14:textId="4115E3C7"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H1a: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removing irrelevant information.</w:t>
      </w:r>
    </w:p>
    <w:p w14:paraId="4B939F64" w14:textId="70257268"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H1b: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enhancing the comprehension of the content.</w:t>
      </w:r>
    </w:p>
    <w:p w14:paraId="67A2FA49" w14:textId="77777777" w:rsidR="00B678CD" w:rsidRPr="00BA7A9F" w:rsidRDefault="00B678CD" w:rsidP="00BA7A9F">
      <w:pPr>
        <w:adjustRightInd w:val="0"/>
        <w:snapToGrid w:val="0"/>
        <w:spacing w:before="120" w:after="120" w:line="480" w:lineRule="auto"/>
        <w:rPr>
          <w:rFonts w:ascii="Times New Roman" w:hAnsi="Times New Roman" w:cs="Times New Roman"/>
          <w:b/>
          <w:bCs/>
          <w:i/>
          <w:iCs/>
          <w:sz w:val="24"/>
          <w:szCs w:val="24"/>
        </w:rPr>
      </w:pPr>
    </w:p>
    <w:p w14:paraId="795693FE" w14:textId="15BB847A"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EXPERIMENTAL DESIGN</w:t>
      </w:r>
    </w:p>
    <w:p w14:paraId="42882EA6"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Treatment</w:t>
      </w:r>
    </w:p>
    <w:p w14:paraId="65539BF6" w14:textId="4E186C4D" w:rsidR="00081589" w:rsidRDefault="00081589"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To test for reading accuracy, I designed a reading task of the key empirical findings from </w:t>
      </w:r>
      <w:r w:rsidR="00766964">
        <w:rPr>
          <w:rFonts w:ascii="Times New Roman" w:hAnsi="Times New Roman" w:cs="Times New Roman"/>
          <w:sz w:val="24"/>
          <w:szCs w:val="24"/>
        </w:rPr>
        <w:t>my</w:t>
      </w:r>
      <w:r w:rsidRPr="00BA7A9F">
        <w:rPr>
          <w:rFonts w:ascii="Times New Roman" w:hAnsi="Times New Roman" w:cs="Times New Roman"/>
          <w:sz w:val="24"/>
          <w:szCs w:val="24"/>
        </w:rPr>
        <w:t xml:space="preserve"> replication </w:t>
      </w:r>
      <w:r w:rsidR="00766964">
        <w:rPr>
          <w:rFonts w:ascii="Times New Roman" w:hAnsi="Times New Roman" w:cs="Times New Roman"/>
          <w:sz w:val="24"/>
          <w:szCs w:val="24"/>
        </w:rPr>
        <w:t>of</w:t>
      </w:r>
      <w:r w:rsidRPr="00BA7A9F">
        <w:rPr>
          <w:rFonts w:ascii="Times New Roman" w:hAnsi="Times New Roman" w:cs="Times New Roman"/>
          <w:sz w:val="24"/>
          <w:szCs w:val="24"/>
        </w:rPr>
        <w:t xml:space="preserve"> </w:t>
      </w:r>
      <w:r w:rsidR="00766964">
        <w:rPr>
          <w:rFonts w:ascii="Times New Roman" w:hAnsi="Times New Roman" w:cs="Times New Roman"/>
          <w:sz w:val="24"/>
          <w:szCs w:val="24"/>
        </w:rPr>
        <w:t xml:space="preserve">some of the analyses in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Chernozhukov et al.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Using a public database of 1991 low- and middle-income families, I estimated the mean difference in household net financial wealth between 401k eligible families and ineligible families, the coefficient of 401k eligibility on household net financial wealth in a linear regression without causal inference, as well as the causal effect estimation of 401k eligibility on household net financial wealth using debiased machine learning (DML) method. I summarized the background of the study and the three key findings. The accurate estimate is the causal effect after debiasing the confounding from the measures. </w:t>
      </w:r>
    </w:p>
    <w:p w14:paraId="61E1437E" w14:textId="3FED9810" w:rsidR="00325169" w:rsidRPr="00BA7A9F" w:rsidRDefault="00BA7A9F" w:rsidP="00081589">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lastRenderedPageBreak/>
        <w:t>As illustrated in Appendix 1A,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assignment is </w:t>
      </w:r>
      <w:r w:rsidR="00E64C79">
        <w:rPr>
          <w:rFonts w:ascii="Times New Roman" w:hAnsi="Times New Roman" w:cs="Times New Roman"/>
          <w:sz w:val="24"/>
          <w:szCs w:val="24"/>
        </w:rPr>
        <w:t>to read</w:t>
      </w:r>
      <w:r w:rsidRPr="00BA7A9F">
        <w:rPr>
          <w:rFonts w:ascii="Times New Roman" w:hAnsi="Times New Roman" w:cs="Times New Roman"/>
          <w:sz w:val="24"/>
          <w:szCs w:val="24"/>
        </w:rPr>
        <w:t xml:space="preserve"> </w:t>
      </w:r>
      <w:r w:rsidR="00081589">
        <w:rPr>
          <w:rFonts w:ascii="Times New Roman" w:hAnsi="Times New Roman" w:cs="Times New Roman"/>
          <w:sz w:val="24"/>
          <w:szCs w:val="24"/>
        </w:rPr>
        <w:t>only the</w:t>
      </w:r>
      <w:r w:rsidRPr="00BA7A9F">
        <w:rPr>
          <w:rFonts w:ascii="Times New Roman" w:hAnsi="Times New Roman" w:cs="Times New Roman"/>
          <w:sz w:val="24"/>
          <w:szCs w:val="24"/>
        </w:rPr>
        <w:t xml:space="preserve"> textual summary and select which number was the correct estimate of causal effect (in terms of 1991 dollar values) of 401k eligibility on a household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net financial wealth. As illustrated in Appendix 1B, </w:t>
      </w:r>
      <w:r w:rsidR="00E64C79">
        <w:rPr>
          <w:rFonts w:ascii="Times New Roman" w:hAnsi="Times New Roman" w:cs="Times New Roman"/>
          <w:sz w:val="24"/>
          <w:szCs w:val="24"/>
        </w:rPr>
        <w:t>a</w:t>
      </w:r>
      <w:r w:rsidRPr="00BA7A9F">
        <w:rPr>
          <w:rFonts w:ascii="Times New Roman" w:hAnsi="Times New Roman" w:cs="Times New Roman"/>
          <w:sz w:val="24"/>
          <w:szCs w:val="24"/>
        </w:rPr>
        <w:t xml:space="preserve"> treatment </w:t>
      </w:r>
      <w:r w:rsidR="00E64C79">
        <w:rPr>
          <w:rFonts w:ascii="Times New Roman" w:hAnsi="Times New Roman" w:cs="Times New Roman"/>
          <w:sz w:val="24"/>
          <w:szCs w:val="24"/>
        </w:rPr>
        <w:t>combines</w:t>
      </w:r>
      <w:r w:rsidRPr="00BA7A9F">
        <w:rPr>
          <w:rFonts w:ascii="Times New Roman" w:hAnsi="Times New Roman" w:cs="Times New Roman"/>
          <w:sz w:val="24"/>
          <w:szCs w:val="24"/>
        </w:rPr>
        <w:t xml:space="preserve"> textual and graphic summar</w:t>
      </w:r>
      <w:r w:rsidR="00E64C79">
        <w:rPr>
          <w:rFonts w:ascii="Times New Roman" w:hAnsi="Times New Roman" w:cs="Times New Roman"/>
          <w:sz w:val="24"/>
          <w:szCs w:val="24"/>
        </w:rPr>
        <w:t>ies</w:t>
      </w:r>
      <w:r w:rsidRPr="00BA7A9F">
        <w:rPr>
          <w:rFonts w:ascii="Times New Roman" w:hAnsi="Times New Roman" w:cs="Times New Roman"/>
          <w:sz w:val="24"/>
          <w:szCs w:val="24"/>
        </w:rPr>
        <w:t xml:space="preserve">. The text is the same as that in the control group, but </w:t>
      </w:r>
      <w:r w:rsidR="00C86751">
        <w:rPr>
          <w:rFonts w:ascii="Times New Roman" w:hAnsi="Times New Roman" w:cs="Times New Roman"/>
          <w:sz w:val="24"/>
          <w:szCs w:val="24"/>
        </w:rPr>
        <w:t>a graphic summary accompanied it</w:t>
      </w:r>
      <w:r w:rsidRPr="00BA7A9F">
        <w:rPr>
          <w:rFonts w:ascii="Times New Roman" w:hAnsi="Times New Roman" w:cs="Times New Roman"/>
          <w:sz w:val="24"/>
          <w:szCs w:val="24"/>
        </w:rPr>
        <w:t xml:space="preserve"> on the same page. The graphic summary has reduced some irrelevant information by removing an incorrect answer from the three numbers in the text and visually illustrat</w:t>
      </w:r>
      <w:r w:rsidR="00E64C79">
        <w:rPr>
          <w:rFonts w:ascii="Times New Roman" w:hAnsi="Times New Roman" w:cs="Times New Roman"/>
          <w:sz w:val="24"/>
          <w:szCs w:val="24"/>
        </w:rPr>
        <w:t>ing</w:t>
      </w:r>
      <w:r w:rsidRPr="00BA7A9F">
        <w:rPr>
          <w:rFonts w:ascii="Times New Roman" w:hAnsi="Times New Roman" w:cs="Times New Roman"/>
          <w:sz w:val="24"/>
          <w:szCs w:val="24"/>
        </w:rPr>
        <w:t xml:space="preserve"> the confounding and causal paths mentioned in the text. To differentiate the coefficient without clearing the confounding biases and the causal effect estimate after debiasing the measures, they were colored blue and red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respectively.</w:t>
      </w:r>
      <w:r w:rsidR="00325169">
        <w:rPr>
          <w:rFonts w:ascii="Times New Roman" w:hAnsi="Times New Roman" w:cs="Times New Roman"/>
          <w:sz w:val="24"/>
          <w:szCs w:val="24"/>
        </w:rPr>
        <w:t xml:space="preserve"> To highlight that debiased measures are </w:t>
      </w:r>
      <w:r w:rsidR="00E64C79">
        <w:rPr>
          <w:rFonts w:ascii="Times New Roman" w:hAnsi="Times New Roman" w:cs="Times New Roman"/>
          <w:sz w:val="24"/>
          <w:szCs w:val="24"/>
        </w:rPr>
        <w:t>‘</w:t>
      </w:r>
      <w:r w:rsidR="00325169">
        <w:rPr>
          <w:rFonts w:ascii="Times New Roman" w:hAnsi="Times New Roman" w:cs="Times New Roman"/>
          <w:sz w:val="24"/>
          <w:szCs w:val="24"/>
        </w:rPr>
        <w:t>cleaner</w:t>
      </w:r>
      <w:r w:rsidR="00E64C79">
        <w:rPr>
          <w:rFonts w:ascii="Times New Roman" w:hAnsi="Times New Roman" w:cs="Times New Roman"/>
          <w:sz w:val="24"/>
          <w:szCs w:val="24"/>
        </w:rPr>
        <w:t>,’</w:t>
      </w:r>
      <w:r w:rsidR="00325169">
        <w:rPr>
          <w:rFonts w:ascii="Times New Roman" w:hAnsi="Times New Roman" w:cs="Times New Roman"/>
          <w:sz w:val="24"/>
          <w:szCs w:val="24"/>
        </w:rPr>
        <w:t xml:space="preserve"> they </w:t>
      </w:r>
      <w:r w:rsidR="00E64C79">
        <w:rPr>
          <w:rFonts w:ascii="Times New Roman" w:hAnsi="Times New Roman" w:cs="Times New Roman"/>
          <w:sz w:val="24"/>
          <w:szCs w:val="24"/>
        </w:rPr>
        <w:t>pop</w:t>
      </w:r>
      <w:r w:rsidR="00325169">
        <w:rPr>
          <w:rFonts w:ascii="Times New Roman" w:hAnsi="Times New Roman" w:cs="Times New Roman"/>
          <w:sz w:val="24"/>
          <w:szCs w:val="24"/>
        </w:rPr>
        <w:t xml:space="preserve"> up from the background of all confounding pathways. </w:t>
      </w:r>
    </w:p>
    <w:p w14:paraId="2FD44235"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Randomization Process</w:t>
      </w:r>
    </w:p>
    <w:p w14:paraId="7CFCA7A5" w14:textId="18EF6A18" w:rsidR="00BA7A9F" w:rsidRPr="00BA7A9F" w:rsidRDefault="00BA7A9F" w:rsidP="00663CB8">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Volunteers were recruited from Amazon Mechanical Turk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between March 1</w:t>
      </w:r>
      <w:r w:rsidRPr="00BA7A9F">
        <w:rPr>
          <w:rFonts w:ascii="Times New Roman" w:hAnsi="Times New Roman" w:cs="Times New Roman"/>
          <w:sz w:val="24"/>
          <w:szCs w:val="24"/>
          <w:vertAlign w:val="superscript"/>
        </w:rPr>
        <w:t>st</w:t>
      </w:r>
      <w:r w:rsidRPr="00BA7A9F">
        <w:rPr>
          <w:rFonts w:ascii="Times New Roman" w:hAnsi="Times New Roman" w:cs="Times New Roman"/>
          <w:sz w:val="24"/>
          <w:szCs w:val="24"/>
        </w:rPr>
        <w:t>, 2022, and April 15</w:t>
      </w:r>
      <w:r w:rsidR="00E64C79" w:rsidRPr="00E64C79">
        <w:rPr>
          <w:rFonts w:ascii="Times New Roman" w:hAnsi="Times New Roman" w:cs="Times New Roman"/>
          <w:sz w:val="24"/>
          <w:szCs w:val="24"/>
          <w:vertAlign w:val="superscript"/>
        </w:rPr>
        <w:t>th</w:t>
      </w:r>
      <w:r w:rsidRPr="00BA7A9F">
        <w:rPr>
          <w:rFonts w:ascii="Times New Roman" w:hAnsi="Times New Roman" w:cs="Times New Roman"/>
          <w:sz w:val="24"/>
          <w:szCs w:val="24"/>
        </w:rPr>
        <w:t xml:space="preserve">, 2022. </w:t>
      </w:r>
      <w:r w:rsidR="00663CB8">
        <w:rPr>
          <w:rFonts w:ascii="Times New Roman" w:hAnsi="Times New Roman" w:cs="Times New Roman"/>
          <w:sz w:val="24"/>
          <w:szCs w:val="24"/>
        </w:rPr>
        <w:t xml:space="preserve">I restricted the selection of </w:t>
      </w:r>
      <w:proofErr w:type="spellStart"/>
      <w:r w:rsidR="00663CB8">
        <w:rPr>
          <w:rFonts w:ascii="Times New Roman" w:hAnsi="Times New Roman" w:cs="Times New Roman"/>
          <w:sz w:val="24"/>
          <w:szCs w:val="24"/>
        </w:rPr>
        <w:t>MTurk</w:t>
      </w:r>
      <w:proofErr w:type="spellEnd"/>
      <w:r w:rsidR="00663CB8">
        <w:rPr>
          <w:rFonts w:ascii="Times New Roman" w:hAnsi="Times New Roman" w:cs="Times New Roman"/>
          <w:sz w:val="24"/>
          <w:szCs w:val="24"/>
        </w:rPr>
        <w:t xml:space="preserve"> workers from English-speaking working professionals based in the US. </w:t>
      </w:r>
      <w:r w:rsidR="00E64C79">
        <w:rPr>
          <w:rFonts w:ascii="Times New Roman" w:hAnsi="Times New Roman" w:cs="Times New Roman"/>
          <w:sz w:val="24"/>
          <w:szCs w:val="24"/>
        </w:rPr>
        <w:t xml:space="preserve">After completing the task,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workers were directed from the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platform to a Berkeley Qualtrics Survey, which asked for a unique survey code</w:t>
      </w:r>
      <w:r w:rsidRPr="00BA7A9F">
        <w:rPr>
          <w:rFonts w:ascii="Times New Roman" w:hAnsi="Times New Roman" w:cs="Times New Roman"/>
          <w:sz w:val="24"/>
          <w:szCs w:val="24"/>
        </w:rPr>
        <w:t xml:space="preserve"> to validate their answers. Several questions were asked repeatedly under different framing to verify that a reader was carefully reading the questions before submitting an answer. </w:t>
      </w:r>
      <w:r w:rsidR="00663CB8">
        <w:rPr>
          <w:rFonts w:ascii="Times New Roman" w:hAnsi="Times New Roman" w:cs="Times New Roman"/>
          <w:sz w:val="24"/>
          <w:szCs w:val="24"/>
        </w:rPr>
        <w:t xml:space="preserve">The </w:t>
      </w:r>
      <w:r w:rsidR="00E64C79">
        <w:rPr>
          <w:rFonts w:ascii="Times New Roman" w:hAnsi="Times New Roman" w:cs="Times New Roman"/>
          <w:sz w:val="24"/>
          <w:szCs w:val="24"/>
        </w:rPr>
        <w:t>complete</w:t>
      </w:r>
      <w:r w:rsidR="00663CB8">
        <w:rPr>
          <w:rFonts w:ascii="Times New Roman" w:hAnsi="Times New Roman" w:cs="Times New Roman"/>
          <w:sz w:val="24"/>
          <w:szCs w:val="24"/>
        </w:rPr>
        <w:t xml:space="preserve"> survey questions can be found in Appendix 2. </w:t>
      </w:r>
      <w:r w:rsidRPr="00BA7A9F">
        <w:rPr>
          <w:rFonts w:ascii="Times New Roman" w:hAnsi="Times New Roman" w:cs="Times New Roman"/>
          <w:sz w:val="24"/>
          <w:szCs w:val="24"/>
        </w:rPr>
        <w:t xml:space="preserve">As shown in Figure 1, on the Qualtrics platform, a randomizer was initiated after a respondent filled out background information and started accessing the reading task (textual summary only, or textual and graphic summary). </w:t>
      </w:r>
    </w:p>
    <w:p w14:paraId="509D75C3" w14:textId="1CBD35BB"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1]</w:t>
      </w:r>
    </w:p>
    <w:p w14:paraId="09788138" w14:textId="25B84287"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Comparison of </w:t>
      </w:r>
      <w:r w:rsidR="00060DB5" w:rsidRPr="00BA7A9F">
        <w:rPr>
          <w:rFonts w:ascii="Times New Roman" w:hAnsi="Times New Roman" w:cs="Times New Roman"/>
          <w:b/>
          <w:bCs/>
          <w:sz w:val="24"/>
          <w:szCs w:val="24"/>
        </w:rPr>
        <w:t>P</w:t>
      </w:r>
      <w:r w:rsidRPr="00BA7A9F">
        <w:rPr>
          <w:rFonts w:ascii="Times New Roman" w:hAnsi="Times New Roman" w:cs="Times New Roman"/>
          <w:b/>
          <w:bCs/>
          <w:sz w:val="24"/>
          <w:szCs w:val="24"/>
        </w:rPr>
        <w:t xml:space="preserve">otential </w:t>
      </w:r>
      <w:r w:rsidR="00060DB5" w:rsidRPr="00BA7A9F">
        <w:rPr>
          <w:rFonts w:ascii="Times New Roman" w:hAnsi="Times New Roman" w:cs="Times New Roman"/>
          <w:b/>
          <w:bCs/>
          <w:sz w:val="24"/>
          <w:szCs w:val="24"/>
        </w:rPr>
        <w:t>O</w:t>
      </w:r>
      <w:r w:rsidRPr="00BA7A9F">
        <w:rPr>
          <w:rFonts w:ascii="Times New Roman" w:hAnsi="Times New Roman" w:cs="Times New Roman"/>
          <w:b/>
          <w:bCs/>
          <w:sz w:val="24"/>
          <w:szCs w:val="24"/>
        </w:rPr>
        <w:t>utcomes</w:t>
      </w:r>
    </w:p>
    <w:p w14:paraId="269B59E5" w14:textId="2B08C457" w:rsidR="00BE4EAA" w:rsidRPr="00BA7A9F" w:rsidRDefault="00BE4EAA"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The </w:t>
      </w:r>
      <w:r w:rsidR="00E64C79">
        <w:rPr>
          <w:rFonts w:ascii="Times New Roman" w:hAnsi="Times New Roman" w:cs="Times New Roman"/>
          <w:sz w:val="24"/>
          <w:szCs w:val="24"/>
        </w:rPr>
        <w:t>primary</w:t>
      </w:r>
      <w:r w:rsidRPr="00BA7A9F">
        <w:rPr>
          <w:rFonts w:ascii="Times New Roman" w:hAnsi="Times New Roman" w:cs="Times New Roman"/>
          <w:sz w:val="24"/>
          <w:szCs w:val="24"/>
        </w:rPr>
        <w:t xml:space="preserve"> potential outcome is </w:t>
      </w:r>
      <w:r w:rsidR="00BA7A9F" w:rsidRPr="00BA7A9F">
        <w:rPr>
          <w:rFonts w:ascii="Times New Roman" w:hAnsi="Times New Roman" w:cs="Times New Roman"/>
          <w:b/>
          <w:bCs/>
          <w:i/>
          <w:iCs/>
          <w:sz w:val="24"/>
          <w:szCs w:val="24"/>
        </w:rPr>
        <w:t>whether</w:t>
      </w:r>
      <w:r w:rsidRPr="00BA7A9F">
        <w:rPr>
          <w:rFonts w:ascii="Times New Roman" w:hAnsi="Times New Roman" w:cs="Times New Roman"/>
          <w:b/>
          <w:bCs/>
          <w:i/>
          <w:iCs/>
          <w:sz w:val="24"/>
          <w:szCs w:val="24"/>
        </w:rPr>
        <w:t xml:space="preserve"> a reader can identify this accurate estimate out of the three numbers in the text</w:t>
      </w:r>
      <w:r w:rsidR="00060DB5" w:rsidRPr="00BA7A9F">
        <w:rPr>
          <w:rFonts w:ascii="Times New Roman" w:hAnsi="Times New Roman" w:cs="Times New Roman"/>
          <w:sz w:val="24"/>
          <w:szCs w:val="24"/>
        </w:rPr>
        <w:t xml:space="preserve"> (Y1)</w:t>
      </w:r>
      <w:r w:rsidRPr="00BA7A9F">
        <w:rPr>
          <w:rFonts w:ascii="Times New Roman" w:hAnsi="Times New Roman" w:cs="Times New Roman"/>
          <w:sz w:val="24"/>
          <w:szCs w:val="24"/>
        </w:rPr>
        <w:t>. To make the answer less obvious, the text had no direct indication o</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 which number among the three is the correct estimate. To analyze the reading process, two secondary potential outcomes are </w:t>
      </w:r>
      <w:r w:rsidRPr="00BA7A9F">
        <w:rPr>
          <w:rFonts w:ascii="Times New Roman" w:hAnsi="Times New Roman" w:cs="Times New Roman"/>
          <w:b/>
          <w:bCs/>
          <w:i/>
          <w:iCs/>
          <w:sz w:val="24"/>
          <w:szCs w:val="24"/>
        </w:rPr>
        <w:t>the reading speed</w:t>
      </w:r>
      <w:r w:rsidR="00060DB5" w:rsidRPr="00BA7A9F">
        <w:rPr>
          <w:rFonts w:ascii="Times New Roman" w:hAnsi="Times New Roman" w:cs="Times New Roman"/>
          <w:sz w:val="24"/>
          <w:szCs w:val="24"/>
        </w:rPr>
        <w:t xml:space="preserve"> (Y2)</w:t>
      </w:r>
      <w:r w:rsidRPr="00BA7A9F">
        <w:rPr>
          <w:rFonts w:ascii="Times New Roman" w:hAnsi="Times New Roman" w:cs="Times New Roman"/>
          <w:sz w:val="24"/>
          <w:szCs w:val="24"/>
        </w:rPr>
        <w:t xml:space="preserve">, measured as the </w:t>
      </w:r>
      <w:r w:rsidR="00D9462A" w:rsidRPr="00BA7A9F">
        <w:rPr>
          <w:rFonts w:ascii="Times New Roman" w:hAnsi="Times New Roman" w:cs="Times New Roman"/>
          <w:sz w:val="24"/>
          <w:szCs w:val="24"/>
        </w:rPr>
        <w:t xml:space="preserve">number of seconds a reader took to complete the task, and </w:t>
      </w:r>
      <w:r w:rsidR="00D9462A" w:rsidRPr="00BA7A9F">
        <w:rPr>
          <w:rFonts w:ascii="Times New Roman" w:hAnsi="Times New Roman" w:cs="Times New Roman"/>
          <w:b/>
          <w:bCs/>
          <w:i/>
          <w:iCs/>
          <w:sz w:val="24"/>
          <w:szCs w:val="24"/>
        </w:rPr>
        <w:t>whether or not a reader resort</w:t>
      </w:r>
      <w:r w:rsidR="00060DB5" w:rsidRPr="00BA7A9F">
        <w:rPr>
          <w:rFonts w:ascii="Times New Roman" w:hAnsi="Times New Roman" w:cs="Times New Roman"/>
          <w:b/>
          <w:bCs/>
          <w:i/>
          <w:iCs/>
          <w:sz w:val="24"/>
          <w:szCs w:val="24"/>
        </w:rPr>
        <w:t>s</w:t>
      </w:r>
      <w:r w:rsidR="00D9462A" w:rsidRPr="00BA7A9F">
        <w:rPr>
          <w:rFonts w:ascii="Times New Roman" w:hAnsi="Times New Roman" w:cs="Times New Roman"/>
          <w:b/>
          <w:bCs/>
          <w:i/>
          <w:iCs/>
          <w:sz w:val="24"/>
          <w:szCs w:val="24"/>
        </w:rPr>
        <w:t xml:space="preserve"> to the original </w:t>
      </w:r>
      <w:r w:rsidR="00D9462A" w:rsidRPr="00BA7A9F">
        <w:rPr>
          <w:rFonts w:ascii="Times New Roman" w:hAnsi="Times New Roman" w:cs="Times New Roman"/>
          <w:b/>
          <w:bCs/>
          <w:i/>
          <w:iCs/>
          <w:sz w:val="24"/>
          <w:szCs w:val="24"/>
        </w:rPr>
        <w:fldChar w:fldCharType="begin"/>
      </w:r>
      <w:r w:rsidR="00D9462A" w:rsidRPr="00BA7A9F">
        <w:rPr>
          <w:rFonts w:ascii="Times New Roman" w:hAnsi="Times New Roman" w:cs="Times New Roman"/>
          <w:b/>
          <w:bCs/>
          <w:i/>
          <w:iCs/>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00D9462A" w:rsidRPr="00BA7A9F">
        <w:rPr>
          <w:rFonts w:ascii="Times New Roman" w:hAnsi="Times New Roman" w:cs="Times New Roman"/>
          <w:b/>
          <w:bCs/>
          <w:i/>
          <w:iCs/>
          <w:sz w:val="24"/>
          <w:szCs w:val="24"/>
        </w:rPr>
        <w:fldChar w:fldCharType="separate"/>
      </w:r>
      <w:r w:rsidR="00D9462A" w:rsidRPr="00BA7A9F">
        <w:rPr>
          <w:rFonts w:ascii="Times New Roman" w:hAnsi="Times New Roman" w:cs="Times New Roman"/>
          <w:b/>
          <w:bCs/>
          <w:i/>
          <w:iCs/>
          <w:noProof/>
          <w:sz w:val="24"/>
          <w:szCs w:val="24"/>
        </w:rPr>
        <w:t>Chernozhukov et al. (2018)</w:t>
      </w:r>
      <w:r w:rsidR="00D9462A" w:rsidRPr="00BA7A9F">
        <w:rPr>
          <w:rFonts w:ascii="Times New Roman" w:hAnsi="Times New Roman" w:cs="Times New Roman"/>
          <w:b/>
          <w:bCs/>
          <w:i/>
          <w:iCs/>
          <w:sz w:val="24"/>
          <w:szCs w:val="24"/>
        </w:rPr>
        <w:fldChar w:fldCharType="end"/>
      </w:r>
      <w:r w:rsidR="00D9462A" w:rsidRPr="00BA7A9F">
        <w:rPr>
          <w:rFonts w:ascii="Times New Roman" w:hAnsi="Times New Roman" w:cs="Times New Roman"/>
          <w:b/>
          <w:bCs/>
          <w:i/>
          <w:iCs/>
          <w:sz w:val="24"/>
          <w:szCs w:val="24"/>
        </w:rPr>
        <w:t xml:space="preserve"> paper </w:t>
      </w:r>
      <w:r w:rsidR="00060DB5" w:rsidRPr="00BA7A9F">
        <w:rPr>
          <w:rFonts w:ascii="Times New Roman" w:hAnsi="Times New Roman" w:cs="Times New Roman"/>
          <w:b/>
          <w:bCs/>
          <w:i/>
          <w:iCs/>
          <w:sz w:val="24"/>
          <w:szCs w:val="24"/>
        </w:rPr>
        <w:t xml:space="preserve">to </w:t>
      </w:r>
      <w:r w:rsidR="00D9462A" w:rsidRPr="00BA7A9F">
        <w:rPr>
          <w:rFonts w:ascii="Times New Roman" w:hAnsi="Times New Roman" w:cs="Times New Roman"/>
          <w:b/>
          <w:bCs/>
          <w:i/>
          <w:iCs/>
          <w:sz w:val="24"/>
          <w:szCs w:val="24"/>
        </w:rPr>
        <w:t>help complete the task</w:t>
      </w:r>
      <w:r w:rsidR="00060DB5" w:rsidRPr="00BA7A9F">
        <w:rPr>
          <w:rFonts w:ascii="Times New Roman" w:hAnsi="Times New Roman" w:cs="Times New Roman"/>
          <w:sz w:val="24"/>
          <w:szCs w:val="24"/>
        </w:rPr>
        <w:t xml:space="preserve"> (Y3)</w:t>
      </w:r>
      <w:r w:rsidR="00D9462A" w:rsidRPr="00BA7A9F">
        <w:rPr>
          <w:rFonts w:ascii="Times New Roman" w:hAnsi="Times New Roman" w:cs="Times New Roman"/>
          <w:sz w:val="24"/>
          <w:szCs w:val="24"/>
        </w:rPr>
        <w:t>. Not to bias the results by introducing a thorough consultation with the original paper, each reader had to complete the reading task within 5 minutes.</w:t>
      </w:r>
    </w:p>
    <w:p w14:paraId="099D4CDB" w14:textId="41FA730B" w:rsidR="00B678CD" w:rsidRPr="00BA7A9F" w:rsidRDefault="00060DB5" w:rsidP="00FE64EC">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ab/>
        <w:t xml:space="preserve">Specifically, I compare Y1, Y2, and Y3 after completing the reading task between the following two groups of volunteers: (1) readers of the textual </w:t>
      </w:r>
      <w:r w:rsidR="00465799" w:rsidRPr="00BA7A9F">
        <w:rPr>
          <w:rFonts w:ascii="Times New Roman" w:hAnsi="Times New Roman" w:cs="Times New Roman"/>
          <w:sz w:val="24"/>
          <w:szCs w:val="24"/>
        </w:rPr>
        <w:t xml:space="preserve">summary only (control group); (2) readers of the textual and graphic summaries (treatment group). </w:t>
      </w:r>
      <w:r w:rsidR="00C86751">
        <w:rPr>
          <w:rFonts w:ascii="Times New Roman" w:hAnsi="Times New Roman" w:cs="Times New Roman"/>
          <w:sz w:val="24"/>
          <w:szCs w:val="24"/>
        </w:rPr>
        <w:t>Everything in the task was the same in both groups</w:t>
      </w:r>
      <w:r w:rsidR="00465799" w:rsidRPr="00BA7A9F">
        <w:rPr>
          <w:rFonts w:ascii="Times New Roman" w:hAnsi="Times New Roman" w:cs="Times New Roman"/>
          <w:sz w:val="24"/>
          <w:szCs w:val="24"/>
        </w:rPr>
        <w:t xml:space="preserve">, except that </w:t>
      </w:r>
      <w:r w:rsidR="00C86751">
        <w:rPr>
          <w:rFonts w:ascii="Times New Roman" w:hAnsi="Times New Roman" w:cs="Times New Roman"/>
          <w:sz w:val="24"/>
          <w:szCs w:val="24"/>
        </w:rPr>
        <w:t>a graphic summary accompanied the treatment group’s textual</w:t>
      </w:r>
      <w:r w:rsidR="00465799" w:rsidRPr="00BA7A9F">
        <w:rPr>
          <w:rFonts w:ascii="Times New Roman" w:hAnsi="Times New Roman" w:cs="Times New Roman"/>
          <w:sz w:val="24"/>
          <w:szCs w:val="24"/>
        </w:rPr>
        <w:t xml:space="preserve"> summary.</w:t>
      </w:r>
    </w:p>
    <w:p w14:paraId="50F99D79" w14:textId="6CC677FD"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Consort </w:t>
      </w:r>
      <w:r w:rsidR="00663CB8">
        <w:rPr>
          <w:rFonts w:ascii="Times New Roman" w:hAnsi="Times New Roman" w:cs="Times New Roman"/>
          <w:b/>
          <w:bCs/>
          <w:sz w:val="24"/>
          <w:szCs w:val="24"/>
        </w:rPr>
        <w:t>D</w:t>
      </w:r>
      <w:r w:rsidRPr="00BA7A9F">
        <w:rPr>
          <w:rFonts w:ascii="Times New Roman" w:hAnsi="Times New Roman" w:cs="Times New Roman"/>
          <w:b/>
          <w:bCs/>
          <w:sz w:val="24"/>
          <w:szCs w:val="24"/>
        </w:rPr>
        <w:t>ocument</w:t>
      </w:r>
    </w:p>
    <w:p w14:paraId="39683A48" w14:textId="03969AE3" w:rsidR="005C61A1" w:rsidRPr="00BA7A9F" w:rsidRDefault="005C61A1"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By the end of the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xml:space="preserve"> recruitment window on April 15</w:t>
      </w:r>
      <w:r w:rsidR="00E64C79">
        <w:rPr>
          <w:rFonts w:ascii="Times New Roman" w:hAnsi="Times New Roman" w:cs="Times New Roman"/>
          <w:sz w:val="24"/>
          <w:szCs w:val="24"/>
        </w:rPr>
        <w:t>th</w:t>
      </w:r>
      <w:r w:rsidRPr="00BA7A9F">
        <w:rPr>
          <w:rFonts w:ascii="Times New Roman" w:hAnsi="Times New Roman" w:cs="Times New Roman"/>
          <w:sz w:val="24"/>
          <w:szCs w:val="24"/>
        </w:rPr>
        <w:t xml:space="preserve">, 2022, </w:t>
      </w:r>
      <w:r w:rsidR="00972109">
        <w:rPr>
          <w:rFonts w:ascii="Times New Roman" w:hAnsi="Times New Roman" w:cs="Times New Roman"/>
          <w:sz w:val="24"/>
          <w:szCs w:val="24"/>
        </w:rPr>
        <w:t>161</w:t>
      </w:r>
      <w:r w:rsidRPr="00BA7A9F">
        <w:rPr>
          <w:rFonts w:ascii="Times New Roman" w:hAnsi="Times New Roman" w:cs="Times New Roman"/>
          <w:sz w:val="24"/>
          <w:szCs w:val="24"/>
        </w:rPr>
        <w:t xml:space="preserve"> volunteers were recruited (each would be awarded $0.75 for the task). Among these respondents, 1</w:t>
      </w:r>
      <w:r w:rsidR="00972109">
        <w:rPr>
          <w:rFonts w:ascii="Times New Roman" w:hAnsi="Times New Roman" w:cs="Times New Roman"/>
          <w:sz w:val="24"/>
          <w:szCs w:val="24"/>
        </w:rPr>
        <w:t>51</w:t>
      </w:r>
      <w:r w:rsidRPr="00BA7A9F">
        <w:rPr>
          <w:rFonts w:ascii="Times New Roman" w:hAnsi="Times New Roman" w:cs="Times New Roman"/>
          <w:sz w:val="24"/>
          <w:szCs w:val="24"/>
        </w:rPr>
        <w:t xml:space="preserve"> had completed the tasks and entered the correct survey code. </w:t>
      </w:r>
      <w:r w:rsidR="00972109">
        <w:rPr>
          <w:rFonts w:ascii="Times New Roman" w:hAnsi="Times New Roman" w:cs="Times New Roman"/>
          <w:sz w:val="24"/>
          <w:szCs w:val="24"/>
        </w:rPr>
        <w:t>Two</w:t>
      </w:r>
      <w:r w:rsidRPr="00BA7A9F">
        <w:rPr>
          <w:rFonts w:ascii="Times New Roman" w:hAnsi="Times New Roman" w:cs="Times New Roman"/>
          <w:sz w:val="24"/>
          <w:szCs w:val="24"/>
        </w:rPr>
        <w:t xml:space="preserve"> of these respondents</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submission</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w</w:t>
      </w:r>
      <w:r w:rsidR="00972109">
        <w:rPr>
          <w:rFonts w:ascii="Times New Roman" w:hAnsi="Times New Roman" w:cs="Times New Roman"/>
          <w:sz w:val="24"/>
          <w:szCs w:val="24"/>
        </w:rPr>
        <w:t xml:space="preserve">ere </w:t>
      </w:r>
      <w:r w:rsidRPr="00BA7A9F">
        <w:rPr>
          <w:rFonts w:ascii="Times New Roman" w:hAnsi="Times New Roman" w:cs="Times New Roman"/>
          <w:sz w:val="24"/>
          <w:szCs w:val="24"/>
        </w:rPr>
        <w:t>removed as inconsistent answers were given for the same question under different frames. Eventually, 14</w:t>
      </w:r>
      <w:r w:rsidR="00972109">
        <w:rPr>
          <w:rFonts w:ascii="Times New Roman" w:hAnsi="Times New Roman" w:cs="Times New Roman"/>
          <w:sz w:val="24"/>
          <w:szCs w:val="24"/>
        </w:rPr>
        <w:t>8</w:t>
      </w:r>
      <w:r w:rsidRPr="00BA7A9F">
        <w:rPr>
          <w:rFonts w:ascii="Times New Roman" w:hAnsi="Times New Roman" w:cs="Times New Roman"/>
          <w:sz w:val="24"/>
          <w:szCs w:val="24"/>
        </w:rPr>
        <w:t xml:space="preserve"> respondents were valid in the sample</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7</w:t>
      </w:r>
      <w:r w:rsidR="00972109">
        <w:rPr>
          <w:rFonts w:ascii="Times New Roman" w:hAnsi="Times New Roman" w:cs="Times New Roman"/>
          <w:sz w:val="24"/>
          <w:szCs w:val="24"/>
        </w:rPr>
        <w:t>6</w:t>
      </w:r>
      <w:r w:rsidRPr="00BA7A9F">
        <w:rPr>
          <w:rFonts w:ascii="Times New Roman" w:hAnsi="Times New Roman" w:cs="Times New Roman"/>
          <w:sz w:val="24"/>
          <w:szCs w:val="24"/>
        </w:rPr>
        <w:t xml:space="preserve"> were in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and 72 were in the treatment group (see Figure 2).</w:t>
      </w:r>
    </w:p>
    <w:p w14:paraId="59248CFE" w14:textId="69E16C39" w:rsidR="005C61A1"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2]</w:t>
      </w:r>
    </w:p>
    <w:p w14:paraId="131AFA4F" w14:textId="10F8A163"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Power Calculation</w:t>
      </w:r>
    </w:p>
    <w:p w14:paraId="2081B54C" w14:textId="51F3AC55" w:rsidR="00A729B7" w:rsidRPr="00BA7A9F" w:rsidRDefault="00A729B7"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Following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AuthorYear="1"&gt;&lt;Author&gt;Serdar&lt;/Author&gt;&lt;Year&gt;2021&lt;/Year&gt;&lt;RecNum&gt;1418&lt;/RecNum&gt;&lt;DisplayText&gt;Serdar, Cihan, Yücel, and Serdar (2021)&lt;/DisplayText&gt;&lt;record&gt;&lt;rec-number&gt;1418&lt;/rec-number&gt;&lt;foreign-keys&gt;&lt;key app="EN" db-id="e9swp9txovx9e1etepsxt02ztxzdw9rdxf5p" timestamp="1650340507"&gt;1418&lt;/key&gt;&lt;/foreign-keys&gt;&lt;ref-type name="Journal Article"&gt;17&lt;/ref-type&gt;&lt;contributors&gt;&lt;authors&gt;&lt;author&gt;Serdar, Ceyhan Ceran&lt;/author&gt;&lt;author&gt;Cihan, Murat&lt;/author&gt;&lt;author&gt;Yücel, Doğan&lt;/author&gt;&lt;author&gt;Serdar, Muhittin A&lt;/author&gt;&lt;/authors&gt;&lt;/contributors&gt;&lt;titles&gt;&lt;title&gt;Sample size, power and effect size revisited: simplified and practical approaches in pre-clinical, clinical and laboratory studies&lt;/title&gt;&lt;secondary-title&gt;Biochemia medica&lt;/secondary-title&gt;&lt;/titles&gt;&lt;periodical&gt;&lt;full-title&gt;Biochemia medica&lt;/full-title&gt;&lt;/periodical&gt;&lt;pages&gt;27-53&lt;/pages&gt;&lt;volume&gt;31&lt;/volume&gt;&lt;number&gt;1&lt;/number&gt;&lt;dates&gt;&lt;year&gt;2021&lt;/year&gt;&lt;/dates&gt;&lt;isbn&gt;1330-0962&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Serdar, Cihan, Yücel, and Serdar (2021)</w:t>
      </w:r>
      <w:r w:rsidRPr="00BA7A9F">
        <w:rPr>
          <w:rFonts w:ascii="Times New Roman" w:hAnsi="Times New Roman" w:cs="Times New Roman"/>
          <w:sz w:val="24"/>
          <w:szCs w:val="24"/>
        </w:rPr>
        <w:fldChar w:fldCharType="end"/>
      </w:r>
      <w:r w:rsidR="00E64C79">
        <w:rPr>
          <w:rFonts w:ascii="Times New Roman" w:hAnsi="Times New Roman" w:cs="Times New Roman"/>
          <w:sz w:val="24"/>
          <w:szCs w:val="24"/>
        </w:rPr>
        <w:t xml:space="preserve"> ’</w:t>
      </w:r>
      <w:r w:rsidRPr="00BA7A9F">
        <w:rPr>
          <w:rFonts w:ascii="Times New Roman" w:hAnsi="Times New Roman" w:cs="Times New Roman"/>
          <w:sz w:val="24"/>
          <w:szCs w:val="24"/>
        </w:rPr>
        <w:t xml:space="preserve">s recent study on the best practice of sample size and statistical power, I estimate the </w:t>
      </w:r>
      <w:r w:rsidR="00E7017D">
        <w:rPr>
          <w:rFonts w:ascii="Times New Roman" w:hAnsi="Times New Roman" w:cs="Times New Roman"/>
          <w:sz w:val="24"/>
          <w:szCs w:val="24"/>
        </w:rPr>
        <w:t>minimum</w:t>
      </w:r>
      <w:r w:rsidRPr="00BA7A9F">
        <w:rPr>
          <w:rFonts w:ascii="Times New Roman" w:hAnsi="Times New Roman" w:cs="Times New Roman"/>
          <w:sz w:val="24"/>
          <w:szCs w:val="24"/>
        </w:rPr>
        <w:t xml:space="preserve"> sample size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r>
          <w:rPr>
            <w:rFonts w:ascii="Cambria Math" w:hAnsi="Cambria Math" w:cs="Times New Roman"/>
            <w:sz w:val="24"/>
            <w:szCs w:val="24"/>
          </w:rPr>
          <m:t>=</m:t>
        </m:r>
        <m:f>
          <m:fPr>
            <m:type m:val="skw"/>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sidR="00FE64EC">
        <w:rPr>
          <w:rFonts w:ascii="Times New Roman" w:hAnsi="Times New Roman" w:cs="Times New Roman"/>
          <w:sz w:val="24"/>
          <w:szCs w:val="24"/>
        </w:rPr>
        <w:t>, w</w:t>
      </w:r>
      <w:r w:rsidRPr="00BA7A9F">
        <w:rPr>
          <w:rFonts w:ascii="Times New Roman" w:hAnsi="Times New Roman" w:cs="Times New Roman"/>
          <w:sz w:val="24"/>
          <w:szCs w:val="24"/>
        </w:rPr>
        <w:t xml:space="preserve">here, </w:t>
      </w:r>
      <w:r w:rsidR="00DC19FC" w:rsidRPr="00BA7A9F">
        <w:rPr>
          <w:rFonts w:ascii="Times New Roman" w:hAnsi="Times New Roman" w:cs="Times New Roman"/>
          <w:sz w:val="24"/>
          <w:szCs w:val="24"/>
        </w:rPr>
        <w:t>s = 0.</w:t>
      </w:r>
      <w:r w:rsidR="00B464F5">
        <w:rPr>
          <w:rFonts w:ascii="Times New Roman" w:hAnsi="Times New Roman" w:cs="Times New Roman"/>
          <w:sz w:val="24"/>
          <w:szCs w:val="24"/>
        </w:rPr>
        <w:t>20</w:t>
      </w:r>
      <w:r w:rsidR="00E64C79">
        <w:rPr>
          <w:rFonts w:ascii="Times New Roman" w:hAnsi="Times New Roman" w:cs="Times New Roman"/>
          <w:sz w:val="24"/>
          <w:szCs w:val="24"/>
        </w:rPr>
        <w:t xml:space="preserve"> </w:t>
      </w:r>
      <w:r w:rsidR="00DC19FC" w:rsidRPr="00BA7A9F">
        <w:rPr>
          <w:rFonts w:ascii="Times New Roman" w:hAnsi="Times New Roman" w:cs="Times New Roman"/>
          <w:sz w:val="24"/>
          <w:szCs w:val="24"/>
        </w:rPr>
        <w:t xml:space="preserve">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standard deviation </w:t>
      </w:r>
      <w:r w:rsidR="00A95692">
        <w:rPr>
          <w:rFonts w:ascii="Times New Roman" w:hAnsi="Times New Roman" w:cs="Times New Roman"/>
          <w:sz w:val="24"/>
          <w:szCs w:val="24"/>
        </w:rPr>
        <w:t xml:space="preserve">of Y1 </w:t>
      </w:r>
      <w:r w:rsidR="00DC19FC" w:rsidRPr="00BA7A9F">
        <w:rPr>
          <w:rFonts w:ascii="Times New Roman" w:hAnsi="Times New Roman" w:cs="Times New Roman"/>
          <w:sz w:val="24"/>
          <w:szCs w:val="24"/>
        </w:rPr>
        <w:t>obtained from the pilot study, d = 0.05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minimum accuracy of the </w:t>
      </w:r>
      <w:r w:rsidR="00A95692">
        <w:rPr>
          <w:rFonts w:ascii="Times New Roman" w:hAnsi="Times New Roman" w:cs="Times New Roman"/>
          <w:sz w:val="24"/>
          <w:szCs w:val="24"/>
        </w:rPr>
        <w:t xml:space="preserve">Y1 </w:t>
      </w:r>
      <w:r w:rsidR="00DC19FC" w:rsidRPr="00BA7A9F">
        <w:rPr>
          <w:rFonts w:ascii="Times New Roman" w:hAnsi="Times New Roman" w:cs="Times New Roman"/>
          <w:sz w:val="24"/>
          <w:szCs w:val="24"/>
        </w:rPr>
        <w:t xml:space="preserve">estimate of group mean difference, and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sSubSup>
      </m:oMath>
      <w:r w:rsidR="00DC19FC" w:rsidRPr="00BA7A9F">
        <w:rPr>
          <w:rFonts w:ascii="Times New Roman" w:hAnsi="Times New Roman" w:cs="Times New Roman"/>
          <w:sz w:val="24"/>
          <w:szCs w:val="24"/>
        </w:rPr>
        <w:t xml:space="preserve"> =1.96, representing the Z-value for a confidence level of 95% for a two-tailed test (alpha=0.05).</w:t>
      </w:r>
    </w:p>
    <w:p w14:paraId="1E9284D5" w14:textId="31822D36" w:rsidR="00A729B7" w:rsidRPr="00BA7A9F" w:rsidRDefault="00DC19FC" w:rsidP="00FE64EC">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t xml:space="preserve">Thus, </w:t>
      </w:r>
      <w:r w:rsidR="00E7017D">
        <w:rPr>
          <w:rFonts w:ascii="Times New Roman" w:hAnsi="Times New Roman" w:cs="Times New Roman"/>
          <w:sz w:val="24"/>
          <w:szCs w:val="24"/>
        </w:rPr>
        <w:t xml:space="preserve">the minimum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oMath>
      <w:r w:rsidRPr="00BA7A9F">
        <w:rPr>
          <w:rFonts w:ascii="Times New Roman" w:hAnsi="Times New Roman" w:cs="Times New Roman"/>
          <w:sz w:val="24"/>
          <w:szCs w:val="24"/>
        </w:rPr>
        <w:t xml:space="preserve"> </w:t>
      </w:r>
      <w:r w:rsidR="006F08EA" w:rsidRPr="00BA7A9F">
        <w:rPr>
          <w:rFonts w:ascii="Times New Roman" w:hAnsi="Times New Roman" w:cs="Times New Roman"/>
          <w:sz w:val="24"/>
          <w:szCs w:val="24"/>
        </w:rPr>
        <w:t xml:space="preserve">≈ </w:t>
      </w:r>
      <w:r w:rsidR="00B464F5">
        <w:rPr>
          <w:rFonts w:ascii="Times New Roman" w:hAnsi="Times New Roman" w:cs="Times New Roman"/>
          <w:sz w:val="24"/>
          <w:szCs w:val="24"/>
        </w:rPr>
        <w:t>61</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 xml:space="preserve">suggesting the </w:t>
      </w:r>
      <w:r w:rsidR="00427925">
        <w:rPr>
          <w:rFonts w:ascii="Times New Roman" w:hAnsi="Times New Roman" w:cs="Times New Roman"/>
          <w:sz w:val="24"/>
          <w:szCs w:val="24"/>
        </w:rPr>
        <w:t>sample size threshold</w:t>
      </w:r>
      <w:r w:rsidR="00FE64EC">
        <w:rPr>
          <w:rFonts w:ascii="Times New Roman" w:hAnsi="Times New Roman" w:cs="Times New Roman"/>
          <w:sz w:val="24"/>
          <w:szCs w:val="24"/>
        </w:rPr>
        <w:t xml:space="preserve"> to make statistical inference at the 95% confidence level and 0.05 accuracy</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T</w:t>
      </w:r>
      <w:r w:rsidR="006F08EA" w:rsidRPr="00BA7A9F">
        <w:rPr>
          <w:rFonts w:ascii="Times New Roman" w:hAnsi="Times New Roman" w:cs="Times New Roman"/>
          <w:sz w:val="24"/>
          <w:szCs w:val="24"/>
        </w:rPr>
        <w:t xml:space="preserve">he </w:t>
      </w:r>
      <w:r w:rsidR="00427925">
        <w:rPr>
          <w:rFonts w:ascii="Times New Roman" w:hAnsi="Times New Roman" w:cs="Times New Roman"/>
          <w:sz w:val="24"/>
          <w:szCs w:val="24"/>
        </w:rPr>
        <w:t>sample</w:t>
      </w:r>
      <w:r w:rsidR="00EB0E00">
        <w:rPr>
          <w:rFonts w:ascii="Times New Roman" w:hAnsi="Times New Roman" w:cs="Times New Roman"/>
          <w:sz w:val="24"/>
          <w:szCs w:val="24"/>
        </w:rPr>
        <w:t>’</w:t>
      </w:r>
      <w:r w:rsidR="00427925">
        <w:rPr>
          <w:rFonts w:ascii="Times New Roman" w:hAnsi="Times New Roman" w:cs="Times New Roman"/>
          <w:sz w:val="24"/>
          <w:szCs w:val="24"/>
        </w:rPr>
        <w:t>s actual number of valid respondents (N=148)</w:t>
      </w:r>
      <w:r w:rsidR="006F08EA" w:rsidRPr="00BA7A9F">
        <w:rPr>
          <w:rFonts w:ascii="Times New Roman" w:hAnsi="Times New Roman" w:cs="Times New Roman"/>
          <w:sz w:val="24"/>
          <w:szCs w:val="24"/>
        </w:rPr>
        <w:t xml:space="preserve"> has exceeded the threshold for statistical power, given the </w:t>
      </w:r>
      <w:r w:rsidR="00E64C79">
        <w:rPr>
          <w:rFonts w:ascii="Times New Roman" w:hAnsi="Times New Roman" w:cs="Times New Roman"/>
          <w:sz w:val="24"/>
          <w:szCs w:val="24"/>
        </w:rPr>
        <w:t>estimate’s precision</w:t>
      </w:r>
      <w:r w:rsidR="006F08EA" w:rsidRPr="00BA7A9F">
        <w:rPr>
          <w:rFonts w:ascii="Times New Roman" w:hAnsi="Times New Roman" w:cs="Times New Roman"/>
          <w:sz w:val="24"/>
          <w:szCs w:val="24"/>
        </w:rPr>
        <w:t>.</w:t>
      </w:r>
    </w:p>
    <w:p w14:paraId="0A4DB8D4" w14:textId="77777777" w:rsidR="002A19A9" w:rsidRDefault="006F08EA" w:rsidP="002A19A9">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ANALYSIS</w:t>
      </w:r>
    </w:p>
    <w:p w14:paraId="0A48045B" w14:textId="5F12D2FA" w:rsidR="00D95B2C" w:rsidRDefault="00D95B2C" w:rsidP="002A19A9">
      <w:pPr>
        <w:adjustRightInd w:val="0"/>
        <w:snapToGrid w:val="0"/>
        <w:spacing w:before="120" w:after="120" w:line="480" w:lineRule="auto"/>
        <w:rPr>
          <w:rFonts w:ascii="Times New Roman" w:hAnsi="Times New Roman" w:cs="Times New Roman"/>
          <w:b/>
          <w:bCs/>
          <w:sz w:val="24"/>
          <w:szCs w:val="24"/>
        </w:rPr>
      </w:pPr>
      <w:r w:rsidRPr="00F4736B">
        <w:rPr>
          <w:rFonts w:ascii="Times New Roman" w:hAnsi="Times New Roman" w:cs="Times New Roman"/>
          <w:b/>
          <w:bCs/>
          <w:sz w:val="24"/>
          <w:szCs w:val="24"/>
        </w:rPr>
        <w:t>Data</w:t>
      </w:r>
      <w:r w:rsidR="00225A30">
        <w:rPr>
          <w:rFonts w:ascii="Times New Roman" w:hAnsi="Times New Roman" w:cs="Times New Roman"/>
          <w:b/>
          <w:bCs/>
          <w:sz w:val="24"/>
          <w:szCs w:val="24"/>
        </w:rPr>
        <w:t xml:space="preserve"> and Measurement</w:t>
      </w:r>
    </w:p>
    <w:p w14:paraId="5B4F3A67" w14:textId="28A54F46" w:rsidR="00FB4698" w:rsidRDefault="00705B19" w:rsidP="002A19A9">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The valid sample (N=148) represent</w:t>
      </w:r>
      <w:r w:rsidR="00E64C79">
        <w:rPr>
          <w:rFonts w:ascii="Times New Roman" w:hAnsi="Times New Roman" w:cs="Times New Roman"/>
          <w:sz w:val="24"/>
          <w:szCs w:val="24"/>
        </w:rPr>
        <w:t>s</w:t>
      </w:r>
      <w:r>
        <w:rPr>
          <w:rFonts w:ascii="Times New Roman" w:hAnsi="Times New Roman" w:cs="Times New Roman"/>
          <w:sz w:val="24"/>
          <w:szCs w:val="24"/>
        </w:rPr>
        <w:t xml:space="preserve"> a relatively diverse group of working professionals. </w:t>
      </w:r>
      <w:r w:rsidR="00FB4698">
        <w:rPr>
          <w:rFonts w:ascii="Times New Roman" w:hAnsi="Times New Roman" w:cs="Times New Roman"/>
          <w:sz w:val="24"/>
          <w:szCs w:val="24"/>
        </w:rPr>
        <w:t xml:space="preserve">Overall, the respondents mostly had completed postgraduate education, studied in non-STEM or non-business/economics/finance areas, worked for more than </w:t>
      </w:r>
      <w:r w:rsidR="00E64C79">
        <w:rPr>
          <w:rFonts w:ascii="Times New Roman" w:hAnsi="Times New Roman" w:cs="Times New Roman"/>
          <w:sz w:val="24"/>
          <w:szCs w:val="24"/>
        </w:rPr>
        <w:t>five</w:t>
      </w:r>
      <w:r w:rsidR="00FB4698">
        <w:rPr>
          <w:rFonts w:ascii="Times New Roman" w:hAnsi="Times New Roman" w:cs="Times New Roman"/>
          <w:sz w:val="24"/>
          <w:szCs w:val="24"/>
        </w:rPr>
        <w:t xml:space="preserve"> years, enrolled in 401(k) with personal or discretionary investment experiences, but had no formal training related to causal analytics. </w:t>
      </w:r>
    </w:p>
    <w:p w14:paraId="06FDFA3D" w14:textId="00D785E0" w:rsidR="00FB4698" w:rsidRDefault="00705B19" w:rsidP="00FB469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Figures 3A – 3F. </w:t>
      </w:r>
      <w:r w:rsidR="00091656">
        <w:rPr>
          <w:rFonts w:ascii="Times New Roman" w:hAnsi="Times New Roman" w:cs="Times New Roman"/>
          <w:sz w:val="24"/>
          <w:szCs w:val="24"/>
        </w:rPr>
        <w:t>Specifically, the</w:t>
      </w:r>
      <w:r>
        <w:rPr>
          <w:rFonts w:ascii="Times New Roman" w:hAnsi="Times New Roman" w:cs="Times New Roman"/>
          <w:sz w:val="24"/>
          <w:szCs w:val="24"/>
        </w:rPr>
        <w:t xml:space="preserve"> sample </w:t>
      </w:r>
      <w:r w:rsidR="00DF4224">
        <w:rPr>
          <w:rFonts w:ascii="Times New Roman" w:hAnsi="Times New Roman" w:cs="Times New Roman"/>
          <w:sz w:val="24"/>
          <w:szCs w:val="24"/>
        </w:rPr>
        <w:t>represents the following background</w:t>
      </w:r>
      <w:r w:rsidR="00225A30">
        <w:rPr>
          <w:rFonts w:ascii="Times New Roman" w:hAnsi="Times New Roman" w:cs="Times New Roman"/>
          <w:sz w:val="24"/>
          <w:szCs w:val="24"/>
        </w:rPr>
        <w:t xml:space="preserve"> covariates</w:t>
      </w:r>
      <w:r w:rsidR="00705BCA">
        <w:rPr>
          <w:rFonts w:ascii="Times New Roman" w:hAnsi="Times New Roman" w:cs="Times New Roman"/>
          <w:sz w:val="24"/>
          <w:szCs w:val="24"/>
        </w:rPr>
        <w:t xml:space="preserve"> that may affect the potential outcomes.</w:t>
      </w:r>
    </w:p>
    <w:p w14:paraId="1240FB99" w14:textId="59FAD659" w:rsidR="00FB4698" w:rsidRPr="00F4736B" w:rsidRDefault="00FB4698" w:rsidP="00FB4698">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[Figures 3A to 3F]</w:t>
      </w:r>
    </w:p>
    <w:p w14:paraId="40DFC2BD" w14:textId="1AD45D58" w:rsidR="00705B19"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Education: 45 with less than undergraduate education, 78 with undergraduate education, 16 with a master</w:t>
      </w:r>
      <w:r w:rsidR="00E64C79">
        <w:rPr>
          <w:rFonts w:ascii="Times New Roman" w:hAnsi="Times New Roman" w:cs="Times New Roman"/>
          <w:sz w:val="24"/>
          <w:szCs w:val="24"/>
        </w:rPr>
        <w:t>’</w:t>
      </w:r>
      <w:r>
        <w:rPr>
          <w:rFonts w:ascii="Times New Roman" w:hAnsi="Times New Roman" w:cs="Times New Roman"/>
          <w:sz w:val="24"/>
          <w:szCs w:val="24"/>
        </w:rPr>
        <w:t xml:space="preserve">s education, and 8 with more than a </w:t>
      </w:r>
      <w:proofErr w:type="gramStart"/>
      <w:r w:rsidR="00EB0E00">
        <w:rPr>
          <w:rFonts w:ascii="Times New Roman" w:hAnsi="Times New Roman" w:cs="Times New Roman"/>
          <w:sz w:val="24"/>
          <w:szCs w:val="24"/>
        </w:rPr>
        <w:t>M</w:t>
      </w:r>
      <w:r>
        <w:rPr>
          <w:rFonts w:ascii="Times New Roman" w:hAnsi="Times New Roman" w:cs="Times New Roman"/>
          <w:sz w:val="24"/>
          <w:szCs w:val="24"/>
        </w:rPr>
        <w:t>aster</w:t>
      </w:r>
      <w:r w:rsidR="00E64C79">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education.</w:t>
      </w:r>
    </w:p>
    <w:p w14:paraId="67C68726" w14:textId="46888621"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Area(s) of study: 34 with education in business, economics, and finance, 3 with education in statistics or data science (1 of which also had education in business, economics, and finance), 34 in other STEM (1 of which also had education in business, economics, and finance), and 78 in other area(s).</w:t>
      </w:r>
    </w:p>
    <w:p w14:paraId="7E8E76E7" w14:textId="53B37CD5"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Professional experience: 132 with more than 5 years of work experience, 5 with 4-5 years, </w:t>
      </w:r>
      <w:r w:rsidR="00F63FB9">
        <w:rPr>
          <w:rFonts w:ascii="Times New Roman" w:hAnsi="Times New Roman" w:cs="Times New Roman"/>
          <w:sz w:val="24"/>
          <w:szCs w:val="24"/>
        </w:rPr>
        <w:t>7 with 1-3 years, and 4 with no work experience</w:t>
      </w:r>
      <w:r w:rsidR="000107B6">
        <w:rPr>
          <w:rFonts w:ascii="Times New Roman" w:hAnsi="Times New Roman" w:cs="Times New Roman"/>
          <w:sz w:val="24"/>
          <w:szCs w:val="24"/>
        </w:rPr>
        <w:t xml:space="preserve"> (&lt; 1 year)</w:t>
      </w:r>
      <w:r w:rsidR="00F63FB9">
        <w:rPr>
          <w:rFonts w:ascii="Times New Roman" w:hAnsi="Times New Roman" w:cs="Times New Roman"/>
          <w:sz w:val="24"/>
          <w:szCs w:val="24"/>
        </w:rPr>
        <w:t>.</w:t>
      </w:r>
    </w:p>
    <w:p w14:paraId="27C8E035" w14:textId="2233B139"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Enrollment in 401(k): 84 enrolled and 64 not enrolled.</w:t>
      </w:r>
    </w:p>
    <w:p w14:paraId="3422912E" w14:textId="4237FE48"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Investment background: 83 primarily handl</w:t>
      </w:r>
      <w:r w:rsidR="00E64C79">
        <w:rPr>
          <w:rFonts w:ascii="Times New Roman" w:hAnsi="Times New Roman" w:cs="Times New Roman"/>
          <w:sz w:val="24"/>
          <w:szCs w:val="24"/>
        </w:rPr>
        <w:t>ed their investments</w:t>
      </w:r>
      <w:r>
        <w:rPr>
          <w:rFonts w:ascii="Times New Roman" w:hAnsi="Times New Roman" w:cs="Times New Roman"/>
          <w:sz w:val="24"/>
          <w:szCs w:val="24"/>
        </w:rPr>
        <w:t xml:space="preserve"> themselves, 37 had investments by professional investors, and 28 had no investments.</w:t>
      </w:r>
    </w:p>
    <w:p w14:paraId="402D68A6" w14:textId="2F416AA3"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Data science training on causal analytics: </w:t>
      </w:r>
      <w:r w:rsidR="00091656">
        <w:rPr>
          <w:rFonts w:ascii="Times New Roman" w:hAnsi="Times New Roman" w:cs="Times New Roman"/>
          <w:sz w:val="24"/>
          <w:szCs w:val="24"/>
        </w:rPr>
        <w:t>22 had data science training related to experiments and causal inference, whereas 126 did not.</w:t>
      </w:r>
    </w:p>
    <w:p w14:paraId="7BA4C0E2" w14:textId="679F53B6" w:rsidR="001F4FB3" w:rsidRPr="001F4FB3" w:rsidRDefault="001F4FB3" w:rsidP="001F4FB3">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let me analyze the potential outcomes – reading accuracy, reading speed, and whether </w:t>
      </w:r>
      <w:r w:rsidR="00E64C79">
        <w:rPr>
          <w:rFonts w:ascii="Times New Roman" w:hAnsi="Times New Roman" w:cs="Times New Roman"/>
          <w:sz w:val="24"/>
          <w:szCs w:val="24"/>
        </w:rPr>
        <w:t>to check</w:t>
      </w:r>
      <w:r>
        <w:rPr>
          <w:rFonts w:ascii="Times New Roman" w:hAnsi="Times New Roman" w:cs="Times New Roman"/>
          <w:sz w:val="24"/>
          <w:szCs w:val="24"/>
        </w:rPr>
        <w:t xml:space="preserve"> external references. Among 148 respondents, 40 scored the accurate answer ($8000-$9000 causal effect), representing 27% of the sample. </w:t>
      </w:r>
      <w:r w:rsidR="00E64C79">
        <w:rPr>
          <w:rFonts w:ascii="Times New Roman" w:hAnsi="Times New Roman" w:cs="Times New Roman"/>
          <w:sz w:val="24"/>
          <w:szCs w:val="24"/>
        </w:rPr>
        <w:t>E</w:t>
      </w:r>
      <w:r>
        <w:rPr>
          <w:rFonts w:ascii="Times New Roman" w:hAnsi="Times New Roman" w:cs="Times New Roman"/>
          <w:sz w:val="24"/>
          <w:szCs w:val="24"/>
        </w:rPr>
        <w:t xml:space="preserve">ach respondent took 108 seconds (or less than 2 minutes) to complete the reading task. In addition, 45 respondents reported that they checked the references in the list to help them make a judgment. </w:t>
      </w:r>
      <w:r w:rsidR="00705BCA">
        <w:rPr>
          <w:rFonts w:ascii="Times New Roman" w:hAnsi="Times New Roman" w:cs="Times New Roman"/>
          <w:sz w:val="24"/>
          <w:szCs w:val="24"/>
        </w:rPr>
        <w:t xml:space="preserve">However, given a 5-minute reading time limit, their efforts to check the references were very unlikely to </w:t>
      </w:r>
      <w:r w:rsidR="00E64C79">
        <w:rPr>
          <w:rFonts w:ascii="Times New Roman" w:hAnsi="Times New Roman" w:cs="Times New Roman"/>
          <w:sz w:val="24"/>
          <w:szCs w:val="24"/>
        </w:rPr>
        <w:t>impact</w:t>
      </w:r>
      <w:r w:rsidR="00705BCA">
        <w:rPr>
          <w:rFonts w:ascii="Times New Roman" w:hAnsi="Times New Roman" w:cs="Times New Roman"/>
          <w:sz w:val="24"/>
          <w:szCs w:val="24"/>
        </w:rPr>
        <w:t xml:space="preserve"> their reading comprehension.</w:t>
      </w:r>
    </w:p>
    <w:p w14:paraId="5BA09EF6" w14:textId="236EE3A5" w:rsidR="00D95B2C" w:rsidRDefault="00E63EEC" w:rsidP="00BA7A9F">
      <w:pPr>
        <w:adjustRightInd w:val="0"/>
        <w:snapToGrid w:val="0"/>
        <w:spacing w:before="120" w:after="120" w:line="480" w:lineRule="auto"/>
        <w:rPr>
          <w:rFonts w:ascii="Times New Roman" w:hAnsi="Times New Roman" w:cs="Times New Roman"/>
          <w:b/>
          <w:bCs/>
          <w:sz w:val="24"/>
          <w:szCs w:val="24"/>
        </w:rPr>
      </w:pPr>
      <w:r>
        <w:rPr>
          <w:rFonts w:ascii="Times New Roman" w:hAnsi="Times New Roman" w:cs="Times New Roman"/>
          <w:b/>
          <w:bCs/>
          <w:sz w:val="24"/>
          <w:szCs w:val="24"/>
        </w:rPr>
        <w:t>Covariate Balance Check</w:t>
      </w:r>
    </w:p>
    <w:p w14:paraId="1166CC9D" w14:textId="5B741D74" w:rsidR="00705BCA" w:rsidRDefault="00705BCA"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Before estimating the causal effects, I probed into the efficacy of randomization by comparing the background covariates </w:t>
      </w:r>
      <w:r w:rsidR="0046521F">
        <w:rPr>
          <w:rFonts w:ascii="Times New Roman" w:hAnsi="Times New Roman" w:cs="Times New Roman"/>
          <w:sz w:val="24"/>
          <w:szCs w:val="24"/>
        </w:rPr>
        <w:t>between the treatment and the control groups. Specifically, the mean difference in a covariate k is calculated as</w:t>
      </w:r>
    </w:p>
    <w:p w14:paraId="109ACF19" w14:textId="53A8C801" w:rsidR="0046521F" w:rsidRPr="0046521F" w:rsidRDefault="0046521F" w:rsidP="0046521F">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Mean difference in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rPr>
        <w:t xml:space="preserve">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(Treatment Group)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(Control Group)</w:t>
      </w:r>
    </w:p>
    <w:p w14:paraId="6F13E5C4" w14:textId="679F4CB4" w:rsidR="00921AC7" w:rsidRDefault="00921AC7" w:rsidP="00921AC7">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w:t>
      </w:r>
      <w:r w:rsidR="00732D84">
        <w:rPr>
          <w:rFonts w:ascii="Times New Roman" w:hAnsi="Times New Roman" w:cs="Times New Roman"/>
          <w:sz w:val="24"/>
          <w:szCs w:val="24"/>
        </w:rPr>
        <w:t xml:space="preserve">Table 1 and </w:t>
      </w:r>
      <w:r>
        <w:rPr>
          <w:rFonts w:ascii="Times New Roman" w:hAnsi="Times New Roman" w:cs="Times New Roman"/>
          <w:sz w:val="24"/>
          <w:szCs w:val="24"/>
        </w:rPr>
        <w:t>Figures 3A to 3F]</w:t>
      </w:r>
    </w:p>
    <w:p w14:paraId="3BFF2A8B" w14:textId="075B4610" w:rsidR="00D95B2C" w:rsidRDefault="00E64C79"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AC2BA3">
        <w:rPr>
          <w:rFonts w:ascii="Times New Roman" w:hAnsi="Times New Roman" w:cs="Times New Roman"/>
          <w:sz w:val="24"/>
          <w:szCs w:val="24"/>
        </w:rPr>
        <w:t xml:space="preserve"> Figures 3A to 3F</w:t>
      </w:r>
      <w:r>
        <w:rPr>
          <w:rFonts w:ascii="Times New Roman" w:hAnsi="Times New Roman" w:cs="Times New Roman"/>
          <w:sz w:val="24"/>
          <w:szCs w:val="24"/>
        </w:rPr>
        <w:t xml:space="preserve"> present</w:t>
      </w:r>
      <w:r w:rsidR="00AC2BA3">
        <w:rPr>
          <w:rFonts w:ascii="Times New Roman" w:hAnsi="Times New Roman" w:cs="Times New Roman"/>
          <w:sz w:val="24"/>
          <w:szCs w:val="24"/>
        </w:rPr>
        <w:t xml:space="preserve">, the covariates are highly similar between the two assignment groups. </w:t>
      </w:r>
      <w:r w:rsidR="0046521F">
        <w:rPr>
          <w:rFonts w:ascii="Times New Roman" w:hAnsi="Times New Roman" w:cs="Times New Roman"/>
          <w:sz w:val="24"/>
          <w:szCs w:val="24"/>
        </w:rPr>
        <w:t>Specifically,</w:t>
      </w:r>
      <w:r w:rsidR="00E91077">
        <w:rPr>
          <w:rFonts w:ascii="Times New Roman" w:hAnsi="Times New Roman" w:cs="Times New Roman"/>
          <w:sz w:val="24"/>
          <w:szCs w:val="24"/>
        </w:rPr>
        <w:t xml:space="preserve"> as reported in Table 1,</w:t>
      </w:r>
      <w:r w:rsidR="0046521F">
        <w:rPr>
          <w:rFonts w:ascii="Times New Roman" w:hAnsi="Times New Roman" w:cs="Times New Roman"/>
          <w:sz w:val="24"/>
          <w:szCs w:val="24"/>
        </w:rPr>
        <w:t xml:space="preserve"> in terms of </w:t>
      </w:r>
      <w:r w:rsidR="000C2A39">
        <w:rPr>
          <w:rFonts w:ascii="Times New Roman" w:hAnsi="Times New Roman" w:cs="Times New Roman"/>
          <w:b/>
          <w:bCs/>
          <w:sz w:val="24"/>
          <w:szCs w:val="24"/>
        </w:rPr>
        <w:t>e</w:t>
      </w:r>
      <w:r w:rsidR="0046521F" w:rsidRPr="000C2A39">
        <w:rPr>
          <w:rFonts w:ascii="Times New Roman" w:hAnsi="Times New Roman" w:cs="Times New Roman"/>
          <w:b/>
          <w:bCs/>
          <w:sz w:val="24"/>
          <w:szCs w:val="24"/>
        </w:rPr>
        <w:t>ducation</w:t>
      </w:r>
      <w:r w:rsidR="0046521F">
        <w:rPr>
          <w:rFonts w:ascii="Times New Roman" w:hAnsi="Times New Roman" w:cs="Times New Roman"/>
          <w:sz w:val="24"/>
          <w:szCs w:val="24"/>
        </w:rPr>
        <w:t xml:space="preserve"> (score of 0 for less than undergraduate, 1 for undergraduate, 2 for master</w:t>
      </w:r>
      <w:r>
        <w:rPr>
          <w:rFonts w:ascii="Times New Roman" w:hAnsi="Times New Roman" w:cs="Times New Roman"/>
          <w:sz w:val="24"/>
          <w:szCs w:val="24"/>
        </w:rPr>
        <w:t>’</w:t>
      </w:r>
      <w:r w:rsidR="0046521F">
        <w:rPr>
          <w:rFonts w:ascii="Times New Roman" w:hAnsi="Times New Roman" w:cs="Times New Roman"/>
          <w:sz w:val="24"/>
          <w:szCs w:val="24"/>
        </w:rPr>
        <w:t xml:space="preserve">s, and 3 for more than </w:t>
      </w:r>
      <w:proofErr w:type="gramStart"/>
      <w:r w:rsidR="00EB0E00">
        <w:rPr>
          <w:rFonts w:ascii="Times New Roman" w:hAnsi="Times New Roman" w:cs="Times New Roman"/>
          <w:sz w:val="24"/>
          <w:szCs w:val="24"/>
        </w:rPr>
        <w:t>M</w:t>
      </w:r>
      <w:r w:rsidR="0046521F">
        <w:rPr>
          <w:rFonts w:ascii="Times New Roman" w:hAnsi="Times New Roman" w:cs="Times New Roman"/>
          <w:sz w:val="24"/>
          <w:szCs w:val="24"/>
        </w:rPr>
        <w:t>aster</w:t>
      </w:r>
      <w:r>
        <w:rPr>
          <w:rFonts w:ascii="Times New Roman" w:hAnsi="Times New Roman" w:cs="Times New Roman"/>
          <w:sz w:val="24"/>
          <w:szCs w:val="24"/>
        </w:rPr>
        <w:t>’</w:t>
      </w:r>
      <w:r w:rsidR="0046521F">
        <w:rPr>
          <w:rFonts w:ascii="Times New Roman" w:hAnsi="Times New Roman" w:cs="Times New Roman"/>
          <w:sz w:val="24"/>
          <w:szCs w:val="24"/>
        </w:rPr>
        <w:t>s</w:t>
      </w:r>
      <w:proofErr w:type="gramEnd"/>
      <w:r w:rsidR="0046521F">
        <w:rPr>
          <w:rFonts w:ascii="Times New Roman" w:hAnsi="Times New Roman" w:cs="Times New Roman"/>
          <w:sz w:val="24"/>
          <w:szCs w:val="24"/>
        </w:rPr>
        <w:t xml:space="preserve"> education), the mean difference in education score is </w:t>
      </w:r>
      <w:r w:rsidR="00921AC7">
        <w:rPr>
          <w:rFonts w:ascii="Times New Roman" w:hAnsi="Times New Roman" w:cs="Times New Roman"/>
          <w:sz w:val="24"/>
          <w:szCs w:val="24"/>
        </w:rPr>
        <w:t>0.37 (the p-value of t-test</w:t>
      </w:r>
      <w:r w:rsidR="00B01786">
        <w:rPr>
          <w:rFonts w:ascii="Times New Roman" w:hAnsi="Times New Roman" w:cs="Times New Roman"/>
          <w:sz w:val="24"/>
          <w:szCs w:val="24"/>
        </w:rPr>
        <w:t xml:space="preserve"> for mean equality</w:t>
      </w:r>
      <w:r w:rsidR="00921AC7">
        <w:rPr>
          <w:rFonts w:ascii="Times New Roman" w:hAnsi="Times New Roman" w:cs="Times New Roman"/>
          <w:sz w:val="24"/>
          <w:szCs w:val="24"/>
        </w:rPr>
        <w:t xml:space="preserve"> is 0.004). Although the mean difference is statistically significant, the size of the difference is relatively small (0.37 out of a scale of 3)</w:t>
      </w:r>
      <w:r w:rsidR="00AC2BA3">
        <w:rPr>
          <w:rFonts w:ascii="Times New Roman" w:hAnsi="Times New Roman" w:cs="Times New Roman"/>
          <w:sz w:val="24"/>
          <w:szCs w:val="24"/>
        </w:rPr>
        <w:t xml:space="preserve"> (see </w:t>
      </w:r>
      <w:r w:rsidR="000C2A39">
        <w:rPr>
          <w:rFonts w:ascii="Times New Roman" w:hAnsi="Times New Roman" w:cs="Times New Roman"/>
          <w:sz w:val="24"/>
          <w:szCs w:val="24"/>
        </w:rPr>
        <w:t>Figure 3A for a detailed distribution</w:t>
      </w:r>
      <w:r w:rsidR="00834BC5">
        <w:rPr>
          <w:rFonts w:ascii="Times New Roman" w:hAnsi="Times New Roman" w:cs="Times New Roman"/>
          <w:sz w:val="24"/>
          <w:szCs w:val="24"/>
        </w:rPr>
        <w:t>)</w:t>
      </w:r>
      <w:r w:rsidR="00921AC7">
        <w:rPr>
          <w:rFonts w:ascii="Times New Roman" w:hAnsi="Times New Roman" w:cs="Times New Roman"/>
          <w:sz w:val="24"/>
          <w:szCs w:val="24"/>
        </w:rPr>
        <w:t xml:space="preserve">. </w:t>
      </w:r>
      <w:r w:rsidR="0046521F">
        <w:rPr>
          <w:rFonts w:ascii="Times New Roman" w:hAnsi="Times New Roman" w:cs="Times New Roman"/>
          <w:sz w:val="24"/>
          <w:szCs w:val="24"/>
        </w:rPr>
        <w:t xml:space="preserve"> </w:t>
      </w:r>
    </w:p>
    <w:p w14:paraId="494B4797" w14:textId="71738282" w:rsidR="00AC2BA3" w:rsidRDefault="00EB0E00"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 study areas, respondents trained in business, economics, and finance may have more specialized knowledge about the reading subject</w:t>
      </w:r>
      <w:r w:rsidR="00E64C79">
        <w:rPr>
          <w:rFonts w:ascii="Times New Roman" w:hAnsi="Times New Roman" w:cs="Times New Roman"/>
          <w:sz w:val="24"/>
          <w:szCs w:val="24"/>
        </w:rPr>
        <w:t>. T</w:t>
      </w:r>
      <w:r w:rsidR="00AC2BA3">
        <w:rPr>
          <w:rFonts w:ascii="Times New Roman" w:hAnsi="Times New Roman" w:cs="Times New Roman"/>
          <w:sz w:val="24"/>
          <w:szCs w:val="24"/>
        </w:rPr>
        <w:t xml:space="preserve">hose trained in statistics and data science may know more about the methodology of the reading. In either case, a respondent was given a score of 1 for the relevance of their study areas. Otherwise, a respondent was given a score of 0. </w:t>
      </w:r>
      <w:r w:rsidR="00E91077">
        <w:rPr>
          <w:rFonts w:ascii="Times New Roman" w:hAnsi="Times New Roman" w:cs="Times New Roman"/>
          <w:sz w:val="24"/>
          <w:szCs w:val="24"/>
        </w:rPr>
        <w:t>As reported in Table 1, t</w:t>
      </w:r>
      <w:r w:rsidR="00AC2BA3">
        <w:rPr>
          <w:rFonts w:ascii="Times New Roman" w:hAnsi="Times New Roman" w:cs="Times New Roman"/>
          <w:sz w:val="24"/>
          <w:szCs w:val="24"/>
        </w:rPr>
        <w:t>he mean difference in</w:t>
      </w:r>
      <w:r w:rsidR="00B01786">
        <w:rPr>
          <w:rFonts w:ascii="Times New Roman" w:hAnsi="Times New Roman" w:cs="Times New Roman"/>
          <w:sz w:val="24"/>
          <w:szCs w:val="24"/>
        </w:rPr>
        <w:t xml:space="preserve"> the relevance of study areas is 0.04 (the p-value of </w:t>
      </w:r>
      <w:r>
        <w:rPr>
          <w:rFonts w:ascii="Times New Roman" w:hAnsi="Times New Roman" w:cs="Times New Roman"/>
          <w:sz w:val="24"/>
          <w:szCs w:val="24"/>
        </w:rPr>
        <w:t xml:space="preserve">the </w:t>
      </w:r>
      <w:r w:rsidR="00B01786">
        <w:rPr>
          <w:rFonts w:ascii="Times New Roman" w:hAnsi="Times New Roman" w:cs="Times New Roman"/>
          <w:sz w:val="24"/>
          <w:szCs w:val="24"/>
        </w:rPr>
        <w:t>t-test for mean equality is 0.57) (</w:t>
      </w:r>
      <w:r w:rsidR="000C2A39">
        <w:rPr>
          <w:rFonts w:ascii="Times New Roman" w:hAnsi="Times New Roman" w:cs="Times New Roman"/>
          <w:sz w:val="24"/>
          <w:szCs w:val="24"/>
        </w:rPr>
        <w:t>see Figure 3B for a detailed distribution</w:t>
      </w:r>
      <w:r w:rsidR="00B01786">
        <w:rPr>
          <w:rFonts w:ascii="Times New Roman" w:hAnsi="Times New Roman" w:cs="Times New Roman"/>
          <w:sz w:val="24"/>
          <w:szCs w:val="24"/>
        </w:rPr>
        <w:t>). Thus, there is no evidence to suggest that the two assignment groups are statistically different in their study areas.</w:t>
      </w:r>
    </w:p>
    <w:p w14:paraId="1D25CB34" w14:textId="1C1FDF02" w:rsidR="000C2A39" w:rsidRDefault="000C2A39"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w:t>
      </w:r>
      <w:r>
        <w:rPr>
          <w:rFonts w:ascii="Times New Roman" w:hAnsi="Times New Roman" w:cs="Times New Roman"/>
          <w:b/>
          <w:bCs/>
          <w:sz w:val="24"/>
          <w:szCs w:val="24"/>
        </w:rPr>
        <w:t>professional experience</w:t>
      </w:r>
      <w:r>
        <w:rPr>
          <w:rFonts w:ascii="Times New Roman" w:hAnsi="Times New Roman" w:cs="Times New Roman"/>
          <w:sz w:val="24"/>
          <w:szCs w:val="24"/>
        </w:rPr>
        <w:t>, respondents with less than one</w:t>
      </w:r>
      <w:r w:rsidR="00E64C79">
        <w:rPr>
          <w:rFonts w:ascii="Times New Roman" w:hAnsi="Times New Roman" w:cs="Times New Roman"/>
          <w:sz w:val="24"/>
          <w:szCs w:val="24"/>
        </w:rPr>
        <w:t>-</w:t>
      </w:r>
      <w:r>
        <w:rPr>
          <w:rFonts w:ascii="Times New Roman" w:hAnsi="Times New Roman" w:cs="Times New Roman"/>
          <w:sz w:val="24"/>
          <w:szCs w:val="24"/>
        </w:rPr>
        <w:t xml:space="preserve">year work experience were given a score of 0; those with 1-3 years of work experience were given a score of 1; those with 4-5 years of work experience were given a score of </w:t>
      </w:r>
      <w:r w:rsidR="00F62F94">
        <w:rPr>
          <w:rFonts w:ascii="Times New Roman" w:hAnsi="Times New Roman" w:cs="Times New Roman"/>
          <w:sz w:val="24"/>
          <w:szCs w:val="24"/>
        </w:rPr>
        <w:t>2</w:t>
      </w:r>
      <w:r w:rsidR="00EB0E00">
        <w:rPr>
          <w:rFonts w:ascii="Times New Roman" w:hAnsi="Times New Roman" w:cs="Times New Roman"/>
          <w:sz w:val="24"/>
          <w:szCs w:val="24"/>
        </w:rPr>
        <w:t>,</w:t>
      </w:r>
      <w:r>
        <w:rPr>
          <w:rFonts w:ascii="Times New Roman" w:hAnsi="Times New Roman" w:cs="Times New Roman"/>
          <w:sz w:val="24"/>
          <w:szCs w:val="24"/>
        </w:rPr>
        <w:t xml:space="preserve"> and those with more than 5 years of work experience were given a score of </w:t>
      </w:r>
      <w:r w:rsidR="00F62F94">
        <w:rPr>
          <w:rFonts w:ascii="Times New Roman" w:hAnsi="Times New Roman" w:cs="Times New Roman"/>
          <w:sz w:val="24"/>
          <w:szCs w:val="24"/>
        </w:rPr>
        <w:t>3</w:t>
      </w:r>
      <w:r>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Pr>
          <w:rFonts w:ascii="Times New Roman" w:hAnsi="Times New Roman" w:cs="Times New Roman"/>
          <w:sz w:val="24"/>
          <w:szCs w:val="24"/>
        </w:rPr>
        <w:t xml:space="preserve">mean </w:t>
      </w:r>
      <w:r w:rsidR="00F62F94">
        <w:rPr>
          <w:rFonts w:ascii="Times New Roman" w:hAnsi="Times New Roman" w:cs="Times New Roman"/>
          <w:sz w:val="24"/>
          <w:szCs w:val="24"/>
        </w:rPr>
        <w:t>difference in the score</w:t>
      </w:r>
      <w:r>
        <w:rPr>
          <w:rFonts w:ascii="Times New Roman" w:hAnsi="Times New Roman" w:cs="Times New Roman"/>
          <w:sz w:val="24"/>
          <w:szCs w:val="24"/>
        </w:rPr>
        <w:t xml:space="preserve"> </w:t>
      </w:r>
      <w:r w:rsidR="00F62F94">
        <w:rPr>
          <w:rFonts w:ascii="Times New Roman" w:hAnsi="Times New Roman" w:cs="Times New Roman"/>
          <w:sz w:val="24"/>
          <w:szCs w:val="24"/>
        </w:rPr>
        <w:t xml:space="preserve">is 0.08 </w:t>
      </w:r>
      <w:r>
        <w:rPr>
          <w:rFonts w:ascii="Times New Roman" w:hAnsi="Times New Roman" w:cs="Times New Roman"/>
          <w:sz w:val="24"/>
          <w:szCs w:val="24"/>
        </w:rPr>
        <w:t xml:space="preserve">(the p-value of </w:t>
      </w:r>
      <w:r w:rsidR="00EB0E00">
        <w:rPr>
          <w:rFonts w:ascii="Times New Roman" w:hAnsi="Times New Roman" w:cs="Times New Roman"/>
          <w:sz w:val="24"/>
          <w:szCs w:val="24"/>
        </w:rPr>
        <w:t xml:space="preserve">the </w:t>
      </w:r>
      <w:r>
        <w:rPr>
          <w:rFonts w:ascii="Times New Roman" w:hAnsi="Times New Roman" w:cs="Times New Roman"/>
          <w:sz w:val="24"/>
          <w:szCs w:val="24"/>
        </w:rPr>
        <w:t>t-test for mean equality is 0.</w:t>
      </w:r>
      <w:r w:rsidR="00F62F94">
        <w:rPr>
          <w:rFonts w:ascii="Times New Roman" w:hAnsi="Times New Roman" w:cs="Times New Roman"/>
          <w:sz w:val="24"/>
          <w:szCs w:val="24"/>
        </w:rPr>
        <w:t>44</w:t>
      </w:r>
      <w:r>
        <w:rPr>
          <w:rFonts w:ascii="Times New Roman" w:hAnsi="Times New Roman" w:cs="Times New Roman"/>
          <w:sz w:val="24"/>
          <w:szCs w:val="24"/>
        </w:rPr>
        <w:t>) (see Figure 3</w:t>
      </w:r>
      <w:r w:rsidR="00F62F94">
        <w:rPr>
          <w:rFonts w:ascii="Times New Roman" w:hAnsi="Times New Roman" w:cs="Times New Roman"/>
          <w:sz w:val="24"/>
          <w:szCs w:val="24"/>
        </w:rPr>
        <w:t>C</w:t>
      </w:r>
      <w:r>
        <w:rPr>
          <w:rFonts w:ascii="Times New Roman" w:hAnsi="Times New Roman" w:cs="Times New Roman"/>
          <w:sz w:val="24"/>
          <w:szCs w:val="24"/>
        </w:rPr>
        <w:t xml:space="preserve"> for a detailed distribution). Thus, there is no evidence to suggest that the two assignment groups are statistically different in </w:t>
      </w:r>
      <w:r w:rsidR="00F62F94">
        <w:rPr>
          <w:rFonts w:ascii="Times New Roman" w:hAnsi="Times New Roman" w:cs="Times New Roman"/>
          <w:sz w:val="24"/>
          <w:szCs w:val="24"/>
        </w:rPr>
        <w:t>their work experiences.</w:t>
      </w:r>
    </w:p>
    <w:p w14:paraId="4DA572D7" w14:textId="02F7AE21" w:rsidR="00E66938" w:rsidRDefault="00EB0E00"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w:t>
      </w:r>
      <w:r w:rsidR="00E66938">
        <w:rPr>
          <w:rFonts w:ascii="Times New Roman" w:hAnsi="Times New Roman" w:cs="Times New Roman"/>
          <w:sz w:val="24"/>
          <w:szCs w:val="24"/>
        </w:rPr>
        <w:t xml:space="preserve"> </w:t>
      </w:r>
      <w:r w:rsidR="00E64C79">
        <w:rPr>
          <w:rFonts w:ascii="Times New Roman" w:hAnsi="Times New Roman" w:cs="Times New Roman"/>
          <w:b/>
          <w:bCs/>
          <w:sz w:val="24"/>
          <w:szCs w:val="24"/>
        </w:rPr>
        <w:t>401(k) enrollment</w:t>
      </w:r>
      <w:r w:rsidR="00E66938">
        <w:rPr>
          <w:rFonts w:ascii="Times New Roman" w:hAnsi="Times New Roman" w:cs="Times New Roman"/>
          <w:sz w:val="24"/>
          <w:szCs w:val="24"/>
        </w:rPr>
        <w:t xml:space="preserve">, respondents enrolled in 401(l) were given a score of 1 and 0 otherwise.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 xml:space="preserve">mean difference in the score is 0.11 (the p-value of </w:t>
      </w:r>
      <w:r>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0.17) (see Figure 3</w:t>
      </w:r>
      <w:r w:rsidR="00E63EEC">
        <w:rPr>
          <w:rFonts w:ascii="Times New Roman" w:hAnsi="Times New Roman" w:cs="Times New Roman"/>
          <w:sz w:val="24"/>
          <w:szCs w:val="24"/>
        </w:rPr>
        <w:t>D</w:t>
      </w:r>
      <w:r w:rsidR="00E66938">
        <w:rPr>
          <w:rFonts w:ascii="Times New Roman" w:hAnsi="Times New Roman" w:cs="Times New Roman"/>
          <w:sz w:val="24"/>
          <w:szCs w:val="24"/>
        </w:rPr>
        <w:t xml:space="preserve"> for a detailed distribution). Thus, there is no evidence to suggest that the two assignment groups are statistically different in their 401(k) enrollment.</w:t>
      </w:r>
    </w:p>
    <w:p w14:paraId="21815A96" w14:textId="0DBB1BC8" w:rsidR="00F62F94" w:rsidRDefault="00E64C79"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F62F94">
        <w:rPr>
          <w:rFonts w:ascii="Times New Roman" w:hAnsi="Times New Roman" w:cs="Times New Roman"/>
          <w:sz w:val="24"/>
          <w:szCs w:val="24"/>
        </w:rPr>
        <w:t xml:space="preserve"> </w:t>
      </w:r>
      <w:r w:rsidR="00E66938">
        <w:rPr>
          <w:rFonts w:ascii="Times New Roman" w:hAnsi="Times New Roman" w:cs="Times New Roman"/>
          <w:b/>
          <w:bCs/>
          <w:sz w:val="24"/>
          <w:szCs w:val="24"/>
        </w:rPr>
        <w:t>investment background</w:t>
      </w:r>
      <w:r w:rsidR="00F62F94">
        <w:rPr>
          <w:rFonts w:ascii="Times New Roman" w:hAnsi="Times New Roman" w:cs="Times New Roman"/>
          <w:sz w:val="24"/>
          <w:szCs w:val="24"/>
        </w:rPr>
        <w:t xml:space="preserve">, respondents </w:t>
      </w:r>
      <w:r w:rsidR="00E66938">
        <w:rPr>
          <w:rFonts w:ascii="Times New Roman" w:hAnsi="Times New Roman" w:cs="Times New Roman"/>
          <w:sz w:val="24"/>
          <w:szCs w:val="24"/>
        </w:rPr>
        <w:t>with no investments were given a score of 0; those with investments handled by professional investors were given a score of 0.5</w:t>
      </w:r>
      <w:r>
        <w:rPr>
          <w:rFonts w:ascii="Times New Roman" w:hAnsi="Times New Roman" w:cs="Times New Roman"/>
          <w:sz w:val="24"/>
          <w:szCs w:val="24"/>
        </w:rPr>
        <w:t>,</w:t>
      </w:r>
      <w:r w:rsidR="00E66938">
        <w:rPr>
          <w:rFonts w:ascii="Times New Roman" w:hAnsi="Times New Roman" w:cs="Times New Roman"/>
          <w:sz w:val="24"/>
          <w:szCs w:val="24"/>
        </w:rPr>
        <w:t xml:space="preserve"> and those handling their investments were given a score of 1</w:t>
      </w:r>
      <w:r w:rsidR="00F62F94">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F62F94">
        <w:rPr>
          <w:rFonts w:ascii="Times New Roman" w:hAnsi="Times New Roman" w:cs="Times New Roman"/>
          <w:sz w:val="24"/>
          <w:szCs w:val="24"/>
        </w:rPr>
        <w:t>mean difference in the score is 0.</w:t>
      </w:r>
      <w:r w:rsidR="00E66938">
        <w:rPr>
          <w:rFonts w:ascii="Times New Roman" w:hAnsi="Times New Roman" w:cs="Times New Roman"/>
          <w:sz w:val="24"/>
          <w:szCs w:val="24"/>
        </w:rPr>
        <w:t>11</w:t>
      </w:r>
      <w:r w:rsidR="00F62F94">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F62F94">
        <w:rPr>
          <w:rFonts w:ascii="Times New Roman" w:hAnsi="Times New Roman" w:cs="Times New Roman"/>
          <w:sz w:val="24"/>
          <w:szCs w:val="24"/>
        </w:rPr>
        <w:t>t-test for mean equality is 0.</w:t>
      </w:r>
      <w:r w:rsidR="00E66938">
        <w:rPr>
          <w:rFonts w:ascii="Times New Roman" w:hAnsi="Times New Roman" w:cs="Times New Roman"/>
          <w:sz w:val="24"/>
          <w:szCs w:val="24"/>
        </w:rPr>
        <w:t>08</w:t>
      </w:r>
      <w:r w:rsidR="00F62F94">
        <w:rPr>
          <w:rFonts w:ascii="Times New Roman" w:hAnsi="Times New Roman" w:cs="Times New Roman"/>
          <w:sz w:val="24"/>
          <w:szCs w:val="24"/>
        </w:rPr>
        <w:t>) (see Figure 3</w:t>
      </w:r>
      <w:r w:rsidR="00E63EEC">
        <w:rPr>
          <w:rFonts w:ascii="Times New Roman" w:hAnsi="Times New Roman" w:cs="Times New Roman"/>
          <w:sz w:val="24"/>
          <w:szCs w:val="24"/>
        </w:rPr>
        <w:t>E</w:t>
      </w:r>
      <w:r w:rsidR="00F62F94">
        <w:rPr>
          <w:rFonts w:ascii="Times New Roman" w:hAnsi="Times New Roman" w:cs="Times New Roman"/>
          <w:sz w:val="24"/>
          <w:szCs w:val="24"/>
        </w:rPr>
        <w:t xml:space="preserve"> for a detailed distribution). </w:t>
      </w:r>
      <w:r w:rsidR="00E66938">
        <w:rPr>
          <w:rFonts w:ascii="Times New Roman" w:hAnsi="Times New Roman" w:cs="Times New Roman"/>
          <w:sz w:val="24"/>
          <w:szCs w:val="24"/>
        </w:rPr>
        <w:t xml:space="preserve">While the difference is statistically significant at the 0.05 level, the actual difference is </w:t>
      </w:r>
      <w:r>
        <w:rPr>
          <w:rFonts w:ascii="Times New Roman" w:hAnsi="Times New Roman" w:cs="Times New Roman"/>
          <w:sz w:val="24"/>
          <w:szCs w:val="24"/>
        </w:rPr>
        <w:t>tiny</w:t>
      </w:r>
      <w:r w:rsidR="00E66938">
        <w:rPr>
          <w:rFonts w:ascii="Times New Roman" w:hAnsi="Times New Roman" w:cs="Times New Roman"/>
          <w:sz w:val="24"/>
          <w:szCs w:val="24"/>
        </w:rPr>
        <w:t>, only 0.11 out of a scale of 1. In fact, in both groups, most respondents handle their investments themselves.</w:t>
      </w:r>
    </w:p>
    <w:p w14:paraId="69047543" w14:textId="5E258924" w:rsidR="00E66938" w:rsidRDefault="00E64C79"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E66938">
        <w:rPr>
          <w:rFonts w:ascii="Times New Roman" w:hAnsi="Times New Roman" w:cs="Times New Roman"/>
          <w:sz w:val="24"/>
          <w:szCs w:val="24"/>
        </w:rPr>
        <w:t xml:space="preserve"> </w:t>
      </w:r>
      <w:r w:rsidR="00E66938">
        <w:rPr>
          <w:rFonts w:ascii="Times New Roman" w:hAnsi="Times New Roman" w:cs="Times New Roman"/>
          <w:b/>
          <w:bCs/>
          <w:sz w:val="24"/>
          <w:szCs w:val="24"/>
        </w:rPr>
        <w:t>data science training related to experiments and causal inference</w:t>
      </w:r>
      <w:r w:rsidR="00E66938">
        <w:rPr>
          <w:rFonts w:ascii="Times New Roman" w:hAnsi="Times New Roman" w:cs="Times New Roman"/>
          <w:sz w:val="24"/>
          <w:szCs w:val="24"/>
        </w:rPr>
        <w:t xml:space="preserve">, respondents </w:t>
      </w:r>
      <w:r w:rsidR="00E63EEC">
        <w:rPr>
          <w:rFonts w:ascii="Times New Roman" w:hAnsi="Times New Roman" w:cs="Times New Roman"/>
          <w:sz w:val="24"/>
          <w:szCs w:val="24"/>
        </w:rPr>
        <w:t xml:space="preserve">were given a score of 1 if their answer was </w:t>
      </w:r>
      <w:r>
        <w:rPr>
          <w:rFonts w:ascii="Times New Roman" w:hAnsi="Times New Roman" w:cs="Times New Roman"/>
          <w:sz w:val="24"/>
          <w:szCs w:val="24"/>
        </w:rPr>
        <w:t>“</w:t>
      </w:r>
      <w:r w:rsidR="00E63EEC">
        <w:rPr>
          <w:rFonts w:ascii="Times New Roman" w:hAnsi="Times New Roman" w:cs="Times New Roman"/>
          <w:sz w:val="24"/>
          <w:szCs w:val="24"/>
        </w:rPr>
        <w:t>Yes</w:t>
      </w:r>
      <w:r>
        <w:rPr>
          <w:rFonts w:ascii="Times New Roman" w:hAnsi="Times New Roman" w:cs="Times New Roman"/>
          <w:sz w:val="24"/>
          <w:szCs w:val="24"/>
        </w:rPr>
        <w:t>”</w:t>
      </w:r>
      <w:r w:rsidR="00E63EEC">
        <w:rPr>
          <w:rFonts w:ascii="Times New Roman" w:hAnsi="Times New Roman" w:cs="Times New Roman"/>
          <w:sz w:val="24"/>
          <w:szCs w:val="24"/>
        </w:rPr>
        <w:t xml:space="preserve"> and 0 otherwise</w:t>
      </w:r>
      <w:r w:rsidR="00E66938">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mean difference in the score is 0.</w:t>
      </w:r>
      <w:r w:rsidR="00E63EEC">
        <w:rPr>
          <w:rFonts w:ascii="Times New Roman" w:hAnsi="Times New Roman" w:cs="Times New Roman"/>
          <w:sz w:val="24"/>
          <w:szCs w:val="24"/>
        </w:rPr>
        <w:t>04</w:t>
      </w:r>
      <w:r w:rsidR="00E66938">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w:t>
      </w:r>
      <w:r w:rsidR="00E63EEC">
        <w:rPr>
          <w:rFonts w:ascii="Times New Roman" w:hAnsi="Times New Roman" w:cs="Times New Roman"/>
          <w:sz w:val="24"/>
          <w:szCs w:val="24"/>
        </w:rPr>
        <w:t>55</w:t>
      </w:r>
      <w:r w:rsidR="00E66938">
        <w:rPr>
          <w:rFonts w:ascii="Times New Roman" w:hAnsi="Times New Roman" w:cs="Times New Roman"/>
          <w:sz w:val="24"/>
          <w:szCs w:val="24"/>
        </w:rPr>
        <w:t xml:space="preserve">) (see Figure 3F for a detailed distribution). Thus, there is no evidence that the two assignment groups </w:t>
      </w:r>
      <w:r>
        <w:rPr>
          <w:rFonts w:ascii="Times New Roman" w:hAnsi="Times New Roman" w:cs="Times New Roman"/>
          <w:sz w:val="24"/>
          <w:szCs w:val="24"/>
        </w:rPr>
        <w:t>were</w:t>
      </w:r>
      <w:r w:rsidR="00E66938">
        <w:rPr>
          <w:rFonts w:ascii="Times New Roman" w:hAnsi="Times New Roman" w:cs="Times New Roman"/>
          <w:sz w:val="24"/>
          <w:szCs w:val="24"/>
        </w:rPr>
        <w:t xml:space="preserve"> statistically different in </w:t>
      </w:r>
      <w:r w:rsidR="00E63EEC">
        <w:rPr>
          <w:rFonts w:ascii="Times New Roman" w:hAnsi="Times New Roman" w:cs="Times New Roman"/>
          <w:sz w:val="24"/>
          <w:szCs w:val="24"/>
        </w:rPr>
        <w:t>causal analytics training</w:t>
      </w:r>
      <w:r>
        <w:rPr>
          <w:rFonts w:ascii="Times New Roman" w:hAnsi="Times New Roman" w:cs="Times New Roman"/>
          <w:sz w:val="24"/>
          <w:szCs w:val="24"/>
        </w:rPr>
        <w:t>.</w:t>
      </w:r>
    </w:p>
    <w:p w14:paraId="0D82ABC6" w14:textId="35656F02" w:rsidR="00E66938" w:rsidRDefault="00E63EEC"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Overall, the randomization was highly effective, splitting the sample of respondents into two highly similar readers in term</w:t>
      </w:r>
      <w:r w:rsidR="00E64C79">
        <w:rPr>
          <w:rFonts w:ascii="Times New Roman" w:hAnsi="Times New Roman" w:cs="Times New Roman"/>
          <w:sz w:val="24"/>
          <w:szCs w:val="24"/>
        </w:rPr>
        <w:t>s</w:t>
      </w:r>
      <w:r>
        <w:rPr>
          <w:rFonts w:ascii="Times New Roman" w:hAnsi="Times New Roman" w:cs="Times New Roman"/>
          <w:sz w:val="24"/>
          <w:szCs w:val="24"/>
        </w:rPr>
        <w:t xml:space="preserve"> of their academic and professional backgrounds.</w:t>
      </w:r>
    </w:p>
    <w:p w14:paraId="04FE71E8" w14:textId="4AFB4BE2" w:rsidR="00E66938" w:rsidRPr="00E63EEC" w:rsidRDefault="00E63EEC" w:rsidP="00E63EEC">
      <w:pPr>
        <w:adjustRightInd w:val="0"/>
        <w:snapToGrid w:val="0"/>
        <w:spacing w:before="120" w:after="120" w:line="480" w:lineRule="auto"/>
        <w:rPr>
          <w:rFonts w:ascii="Times New Roman" w:hAnsi="Times New Roman" w:cs="Times New Roman"/>
          <w:b/>
          <w:bCs/>
          <w:sz w:val="24"/>
          <w:szCs w:val="24"/>
        </w:rPr>
      </w:pPr>
      <w:r w:rsidRPr="00E63EEC">
        <w:rPr>
          <w:rFonts w:ascii="Times New Roman" w:hAnsi="Times New Roman" w:cs="Times New Roman"/>
          <w:b/>
          <w:bCs/>
          <w:sz w:val="24"/>
          <w:szCs w:val="24"/>
        </w:rPr>
        <w:t>Average Treatment Effect (ATE)</w:t>
      </w:r>
    </w:p>
    <w:p w14:paraId="7A9C2322" w14:textId="28EABA65" w:rsidR="00E63EEC" w:rsidRDefault="001B76B2" w:rsidP="00E63EEC">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Now we can estimate the average treatment effect (ATE) by calculating the mean difference between the two assignment groups in terms of </w:t>
      </w:r>
      <w:r w:rsidR="00B966FE">
        <w:rPr>
          <w:rFonts w:ascii="Times New Roman" w:hAnsi="Times New Roman" w:cs="Times New Roman"/>
          <w:sz w:val="24"/>
          <w:szCs w:val="24"/>
        </w:rPr>
        <w:t>potential outcomes</w:t>
      </w:r>
      <w:r>
        <w:rPr>
          <w:rFonts w:ascii="Times New Roman" w:hAnsi="Times New Roman" w:cs="Times New Roman"/>
          <w:sz w:val="24"/>
          <w:szCs w:val="24"/>
        </w:rPr>
        <w:t xml:space="preserve">. </w:t>
      </w:r>
      <w:r w:rsidR="00B966FE">
        <w:rPr>
          <w:rFonts w:ascii="Times New Roman" w:hAnsi="Times New Roman" w:cs="Times New Roman"/>
          <w:sz w:val="24"/>
          <w:szCs w:val="24"/>
        </w:rPr>
        <w:t xml:space="preserve">To test H1, I calculate the </w:t>
      </w:r>
      <w:r w:rsidR="00B966FE">
        <w:rPr>
          <w:rFonts w:ascii="Times New Roman" w:hAnsi="Times New Roman" w:cs="Times New Roman"/>
          <w:sz w:val="24"/>
          <w:szCs w:val="24"/>
        </w:rPr>
        <w:lastRenderedPageBreak/>
        <w:t xml:space="preserve">difference in the average reading accuracy of the two groups. Specifically, if respondents in either group correctly selected </w:t>
      </w:r>
      <w:r w:rsidR="00E64C79">
        <w:rPr>
          <w:rFonts w:ascii="Times New Roman" w:hAnsi="Times New Roman" w:cs="Times New Roman"/>
          <w:sz w:val="24"/>
          <w:szCs w:val="24"/>
        </w:rPr>
        <w:t>“</w:t>
      </w:r>
      <w:r w:rsidR="00B966FE">
        <w:rPr>
          <w:rFonts w:ascii="Times New Roman" w:hAnsi="Times New Roman" w:cs="Times New Roman"/>
          <w:sz w:val="24"/>
          <w:szCs w:val="24"/>
        </w:rPr>
        <w:t>$8000 - $9000</w:t>
      </w:r>
      <w:r w:rsidR="00E64C79">
        <w:rPr>
          <w:rFonts w:ascii="Times New Roman" w:hAnsi="Times New Roman" w:cs="Times New Roman"/>
          <w:sz w:val="24"/>
          <w:szCs w:val="24"/>
        </w:rPr>
        <w:t>”</w:t>
      </w:r>
      <w:r w:rsidR="00B966FE">
        <w:rPr>
          <w:rFonts w:ascii="Times New Roman" w:hAnsi="Times New Roman" w:cs="Times New Roman"/>
          <w:sz w:val="24"/>
          <w:szCs w:val="24"/>
        </w:rPr>
        <w:t xml:space="preserve"> as the expected additional net financial wealth if a household were enrolled in 401(k), all else being equal, they were given a score of 1 and 0 otherwise. </w:t>
      </w:r>
    </w:p>
    <w:p w14:paraId="5BC22176" w14:textId="6B03EEAB" w:rsidR="005118D0" w:rsidRDefault="005118D0" w:rsidP="005118D0">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6F22F808" w14:textId="54C25027" w:rsidR="00F62F94" w:rsidRDefault="005118D0"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 5, </w:t>
      </w:r>
      <w:r w:rsidR="00E64C79">
        <w:rPr>
          <w:rFonts w:ascii="Times New Roman" w:hAnsi="Times New Roman" w:cs="Times New Roman"/>
          <w:sz w:val="24"/>
          <w:szCs w:val="24"/>
        </w:rPr>
        <w:t>26 out of 72 respondents correctly identified the causal effect estimates in the treatment group</w:t>
      </w:r>
      <w:r>
        <w:rPr>
          <w:rFonts w:ascii="Times New Roman" w:hAnsi="Times New Roman" w:cs="Times New Roman"/>
          <w:sz w:val="24"/>
          <w:szCs w:val="24"/>
        </w:rPr>
        <w:t xml:space="preserve">, compared to 19 out of 76 respondents in the control group. </w:t>
      </w:r>
      <w:r w:rsidR="00E91077">
        <w:rPr>
          <w:rFonts w:ascii="Times New Roman" w:hAnsi="Times New Roman" w:cs="Times New Roman"/>
          <w:sz w:val="24"/>
          <w:szCs w:val="24"/>
        </w:rPr>
        <w:t xml:space="preserve">As reported in Table 1, the </w:t>
      </w:r>
      <w:r w:rsidR="00D57372">
        <w:rPr>
          <w:rFonts w:ascii="Times New Roman" w:hAnsi="Times New Roman" w:cs="Times New Roman"/>
          <w:sz w:val="24"/>
          <w:szCs w:val="24"/>
        </w:rPr>
        <w:t xml:space="preserve">results translate into a mean score of 0.1974 (less than 0.3333 </w:t>
      </w:r>
      <w:r w:rsidR="00E91077">
        <w:rPr>
          <w:rFonts w:ascii="Times New Roman" w:hAnsi="Times New Roman" w:cs="Times New Roman"/>
          <w:sz w:val="24"/>
          <w:szCs w:val="24"/>
        </w:rPr>
        <w:t>if all answers were</w:t>
      </w:r>
      <w:r w:rsidR="00D57372">
        <w:rPr>
          <w:rFonts w:ascii="Times New Roman" w:hAnsi="Times New Roman" w:cs="Times New Roman"/>
          <w:sz w:val="24"/>
          <w:szCs w:val="24"/>
        </w:rPr>
        <w:t xml:space="preserve"> random guess</w:t>
      </w:r>
      <w:r w:rsidR="00E91077">
        <w:rPr>
          <w:rFonts w:ascii="Times New Roman" w:hAnsi="Times New Roman" w:cs="Times New Roman"/>
          <w:sz w:val="24"/>
          <w:szCs w:val="24"/>
        </w:rPr>
        <w:t>es</w:t>
      </w:r>
      <w:r w:rsidR="00D57372">
        <w:rPr>
          <w:rFonts w:ascii="Times New Roman" w:hAnsi="Times New Roman" w:cs="Times New Roman"/>
          <w:sz w:val="24"/>
          <w:szCs w:val="24"/>
        </w:rPr>
        <w:t xml:space="preserve">) in the control group and 0.3472 (slightly more than 0.3333 </w:t>
      </w:r>
      <w:r w:rsidR="00E91077">
        <w:rPr>
          <w:rFonts w:ascii="Times New Roman" w:hAnsi="Times New Roman" w:cs="Times New Roman"/>
          <w:sz w:val="24"/>
          <w:szCs w:val="24"/>
        </w:rPr>
        <w:t>if all answers were random guesses</w:t>
      </w:r>
      <w:r w:rsidR="00D57372">
        <w:rPr>
          <w:rFonts w:ascii="Times New Roman" w:hAnsi="Times New Roman" w:cs="Times New Roman"/>
          <w:sz w:val="24"/>
          <w:szCs w:val="24"/>
        </w:rPr>
        <w:t>) in the treatment group.</w:t>
      </w:r>
      <w:r w:rsidR="00D9094B">
        <w:rPr>
          <w:rFonts w:ascii="Times New Roman" w:hAnsi="Times New Roman" w:cs="Times New Roman"/>
          <w:sz w:val="24"/>
          <w:szCs w:val="24"/>
        </w:rPr>
        <w:t xml:space="preserve"> Thus, the point estimate of ATE is approximately 0.15. Given the similarity of the variance of the score in both groups (0.23 and 0.16 in the treatment and the control groups</w:t>
      </w:r>
      <w:r w:rsidR="00865510">
        <w:rPr>
          <w:rFonts w:ascii="Times New Roman" w:hAnsi="Times New Roman" w:cs="Times New Roman"/>
          <w:sz w:val="24"/>
          <w:szCs w:val="24"/>
        </w:rPr>
        <w:t>,</w:t>
      </w:r>
      <w:r w:rsidR="00D9094B">
        <w:rPr>
          <w:rFonts w:ascii="Times New Roman" w:hAnsi="Times New Roman" w:cs="Times New Roman"/>
          <w:sz w:val="24"/>
          <w:szCs w:val="24"/>
        </w:rPr>
        <w:t xml:space="preserve"> respectively), the t-test for mean equality reports a p-value of 0.04. Thus, if the sharp null hypothesis were true (i.e., the difference in potential outcomes for all respondents under the two reading groups was strictly zero), there is only a 4% chance that we would observe the </w:t>
      </w:r>
      <w:r w:rsidR="000D7D1C">
        <w:rPr>
          <w:rFonts w:ascii="Times New Roman" w:hAnsi="Times New Roman" w:cs="Times New Roman"/>
          <w:sz w:val="24"/>
          <w:szCs w:val="24"/>
        </w:rPr>
        <w:t>ATE at the level of 0.15. In other words, we reject the sharp null hypothesis under the frequentist approach.</w:t>
      </w:r>
    </w:p>
    <w:p w14:paraId="77FEECBE" w14:textId="7AA86EC0" w:rsidR="000D7D1C"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Therefore, the findings support H1.</w:t>
      </w:r>
    </w:p>
    <w:p w14:paraId="70424176" w14:textId="7DFE964B" w:rsidR="006B3355"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was the finding driven simply by an easier random guess (after removing an irrelevant answer </w:t>
      </w:r>
      <w:r w:rsidR="006B3355">
        <w:rPr>
          <w:rFonts w:ascii="Times New Roman" w:hAnsi="Times New Roman" w:cs="Times New Roman"/>
          <w:sz w:val="24"/>
          <w:szCs w:val="24"/>
        </w:rPr>
        <w:t>in the graphic summary) (H1a) or through a greater comprehension (H1b)? To answer this question, I gave a closer look at the potential outcomes. I conducted a proportion Z-test against a random guess. Specifically, I tested whether the proportion of accurate answer</w:t>
      </w:r>
      <w:r w:rsidR="00E64C79">
        <w:rPr>
          <w:rFonts w:ascii="Times New Roman" w:hAnsi="Times New Roman" w:cs="Times New Roman"/>
          <w:sz w:val="24"/>
          <w:szCs w:val="24"/>
        </w:rPr>
        <w:t>s</w:t>
      </w:r>
      <w:r w:rsidR="006B3355">
        <w:rPr>
          <w:rFonts w:ascii="Times New Roman" w:hAnsi="Times New Roman" w:cs="Times New Roman"/>
          <w:sz w:val="24"/>
          <w:szCs w:val="24"/>
        </w:rPr>
        <w:t xml:space="preserve"> was statistically significantly different from a proportion if everybody in the group </w:t>
      </w:r>
      <w:r w:rsidR="00E64C79">
        <w:rPr>
          <w:rFonts w:ascii="Times New Roman" w:hAnsi="Times New Roman" w:cs="Times New Roman"/>
          <w:sz w:val="24"/>
          <w:szCs w:val="24"/>
        </w:rPr>
        <w:t>made</w:t>
      </w:r>
      <w:r w:rsidR="006B3355">
        <w:rPr>
          <w:rFonts w:ascii="Times New Roman" w:hAnsi="Times New Roman" w:cs="Times New Roman"/>
          <w:sz w:val="24"/>
          <w:szCs w:val="24"/>
        </w:rPr>
        <w:t xml:space="preserve"> a random guess out of all the choices. </w:t>
      </w:r>
    </w:p>
    <w:p w14:paraId="2AADC4A5" w14:textId="674F44C7" w:rsidR="000D7D1C" w:rsidRDefault="006B3355"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control group, if everybody were making a random guess out of three choices, we would have observed 25 correct answers. </w:t>
      </w:r>
      <w:r w:rsidR="008E6262">
        <w:rPr>
          <w:rFonts w:ascii="Times New Roman" w:hAnsi="Times New Roman" w:cs="Times New Roman"/>
          <w:sz w:val="24"/>
          <w:szCs w:val="24"/>
        </w:rPr>
        <w:t>W</w:t>
      </w:r>
      <w:r>
        <w:rPr>
          <w:rFonts w:ascii="Times New Roman" w:hAnsi="Times New Roman" w:cs="Times New Roman"/>
          <w:sz w:val="24"/>
          <w:szCs w:val="24"/>
        </w:rPr>
        <w:t xml:space="preserve">e only observed 15, </w:t>
      </w:r>
      <w:r w:rsidR="00E64C79">
        <w:rPr>
          <w:rFonts w:ascii="Times New Roman" w:hAnsi="Times New Roman" w:cs="Times New Roman"/>
          <w:sz w:val="24"/>
          <w:szCs w:val="24"/>
        </w:rPr>
        <w:t xml:space="preserve">and </w:t>
      </w:r>
      <w:r>
        <w:rPr>
          <w:rFonts w:ascii="Times New Roman" w:hAnsi="Times New Roman" w:cs="Times New Roman"/>
          <w:sz w:val="24"/>
          <w:szCs w:val="24"/>
        </w:rPr>
        <w:t xml:space="preserve">the proportion Z-test reported a p-value of 0.065, suggesting that the observed answers were statistically significantly </w:t>
      </w:r>
      <w:r w:rsidRPr="006B3355">
        <w:rPr>
          <w:rFonts w:ascii="Times New Roman" w:hAnsi="Times New Roman" w:cs="Times New Roman"/>
          <w:i/>
          <w:iCs/>
          <w:sz w:val="24"/>
          <w:szCs w:val="24"/>
        </w:rPr>
        <w:t>worse</w:t>
      </w:r>
      <w:r>
        <w:rPr>
          <w:rFonts w:ascii="Times New Roman" w:hAnsi="Times New Roman" w:cs="Times New Roman"/>
          <w:sz w:val="24"/>
          <w:szCs w:val="24"/>
        </w:rPr>
        <w:t xml:space="preserve"> than a random guess. This is likely </w:t>
      </w:r>
      <w:r w:rsidR="00E64C79">
        <w:rPr>
          <w:rFonts w:ascii="Times New Roman" w:hAnsi="Times New Roman" w:cs="Times New Roman"/>
          <w:sz w:val="24"/>
          <w:szCs w:val="24"/>
        </w:rPr>
        <w:t>because the</w:t>
      </w:r>
      <w:r>
        <w:rPr>
          <w:rFonts w:ascii="Times New Roman" w:hAnsi="Times New Roman" w:cs="Times New Roman"/>
          <w:sz w:val="24"/>
          <w:szCs w:val="24"/>
        </w:rPr>
        <w:t xml:space="preserve"> wording in the text us</w:t>
      </w:r>
      <w:r w:rsidR="008E6262">
        <w:rPr>
          <w:rFonts w:ascii="Times New Roman" w:hAnsi="Times New Roman" w:cs="Times New Roman"/>
          <w:sz w:val="24"/>
          <w:szCs w:val="24"/>
        </w:rPr>
        <w:t>es</w:t>
      </w:r>
      <w:r>
        <w:rPr>
          <w:rFonts w:ascii="Times New Roman" w:hAnsi="Times New Roman" w:cs="Times New Roman"/>
          <w:sz w:val="24"/>
          <w:szCs w:val="24"/>
        </w:rPr>
        <w:t xml:space="preserve"> </w:t>
      </w:r>
      <w:r w:rsidR="008E6262">
        <w:rPr>
          <w:rFonts w:ascii="Times New Roman" w:hAnsi="Times New Roman" w:cs="Times New Roman"/>
          <w:sz w:val="24"/>
          <w:szCs w:val="24"/>
        </w:rPr>
        <w:t>the</w:t>
      </w:r>
      <w:r>
        <w:rPr>
          <w:rFonts w:ascii="Times New Roman" w:hAnsi="Times New Roman" w:cs="Times New Roman"/>
          <w:sz w:val="24"/>
          <w:szCs w:val="24"/>
        </w:rPr>
        <w:t xml:space="preserve"> key</w:t>
      </w:r>
      <w:r w:rsidR="00657BBA">
        <w:rPr>
          <w:rFonts w:ascii="Times New Roman" w:hAnsi="Times New Roman" w:cs="Times New Roman"/>
          <w:sz w:val="24"/>
          <w:szCs w:val="24"/>
        </w:rPr>
        <w:t xml:space="preserve"> phrase</w:t>
      </w:r>
      <w:r>
        <w:rPr>
          <w:rFonts w:ascii="Times New Roman" w:hAnsi="Times New Roman" w:cs="Times New Roman"/>
          <w:sz w:val="24"/>
          <w:szCs w:val="24"/>
        </w:rPr>
        <w:t xml:space="preserve"> </w:t>
      </w:r>
      <w:r w:rsidR="00E64C79">
        <w:rPr>
          <w:rFonts w:ascii="Times New Roman" w:hAnsi="Times New Roman" w:cs="Times New Roman"/>
          <w:sz w:val="24"/>
          <w:szCs w:val="24"/>
        </w:rPr>
        <w:t>“</w:t>
      </w:r>
      <w:r>
        <w:rPr>
          <w:rFonts w:ascii="Times New Roman" w:hAnsi="Times New Roman" w:cs="Times New Roman"/>
          <w:sz w:val="24"/>
          <w:szCs w:val="24"/>
        </w:rPr>
        <w:t>all else being equal</w:t>
      </w:r>
      <w:r w:rsidR="00E64C79">
        <w:rPr>
          <w:rFonts w:ascii="Times New Roman" w:hAnsi="Times New Roman" w:cs="Times New Roman"/>
          <w:sz w:val="24"/>
          <w:szCs w:val="24"/>
        </w:rPr>
        <w:t>”</w:t>
      </w:r>
      <w:r>
        <w:rPr>
          <w:rFonts w:ascii="Times New Roman" w:hAnsi="Times New Roman" w:cs="Times New Roman"/>
          <w:sz w:val="24"/>
          <w:szCs w:val="24"/>
        </w:rPr>
        <w:t xml:space="preserve"> when referring to a linear regression that has not corrected the confounding biases</w:t>
      </w:r>
      <w:r w:rsidR="00657BBA">
        <w:rPr>
          <w:rFonts w:ascii="Times New Roman" w:hAnsi="Times New Roman" w:cs="Times New Roman"/>
          <w:sz w:val="24"/>
          <w:szCs w:val="24"/>
        </w:rPr>
        <w:t xml:space="preserve">. The respondents may mistakenly focus on this key phrase to identify causal effects. This was why proportionally more respondents in the control group selected the linear regression coefficient (Almost $6000) as the answer for causal effect – which was incorrect. </w:t>
      </w:r>
    </w:p>
    <w:p w14:paraId="057BF0E5" w14:textId="4D47950C" w:rsidR="00657BBA" w:rsidRDefault="00657BBA"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treatment group, however, if everybody were making a random guess out of three choices (ignoring the graphic summary), we would have observed 24 correct answers. </w:t>
      </w:r>
      <w:r w:rsidR="00E64C79">
        <w:rPr>
          <w:rFonts w:ascii="Times New Roman" w:hAnsi="Times New Roman" w:cs="Times New Roman"/>
          <w:sz w:val="24"/>
          <w:szCs w:val="24"/>
        </w:rPr>
        <w:t>W</w:t>
      </w:r>
      <w:r>
        <w:rPr>
          <w:rFonts w:ascii="Times New Roman" w:hAnsi="Times New Roman" w:cs="Times New Roman"/>
          <w:sz w:val="24"/>
          <w:szCs w:val="24"/>
        </w:rPr>
        <w:t>e observed 25. A proportion Z-test reported a p-value of 0.86, suggesting this observed proportion of correct answer</w:t>
      </w:r>
      <w:r w:rsidR="00E64C79">
        <w:rPr>
          <w:rFonts w:ascii="Times New Roman" w:hAnsi="Times New Roman" w:cs="Times New Roman"/>
          <w:sz w:val="24"/>
          <w:szCs w:val="24"/>
        </w:rPr>
        <w:t>s</w:t>
      </w:r>
      <w:r>
        <w:rPr>
          <w:rFonts w:ascii="Times New Roman" w:hAnsi="Times New Roman" w:cs="Times New Roman"/>
          <w:sz w:val="24"/>
          <w:szCs w:val="24"/>
        </w:rPr>
        <w:t xml:space="preserve"> was not statistically significantly different from a random guess out of three. Furthermore, </w:t>
      </w:r>
      <w:r w:rsidR="005F6F0C">
        <w:rPr>
          <w:rFonts w:ascii="Times New Roman" w:hAnsi="Times New Roman" w:cs="Times New Roman"/>
          <w:sz w:val="24"/>
          <w:szCs w:val="24"/>
        </w:rPr>
        <w:t>if the 57</w:t>
      </w:r>
      <w:r>
        <w:rPr>
          <w:rFonts w:ascii="Times New Roman" w:hAnsi="Times New Roman" w:cs="Times New Roman"/>
          <w:sz w:val="24"/>
          <w:szCs w:val="24"/>
        </w:rPr>
        <w:t xml:space="preserve"> </w:t>
      </w:r>
      <w:r w:rsidR="005F6F0C">
        <w:rPr>
          <w:rFonts w:ascii="Times New Roman" w:hAnsi="Times New Roman" w:cs="Times New Roman"/>
          <w:sz w:val="24"/>
          <w:szCs w:val="24"/>
        </w:rPr>
        <w:t>readers</w:t>
      </w:r>
      <w:r>
        <w:rPr>
          <w:rFonts w:ascii="Times New Roman" w:hAnsi="Times New Roman" w:cs="Times New Roman"/>
          <w:sz w:val="24"/>
          <w:szCs w:val="24"/>
        </w:rPr>
        <w:t xml:space="preserve"> </w:t>
      </w:r>
      <w:r w:rsidR="005F6F0C">
        <w:rPr>
          <w:rFonts w:ascii="Times New Roman" w:hAnsi="Times New Roman" w:cs="Times New Roman"/>
          <w:sz w:val="24"/>
          <w:szCs w:val="24"/>
        </w:rPr>
        <w:t xml:space="preserve">who selected either number </w:t>
      </w:r>
      <w:r>
        <w:rPr>
          <w:rFonts w:ascii="Times New Roman" w:hAnsi="Times New Roman" w:cs="Times New Roman"/>
          <w:sz w:val="24"/>
          <w:szCs w:val="24"/>
        </w:rPr>
        <w:t>annotated on the graphic summary, we would have observed 19 correct answers</w:t>
      </w:r>
      <w:r w:rsidR="005F6F0C">
        <w:rPr>
          <w:rFonts w:ascii="Times New Roman" w:hAnsi="Times New Roman" w:cs="Times New Roman"/>
          <w:sz w:val="24"/>
          <w:szCs w:val="24"/>
        </w:rPr>
        <w:t xml:space="preserve">. </w:t>
      </w:r>
      <w:r w:rsidR="00E64C79">
        <w:rPr>
          <w:rFonts w:ascii="Times New Roman" w:hAnsi="Times New Roman" w:cs="Times New Roman"/>
          <w:sz w:val="24"/>
          <w:szCs w:val="24"/>
        </w:rPr>
        <w:t>W</w:t>
      </w:r>
      <w:r w:rsidR="005F6F0C">
        <w:rPr>
          <w:rFonts w:ascii="Times New Roman" w:hAnsi="Times New Roman" w:cs="Times New Roman"/>
          <w:sz w:val="24"/>
          <w:szCs w:val="24"/>
        </w:rPr>
        <w:t>e observed 25. A proportion Z-test for the 57 readers reported a p-value of 0.25, suggesting that the selection out of two numbers in the graphic summary was not statistically significantly different from a random guess.</w:t>
      </w:r>
    </w:p>
    <w:p w14:paraId="7A04A786" w14:textId="5C55C356" w:rsidR="005F6F0C" w:rsidRDefault="005F6F0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while H1 was supported, the evidence does not lend strong support that the readers significantly improved their reading comprehension with a graphic summary – their answers were likely driven by an easier random guess (one out of two, instead of one out of three). </w:t>
      </w:r>
    </w:p>
    <w:p w14:paraId="4E78A05B" w14:textId="33BE9AF9" w:rsidR="00B01786" w:rsidRDefault="00B75BC7"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 a supplementary analysis, as Table 1 reports, the reading process in terms of reading speed and whether checking references does not seem to be different between the two assignment groups</w:t>
      </w:r>
      <w:r w:rsidR="00B464F5">
        <w:rPr>
          <w:rFonts w:ascii="Times New Roman" w:hAnsi="Times New Roman" w:cs="Times New Roman"/>
          <w:sz w:val="24"/>
          <w:szCs w:val="24"/>
        </w:rPr>
        <w:t xml:space="preserve">. </w:t>
      </w:r>
    </w:p>
    <w:p w14:paraId="324C1DDF" w14:textId="053D7C98" w:rsidR="00B464F5" w:rsidRPr="00B464F5" w:rsidRDefault="00B464F5" w:rsidP="00B464F5">
      <w:pPr>
        <w:adjustRightInd w:val="0"/>
        <w:snapToGrid w:val="0"/>
        <w:spacing w:before="120" w:after="120" w:line="480" w:lineRule="auto"/>
        <w:rPr>
          <w:rFonts w:ascii="Times New Roman" w:hAnsi="Times New Roman" w:cs="Times New Roman"/>
          <w:b/>
          <w:bCs/>
          <w:sz w:val="24"/>
          <w:szCs w:val="24"/>
        </w:rPr>
      </w:pPr>
      <w:r w:rsidRPr="00B464F5">
        <w:rPr>
          <w:rFonts w:ascii="Times New Roman" w:hAnsi="Times New Roman" w:cs="Times New Roman"/>
          <w:b/>
          <w:bCs/>
          <w:sz w:val="24"/>
          <w:szCs w:val="24"/>
        </w:rPr>
        <w:lastRenderedPageBreak/>
        <w:t>Subgroup Analysis</w:t>
      </w:r>
    </w:p>
    <w:p w14:paraId="3F8983CC" w14:textId="29B94FF7" w:rsidR="00CA7B5A" w:rsidRDefault="00CA7B5A" w:rsidP="00CA7B5A">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 2]</w:t>
      </w:r>
    </w:p>
    <w:p w14:paraId="22E196A8" w14:textId="69A08804" w:rsidR="00B464F5" w:rsidRPr="007209C4" w:rsidRDefault="00F06F2C" w:rsidP="007209C4">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Next, I explored how the ATE varies within subsamples based on the covariate values. As previously discussed, a minimum of 61 observations is required to make statistical inference at the 95% confidence level with a 0.05 accuracy from the true ATE. </w:t>
      </w:r>
      <w:r w:rsidR="00CA7B5A">
        <w:rPr>
          <w:rFonts w:ascii="Times New Roman" w:hAnsi="Times New Roman" w:cs="Times New Roman"/>
          <w:sz w:val="24"/>
          <w:szCs w:val="24"/>
        </w:rPr>
        <w:t>As Table 2 reports, t</w:t>
      </w:r>
      <w:r w:rsidR="007209C4">
        <w:rPr>
          <w:rFonts w:ascii="Times New Roman" w:hAnsi="Times New Roman" w:cs="Times New Roman"/>
          <w:sz w:val="24"/>
          <w:szCs w:val="24"/>
        </w:rPr>
        <w:t xml:space="preserve">he point estimate of ATE remains consistently positive for all subsamples. However, </w:t>
      </w:r>
      <w:r w:rsidR="00E64C79">
        <w:rPr>
          <w:rFonts w:ascii="Times New Roman" w:hAnsi="Times New Roman" w:cs="Times New Roman"/>
          <w:sz w:val="24"/>
          <w:szCs w:val="24"/>
        </w:rPr>
        <w:t>there were not enough observations to have statistical power in many subsamples</w:t>
      </w:r>
      <w:r w:rsidR="007209C4">
        <w:rPr>
          <w:rFonts w:ascii="Times New Roman" w:hAnsi="Times New Roman" w:cs="Times New Roman"/>
          <w:sz w:val="24"/>
          <w:szCs w:val="24"/>
        </w:rPr>
        <w:t xml:space="preserve">. For subsamples that met or exceeded the minimum sample size of 61, the following groups reported a statistically significant </w:t>
      </w:r>
      <w:r w:rsidR="00E64C79">
        <w:rPr>
          <w:rFonts w:ascii="Times New Roman" w:hAnsi="Times New Roman" w:cs="Times New Roman"/>
          <w:sz w:val="24"/>
          <w:szCs w:val="24"/>
        </w:rPr>
        <w:t xml:space="preserve">and </w:t>
      </w:r>
      <w:r w:rsidR="007209C4">
        <w:rPr>
          <w:rFonts w:ascii="Times New Roman" w:hAnsi="Times New Roman" w:cs="Times New Roman"/>
          <w:sz w:val="24"/>
          <w:szCs w:val="24"/>
        </w:rPr>
        <w:t xml:space="preserve">positive ATE: </w:t>
      </w:r>
      <w:r w:rsidR="007209C4" w:rsidRPr="007209C4">
        <w:rPr>
          <w:rFonts w:ascii="Times New Roman" w:hAnsi="Times New Roman" w:cs="Times New Roman"/>
          <w:sz w:val="24"/>
          <w:szCs w:val="24"/>
        </w:rPr>
        <w:t xml:space="preserve">Readers who had no formal causal analytics training, enrolled in 401(k), handling their investments themselves, did not study anything on business, economics, finance, statistics, or data science, and had worked for more than </w:t>
      </w:r>
      <w:r w:rsidR="00E64C79">
        <w:rPr>
          <w:rFonts w:ascii="Times New Roman" w:hAnsi="Times New Roman" w:cs="Times New Roman"/>
          <w:sz w:val="24"/>
          <w:szCs w:val="24"/>
        </w:rPr>
        <w:t>five</w:t>
      </w:r>
      <w:r w:rsidR="007209C4" w:rsidRPr="007209C4">
        <w:rPr>
          <w:rFonts w:ascii="Times New Roman" w:hAnsi="Times New Roman" w:cs="Times New Roman"/>
          <w:sz w:val="24"/>
          <w:szCs w:val="24"/>
        </w:rPr>
        <w:t xml:space="preserve"> years.</w:t>
      </w:r>
      <w:r w:rsidR="007209C4">
        <w:rPr>
          <w:rFonts w:ascii="Times New Roman" w:hAnsi="Times New Roman" w:cs="Times New Roman"/>
          <w:sz w:val="24"/>
          <w:szCs w:val="24"/>
        </w:rPr>
        <w:t xml:space="preserve"> </w:t>
      </w:r>
      <w:r w:rsidR="00E64C79">
        <w:rPr>
          <w:rFonts w:ascii="Times New Roman" w:hAnsi="Times New Roman" w:cs="Times New Roman"/>
          <w:sz w:val="24"/>
          <w:szCs w:val="24"/>
        </w:rPr>
        <w:t>Further analysis in a larger-sample experiment is required</w:t>
      </w:r>
      <w:r w:rsidR="007209C4">
        <w:rPr>
          <w:rFonts w:ascii="Times New Roman" w:hAnsi="Times New Roman" w:cs="Times New Roman"/>
          <w:sz w:val="24"/>
          <w:szCs w:val="24"/>
        </w:rPr>
        <w:t xml:space="preserve"> to test whether the ATE remains statistically significant.</w:t>
      </w:r>
    </w:p>
    <w:p w14:paraId="24803834" w14:textId="77777777" w:rsidR="00CC3F51" w:rsidRDefault="00CC3F51" w:rsidP="00BA7A9F">
      <w:pPr>
        <w:adjustRightInd w:val="0"/>
        <w:snapToGrid w:val="0"/>
        <w:spacing w:before="120" w:after="120" w:line="480" w:lineRule="auto"/>
        <w:rPr>
          <w:rFonts w:ascii="Times New Roman" w:hAnsi="Times New Roman" w:cs="Times New Roman"/>
          <w:b/>
          <w:bCs/>
          <w:sz w:val="24"/>
          <w:szCs w:val="24"/>
        </w:rPr>
      </w:pPr>
      <w:r w:rsidRPr="00CC3F51">
        <w:rPr>
          <w:rFonts w:ascii="Times New Roman" w:hAnsi="Times New Roman" w:cs="Times New Roman"/>
          <w:b/>
          <w:bCs/>
          <w:sz w:val="24"/>
          <w:szCs w:val="24"/>
        </w:rPr>
        <w:t>Regressions</w:t>
      </w:r>
    </w:p>
    <w:p w14:paraId="794B5639" w14:textId="5D56B1B0" w:rsidR="006440E5" w:rsidRDefault="00CC3F51"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Finally, </w:t>
      </w:r>
      <w:r w:rsidR="006440E5">
        <w:rPr>
          <w:rFonts w:ascii="Times New Roman" w:hAnsi="Times New Roman" w:cs="Times New Roman"/>
          <w:sz w:val="24"/>
          <w:szCs w:val="24"/>
        </w:rPr>
        <w:t xml:space="preserve">given the binary nature of the reading accuracy (1 if correct, 0 otherwise), </w:t>
      </w:r>
      <w:r>
        <w:rPr>
          <w:rFonts w:ascii="Times New Roman" w:hAnsi="Times New Roman" w:cs="Times New Roman"/>
          <w:sz w:val="24"/>
          <w:szCs w:val="24"/>
        </w:rPr>
        <w:t xml:space="preserve">I conducted two logistic regressions to estimate the </w:t>
      </w:r>
      <w:r w:rsidR="00E64C79">
        <w:rPr>
          <w:rFonts w:ascii="Times New Roman" w:hAnsi="Times New Roman" w:cs="Times New Roman"/>
          <w:sz w:val="24"/>
          <w:szCs w:val="24"/>
        </w:rPr>
        <w:t>treatment coeffici</w:t>
      </w:r>
      <w:r>
        <w:rPr>
          <w:rFonts w:ascii="Times New Roman" w:hAnsi="Times New Roman" w:cs="Times New Roman"/>
          <w:sz w:val="24"/>
          <w:szCs w:val="24"/>
        </w:rPr>
        <w:t>ent on the reading accuracy. In model 1, I only included the intercept and the treatment. In model 2, I included all the covariates</w:t>
      </w:r>
      <w:r w:rsidR="00BF4D9F">
        <w:rPr>
          <w:rFonts w:ascii="Times New Roman" w:hAnsi="Times New Roman" w:cs="Times New Roman"/>
          <w:sz w:val="24"/>
          <w:szCs w:val="24"/>
        </w:rPr>
        <w:t>. The correlation matrix (Appendix 3) suggests no exposure to severe multi-collinearity biases.</w:t>
      </w:r>
      <w:r w:rsidR="006440E5">
        <w:rPr>
          <w:rFonts w:ascii="Times New Roman" w:hAnsi="Times New Roman" w:cs="Times New Roman"/>
          <w:sz w:val="24"/>
          <w:szCs w:val="24"/>
        </w:rPr>
        <w:t xml:space="preserve"> In both models, heteroskedasticity-corrected standard errors were reported. </w:t>
      </w:r>
    </w:p>
    <w:p w14:paraId="6F63C3D8" w14:textId="77777777" w:rsidR="006440E5" w:rsidRDefault="006440E5" w:rsidP="006440E5">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[Tables 3 and 4]</w:t>
      </w:r>
    </w:p>
    <w:p w14:paraId="20674902" w14:textId="2DE10625" w:rsidR="00D0704C" w:rsidRDefault="006440E5"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As Table 3 reports, </w:t>
      </w:r>
      <w:r w:rsidR="009139B0">
        <w:rPr>
          <w:rFonts w:ascii="Times New Roman" w:hAnsi="Times New Roman" w:cs="Times New Roman"/>
          <w:sz w:val="24"/>
          <w:szCs w:val="24"/>
        </w:rPr>
        <w:t xml:space="preserve">when only the treatment and the intercept were included in the model, </w:t>
      </w:r>
      <w:r>
        <w:rPr>
          <w:rFonts w:ascii="Times New Roman" w:hAnsi="Times New Roman" w:cs="Times New Roman"/>
          <w:sz w:val="24"/>
          <w:szCs w:val="24"/>
        </w:rPr>
        <w:t xml:space="preserve">the treatment had a 0.77 coefficient (p-value = 0.042) on the binary variable of </w:t>
      </w:r>
      <w:r w:rsidR="00E64C79">
        <w:rPr>
          <w:rFonts w:ascii="Times New Roman" w:hAnsi="Times New Roman" w:cs="Times New Roman"/>
          <w:sz w:val="24"/>
          <w:szCs w:val="24"/>
        </w:rPr>
        <w:t xml:space="preserve">the </w:t>
      </w:r>
      <w:r>
        <w:rPr>
          <w:rFonts w:ascii="Times New Roman" w:hAnsi="Times New Roman" w:cs="Times New Roman"/>
          <w:sz w:val="24"/>
          <w:szCs w:val="24"/>
        </w:rPr>
        <w:t xml:space="preserve">outcome. It is statistically significant at the 95% confidence level. </w:t>
      </w:r>
      <w:r w:rsidR="009139B0">
        <w:rPr>
          <w:rFonts w:ascii="Times New Roman" w:hAnsi="Times New Roman" w:cs="Times New Roman"/>
          <w:sz w:val="24"/>
          <w:szCs w:val="24"/>
        </w:rPr>
        <w:t xml:space="preserve">Table 4 reports the results after adding all </w:t>
      </w:r>
      <w:r w:rsidR="009139B0">
        <w:rPr>
          <w:rFonts w:ascii="Times New Roman" w:hAnsi="Times New Roman" w:cs="Times New Roman"/>
          <w:sz w:val="24"/>
          <w:szCs w:val="24"/>
        </w:rPr>
        <w:lastRenderedPageBreak/>
        <w:t xml:space="preserve">the covariates. The model appears to have improved from model 1, with a greater Pseudo R-squared (suggesting a better goodness-of-fit with the data) and a larger Log-Likelihood. As Table 4 reports, the </w:t>
      </w:r>
      <w:r w:rsidR="008E6262">
        <w:rPr>
          <w:rFonts w:ascii="Times New Roman" w:hAnsi="Times New Roman" w:cs="Times New Roman"/>
          <w:sz w:val="24"/>
          <w:szCs w:val="24"/>
        </w:rPr>
        <w:t>treatment coefficient is 0.79 (p-value = 0.042), which remains similar and</w:t>
      </w:r>
      <w:r w:rsidR="009139B0">
        <w:rPr>
          <w:rFonts w:ascii="Times New Roman" w:hAnsi="Times New Roman" w:cs="Times New Roman"/>
          <w:sz w:val="24"/>
          <w:szCs w:val="24"/>
        </w:rPr>
        <w:t xml:space="preserve"> statistically significant. This coefficient translates to an odds</w:t>
      </w:r>
      <w:r w:rsidR="00E64C79">
        <w:rPr>
          <w:rFonts w:ascii="Times New Roman" w:hAnsi="Times New Roman" w:cs="Times New Roman"/>
          <w:sz w:val="24"/>
          <w:szCs w:val="24"/>
        </w:rPr>
        <w:t xml:space="preserve"> </w:t>
      </w:r>
      <w:r w:rsidR="009139B0">
        <w:rPr>
          <w:rFonts w:ascii="Times New Roman" w:hAnsi="Times New Roman" w:cs="Times New Roman"/>
          <w:sz w:val="24"/>
          <w:szCs w:val="24"/>
        </w:rPr>
        <w:t>ratio of e</w:t>
      </w:r>
      <w:r w:rsidR="009139B0" w:rsidRPr="006440E5">
        <w:rPr>
          <w:rFonts w:ascii="Times New Roman" w:hAnsi="Times New Roman" w:cs="Times New Roman"/>
          <w:sz w:val="24"/>
          <w:szCs w:val="24"/>
          <w:vertAlign w:val="superscript"/>
        </w:rPr>
        <w:t>0.7</w:t>
      </w:r>
      <w:r w:rsidR="009139B0">
        <w:rPr>
          <w:rFonts w:ascii="Times New Roman" w:hAnsi="Times New Roman" w:cs="Times New Roman"/>
          <w:sz w:val="24"/>
          <w:szCs w:val="24"/>
          <w:vertAlign w:val="superscript"/>
        </w:rPr>
        <w:t>9</w:t>
      </w:r>
      <w:r w:rsidR="009139B0" w:rsidRPr="006440E5">
        <w:rPr>
          <w:rFonts w:ascii="Times New Roman" w:hAnsi="Times New Roman" w:cs="Times New Roman"/>
          <w:sz w:val="24"/>
          <w:szCs w:val="24"/>
          <w:vertAlign w:val="superscript"/>
        </w:rPr>
        <w:t xml:space="preserve"> </w:t>
      </w:r>
      <w:r w:rsidR="009139B0">
        <w:rPr>
          <w:rFonts w:ascii="Times New Roman" w:hAnsi="Times New Roman" w:cs="Times New Roman"/>
          <w:sz w:val="24"/>
          <w:szCs w:val="24"/>
        </w:rPr>
        <w:t xml:space="preserve">≈ 2.72 for a reader in the treatment group to score the correct answer compared to a </w:t>
      </w:r>
      <w:r w:rsidR="00E64C79">
        <w:rPr>
          <w:rFonts w:ascii="Times New Roman" w:hAnsi="Times New Roman" w:cs="Times New Roman"/>
          <w:sz w:val="24"/>
          <w:szCs w:val="24"/>
        </w:rPr>
        <w:t>control group reader</w:t>
      </w:r>
      <w:r w:rsidR="009139B0">
        <w:rPr>
          <w:rFonts w:ascii="Times New Roman" w:hAnsi="Times New Roman" w:cs="Times New Roman"/>
          <w:sz w:val="24"/>
          <w:szCs w:val="24"/>
        </w:rPr>
        <w:t xml:space="preserve">. </w:t>
      </w:r>
    </w:p>
    <w:p w14:paraId="3C55C201" w14:textId="77777777" w:rsidR="0051334A" w:rsidRPr="0051334A" w:rsidRDefault="0051334A" w:rsidP="006440E5">
      <w:pPr>
        <w:adjustRightInd w:val="0"/>
        <w:snapToGrid w:val="0"/>
        <w:spacing w:before="120" w:after="120" w:line="480" w:lineRule="auto"/>
        <w:rPr>
          <w:rFonts w:ascii="Times New Roman" w:hAnsi="Times New Roman" w:cs="Times New Roman"/>
          <w:b/>
          <w:bCs/>
          <w:sz w:val="24"/>
          <w:szCs w:val="24"/>
        </w:rPr>
      </w:pPr>
      <w:r w:rsidRPr="0051334A">
        <w:rPr>
          <w:rFonts w:ascii="Times New Roman" w:hAnsi="Times New Roman" w:cs="Times New Roman"/>
          <w:b/>
          <w:bCs/>
          <w:sz w:val="24"/>
          <w:szCs w:val="24"/>
        </w:rPr>
        <w:t>Conclusion and Discussion</w:t>
      </w:r>
    </w:p>
    <w:p w14:paraId="60A612D5" w14:textId="7800F83E" w:rsidR="0051334A"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This experiment seeks to analyze the causal effects of a graphic summary on the reading accuracy of causal analytics research. The experiment suggests that the reading accuracy improved when a graphic summary was accompanied </w:t>
      </w:r>
      <w:r w:rsidR="00E64C79">
        <w:rPr>
          <w:rFonts w:ascii="Times New Roman" w:hAnsi="Times New Roman" w:cs="Times New Roman"/>
          <w:sz w:val="24"/>
          <w:szCs w:val="24"/>
        </w:rPr>
        <w:t>by</w:t>
      </w:r>
      <w:r>
        <w:rPr>
          <w:rFonts w:ascii="Times New Roman" w:hAnsi="Times New Roman" w:cs="Times New Roman"/>
          <w:sz w:val="24"/>
          <w:szCs w:val="24"/>
        </w:rPr>
        <w:t xml:space="preserve"> the texts, where treatment is a graphic summary that has reduced some unnecessary information from the texts and differentiates two different methods used in the research. However, such improvement seems primarily driven by an easier random guess after removing irrelevant information, and no evidence is found for improved comprehension of the texts. Readers</w:t>
      </w:r>
      <w:r w:rsidR="00E64C79">
        <w:rPr>
          <w:rFonts w:ascii="Times New Roman" w:hAnsi="Times New Roman" w:cs="Times New Roman"/>
          <w:sz w:val="24"/>
          <w:szCs w:val="24"/>
        </w:rPr>
        <w:t>’</w:t>
      </w:r>
      <w:r>
        <w:rPr>
          <w:rFonts w:ascii="Times New Roman" w:hAnsi="Times New Roman" w:cs="Times New Roman"/>
          <w:sz w:val="24"/>
          <w:szCs w:val="24"/>
        </w:rPr>
        <w:t xml:space="preserve"> reading process also appeared to be similar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 graphic summary, measured as the reading speed and whether checking external references or not. </w:t>
      </w:r>
    </w:p>
    <w:p w14:paraId="470FF4E8" w14:textId="6B933D66" w:rsidR="00D95B2C" w:rsidRPr="009139B0"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E64C79">
        <w:rPr>
          <w:rFonts w:ascii="Times New Roman" w:hAnsi="Times New Roman" w:cs="Times New Roman"/>
          <w:sz w:val="24"/>
          <w:szCs w:val="24"/>
        </w:rPr>
        <w:t xml:space="preserve">study </w:t>
      </w:r>
      <w:r>
        <w:rPr>
          <w:rFonts w:ascii="Times New Roman" w:hAnsi="Times New Roman" w:cs="Times New Roman"/>
          <w:sz w:val="24"/>
          <w:szCs w:val="24"/>
        </w:rPr>
        <w:t xml:space="preserve">is a preliminary analysis to start a series of more advanced experiments on whether and how causal KGs may affect the communication efficacy, trust, and actionability of advanced causal analytics research. It has various limitations that should be addressed in future efforts. </w:t>
      </w:r>
      <w:r w:rsidR="00570667">
        <w:rPr>
          <w:rFonts w:ascii="Times New Roman" w:hAnsi="Times New Roman" w:cs="Times New Roman"/>
          <w:sz w:val="24"/>
          <w:szCs w:val="24"/>
        </w:rPr>
        <w:t>First</w:t>
      </w:r>
      <w:r>
        <w:rPr>
          <w:rFonts w:ascii="Times New Roman" w:hAnsi="Times New Roman" w:cs="Times New Roman"/>
          <w:sz w:val="24"/>
          <w:szCs w:val="24"/>
        </w:rPr>
        <w:t xml:space="preserve">, </w:t>
      </w:r>
      <w:r w:rsidR="00E64C79">
        <w:rPr>
          <w:rFonts w:ascii="Times New Roman" w:hAnsi="Times New Roman" w:cs="Times New Roman"/>
          <w:sz w:val="24"/>
          <w:szCs w:val="24"/>
        </w:rPr>
        <w:t>the sample size currently lacks the power to make accurate statistical inferences</w:t>
      </w:r>
      <w:r>
        <w:rPr>
          <w:rFonts w:ascii="Times New Roman" w:hAnsi="Times New Roman" w:cs="Times New Roman"/>
          <w:sz w:val="24"/>
          <w:szCs w:val="24"/>
        </w:rPr>
        <w:t xml:space="preserve"> when </w:t>
      </w:r>
      <w:r w:rsidR="00570667">
        <w:rPr>
          <w:rFonts w:ascii="Times New Roman" w:hAnsi="Times New Roman" w:cs="Times New Roman"/>
          <w:sz w:val="24"/>
          <w:szCs w:val="24"/>
        </w:rPr>
        <w:t xml:space="preserve">the sample </w:t>
      </w:r>
      <w:r w:rsidR="00E64C79">
        <w:rPr>
          <w:rFonts w:ascii="Times New Roman" w:hAnsi="Times New Roman" w:cs="Times New Roman"/>
          <w:sz w:val="24"/>
          <w:szCs w:val="24"/>
        </w:rPr>
        <w:t>i</w:t>
      </w:r>
      <w:r w:rsidR="00570667">
        <w:rPr>
          <w:rFonts w:ascii="Times New Roman" w:hAnsi="Times New Roman" w:cs="Times New Roman"/>
          <w:sz w:val="24"/>
          <w:szCs w:val="24"/>
        </w:rPr>
        <w:t>s divided into sub-samples. Future studies should seek to increase the sample size. Second, it is valuable to use block-specific randomization by different covariates. Due to the small-time window and sample size, I did not do this. Third, more varieties of topics, research subjects, and analytics research methods should be engaged in</w:t>
      </w:r>
      <w:r w:rsidR="00E64C79">
        <w:rPr>
          <w:rFonts w:ascii="Times New Roman" w:hAnsi="Times New Roman" w:cs="Times New Roman"/>
          <w:sz w:val="24"/>
          <w:szCs w:val="24"/>
        </w:rPr>
        <w:t xml:space="preserve"> the experiments to</w:t>
      </w:r>
      <w:r w:rsidR="00570667">
        <w:rPr>
          <w:rFonts w:ascii="Times New Roman" w:hAnsi="Times New Roman" w:cs="Times New Roman"/>
          <w:sz w:val="24"/>
          <w:szCs w:val="24"/>
        </w:rPr>
        <w:t xml:space="preserve"> </w:t>
      </w:r>
      <w:r w:rsidR="00570667">
        <w:rPr>
          <w:rFonts w:ascii="Times New Roman" w:hAnsi="Times New Roman" w:cs="Times New Roman"/>
          <w:sz w:val="24"/>
          <w:szCs w:val="24"/>
        </w:rPr>
        <w:lastRenderedPageBreak/>
        <w:t xml:space="preserve">explore the external validity when the domain changes. Finally, future experiments should target </w:t>
      </w:r>
      <w:r w:rsidR="00E64C79">
        <w:rPr>
          <w:rFonts w:ascii="Times New Roman" w:hAnsi="Times New Roman" w:cs="Times New Roman"/>
          <w:sz w:val="24"/>
          <w:szCs w:val="24"/>
        </w:rPr>
        <w:t xml:space="preserve">a </w:t>
      </w:r>
      <w:r w:rsidR="00570667">
        <w:rPr>
          <w:rFonts w:ascii="Times New Roman" w:hAnsi="Times New Roman" w:cs="Times New Roman"/>
          <w:sz w:val="24"/>
          <w:szCs w:val="24"/>
        </w:rPr>
        <w:t>more accurate representation of the intended users (e.g., data-driven decision</w:t>
      </w:r>
      <w:r w:rsidR="00E64C79">
        <w:rPr>
          <w:rFonts w:ascii="Times New Roman" w:hAnsi="Times New Roman" w:cs="Times New Roman"/>
          <w:sz w:val="24"/>
          <w:szCs w:val="24"/>
        </w:rPr>
        <w:t>-</w:t>
      </w:r>
      <w:r w:rsidR="00570667">
        <w:rPr>
          <w:rFonts w:ascii="Times New Roman" w:hAnsi="Times New Roman" w:cs="Times New Roman"/>
          <w:sz w:val="24"/>
          <w:szCs w:val="24"/>
        </w:rPr>
        <w:t>makers).</w:t>
      </w:r>
      <w:r w:rsidR="00D95B2C" w:rsidRPr="00CC3F51">
        <w:rPr>
          <w:rFonts w:ascii="Times New Roman" w:hAnsi="Times New Roman" w:cs="Times New Roman"/>
          <w:b/>
          <w:bCs/>
          <w:sz w:val="24"/>
          <w:szCs w:val="24"/>
        </w:rPr>
        <w:br w:type="page"/>
      </w:r>
    </w:p>
    <w:p w14:paraId="01F07CA2" w14:textId="77777777" w:rsidR="004F1B04" w:rsidRPr="00CC3F51" w:rsidRDefault="004F1B04" w:rsidP="00BA7A9F">
      <w:pPr>
        <w:adjustRightInd w:val="0"/>
        <w:snapToGrid w:val="0"/>
        <w:spacing w:before="120" w:after="120" w:line="480" w:lineRule="auto"/>
        <w:jc w:val="center"/>
        <w:rPr>
          <w:rFonts w:ascii="Times New Roman" w:hAnsi="Times New Roman" w:cs="Times New Roman"/>
          <w:b/>
          <w:bCs/>
          <w:sz w:val="24"/>
          <w:szCs w:val="24"/>
        </w:rPr>
        <w:sectPr w:rsidR="004F1B04" w:rsidRPr="00CC3F51">
          <w:footerReference w:type="default" r:id="rId9"/>
          <w:pgSz w:w="12240" w:h="15840"/>
          <w:pgMar w:top="1440" w:right="1440" w:bottom="1440" w:left="1440" w:header="720" w:footer="720" w:gutter="0"/>
          <w:cols w:space="720"/>
          <w:docGrid w:linePitch="360"/>
        </w:sectPr>
      </w:pPr>
    </w:p>
    <w:p w14:paraId="21C2FBC3"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1. Randomization</w:t>
      </w:r>
    </w:p>
    <w:p w14:paraId="42575845" w14:textId="77777777" w:rsidR="00BA7A9F" w:rsidRPr="00BA7A9F" w:rsidRDefault="00BA7A9F"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6D152058" wp14:editId="3DECB3FE">
            <wp:extent cx="8221003" cy="412543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7283" cy="4128584"/>
                    </a:xfrm>
                    <a:prstGeom prst="rect">
                      <a:avLst/>
                    </a:prstGeom>
                    <a:noFill/>
                    <a:ln>
                      <a:noFill/>
                    </a:ln>
                  </pic:spPr>
                </pic:pic>
              </a:graphicData>
            </a:graphic>
          </wp:inline>
        </w:drawing>
      </w:r>
    </w:p>
    <w:p w14:paraId="1D6DA7C9" w14:textId="77777777" w:rsidR="00BA7A9F" w:rsidRPr="00BA7A9F" w:rsidRDefault="00BA7A9F" w:rsidP="00BA7A9F">
      <w:pPr>
        <w:spacing w:line="48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0801BDD9"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2. Flow Diagram Tracking the Sample Observations over the Experiment</w:t>
      </w:r>
    </w:p>
    <w:p w14:paraId="45DCD9F7" w14:textId="14FD44A6" w:rsidR="004F1B04" w:rsidRDefault="0096669B" w:rsidP="00BA7A9F">
      <w:pPr>
        <w:spacing w:after="0" w:line="480" w:lineRule="auto"/>
        <w:rPr>
          <w:rFonts w:ascii="Times New Roman" w:eastAsia="Times New Roman" w:hAnsi="Times New Roman" w:cs="Times New Roman"/>
          <w:sz w:val="24"/>
          <w:szCs w:val="24"/>
        </w:rPr>
      </w:pPr>
      <w:r w:rsidRPr="0096669B">
        <w:rPr>
          <w:rFonts w:ascii="Times New Roman" w:eastAsia="Times New Roman" w:hAnsi="Times New Roman" w:cs="Times New Roman"/>
          <w:noProof/>
          <w:sz w:val="24"/>
          <w:szCs w:val="24"/>
        </w:rPr>
        <w:drawing>
          <wp:inline distT="0" distB="0" distL="0" distR="0" wp14:anchorId="0EEEB629" wp14:editId="02AC91D0">
            <wp:extent cx="8211136" cy="38915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8224903" cy="3898042"/>
                    </a:xfrm>
                    <a:prstGeom prst="rect">
                      <a:avLst/>
                    </a:prstGeom>
                  </pic:spPr>
                </pic:pic>
              </a:graphicData>
            </a:graphic>
          </wp:inline>
        </w:drawing>
      </w:r>
    </w:p>
    <w:p w14:paraId="533F514C" w14:textId="77777777" w:rsidR="004F1B04" w:rsidRDefault="004F1B0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22975" w14:textId="4AEC83EC" w:rsidR="00BA7A9F" w:rsidRDefault="004F1B04"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r w:rsidR="00FD09C7">
        <w:rPr>
          <w:rFonts w:ascii="Times New Roman" w:eastAsia="Times New Roman" w:hAnsi="Times New Roman" w:cs="Times New Roman"/>
          <w:sz w:val="24"/>
          <w:szCs w:val="24"/>
        </w:rPr>
        <w:t>A. Sample Distribution by Education</w:t>
      </w:r>
    </w:p>
    <w:p w14:paraId="6E8DD337" w14:textId="4352D3BF" w:rsidR="00FD09C7" w:rsidRDefault="00FD09C7"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309D5DB3" wp14:editId="6E637B8A">
            <wp:extent cx="8229600" cy="2006806"/>
            <wp:effectExtent l="0" t="0" r="0" b="0"/>
            <wp:docPr id="9" name="Picture 9"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6444"/>
                    <a:stretch/>
                  </pic:blipFill>
                  <pic:spPr bwMode="auto">
                    <a:xfrm>
                      <a:off x="0" y="0"/>
                      <a:ext cx="8229600" cy="2006806"/>
                    </a:xfrm>
                    <a:prstGeom prst="rect">
                      <a:avLst/>
                    </a:prstGeom>
                    <a:noFill/>
                    <a:ln>
                      <a:noFill/>
                    </a:ln>
                    <a:extLst>
                      <a:ext uri="{53640926-AAD7-44D8-BBD7-CCE9431645EC}">
                        <a14:shadowObscured xmlns:a14="http://schemas.microsoft.com/office/drawing/2010/main"/>
                      </a:ext>
                    </a:extLst>
                  </pic:spPr>
                </pic:pic>
              </a:graphicData>
            </a:graphic>
          </wp:inline>
        </w:drawing>
      </w:r>
    </w:p>
    <w:p w14:paraId="0592834B" w14:textId="77777777" w:rsidR="006C5070" w:rsidRDefault="006C5070" w:rsidP="004F1B04">
      <w:pPr>
        <w:spacing w:after="0" w:line="480" w:lineRule="auto"/>
        <w:jc w:val="center"/>
        <w:rPr>
          <w:rFonts w:ascii="Times New Roman" w:eastAsia="Times New Roman" w:hAnsi="Times New Roman" w:cs="Times New Roman"/>
          <w:sz w:val="24"/>
          <w:szCs w:val="24"/>
        </w:rPr>
      </w:pPr>
    </w:p>
    <w:p w14:paraId="5B921DC0" w14:textId="72C8347D" w:rsidR="00FD09C7" w:rsidRDefault="00FD09C7"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3B. Sample Distribution by Study Area</w:t>
      </w:r>
    </w:p>
    <w:p w14:paraId="51B1349C" w14:textId="60C38CAA" w:rsidR="00FD09C7" w:rsidRDefault="006C5070"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5F5D0530" wp14:editId="393A1D75">
            <wp:extent cx="8229600" cy="1722002"/>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360"/>
                    <a:stretch/>
                  </pic:blipFill>
                  <pic:spPr bwMode="auto">
                    <a:xfrm>
                      <a:off x="0" y="0"/>
                      <a:ext cx="8229600" cy="1722002"/>
                    </a:xfrm>
                    <a:prstGeom prst="rect">
                      <a:avLst/>
                    </a:prstGeom>
                    <a:noFill/>
                    <a:ln>
                      <a:noFill/>
                    </a:ln>
                    <a:extLst>
                      <a:ext uri="{53640926-AAD7-44D8-BBD7-CCE9431645EC}">
                        <a14:shadowObscured xmlns:a14="http://schemas.microsoft.com/office/drawing/2010/main"/>
                      </a:ext>
                    </a:extLst>
                  </pic:spPr>
                </pic:pic>
              </a:graphicData>
            </a:graphic>
          </wp:inline>
        </w:drawing>
      </w:r>
    </w:p>
    <w:p w14:paraId="48F84D58" w14:textId="78BBFEE9" w:rsidR="006C5070" w:rsidRDefault="006C5070" w:rsidP="004F1B04">
      <w:pPr>
        <w:spacing w:after="0" w:line="480" w:lineRule="auto"/>
        <w:jc w:val="center"/>
        <w:rPr>
          <w:rFonts w:ascii="Times New Roman" w:eastAsia="Times New Roman" w:hAnsi="Times New Roman" w:cs="Times New Roman"/>
          <w:sz w:val="24"/>
          <w:szCs w:val="24"/>
        </w:rPr>
      </w:pPr>
    </w:p>
    <w:p w14:paraId="5F2F1798" w14:textId="2CA9123D" w:rsidR="006C5070" w:rsidRDefault="006C5070" w:rsidP="004F1B04">
      <w:pPr>
        <w:spacing w:after="0" w:line="480" w:lineRule="auto"/>
        <w:jc w:val="center"/>
        <w:rPr>
          <w:rFonts w:ascii="Times New Roman" w:eastAsia="Times New Roman" w:hAnsi="Times New Roman" w:cs="Times New Roman"/>
          <w:sz w:val="24"/>
          <w:szCs w:val="24"/>
        </w:rPr>
      </w:pPr>
    </w:p>
    <w:p w14:paraId="6D2D76D7" w14:textId="59F1E2F9" w:rsidR="006C5070" w:rsidRPr="005C61A1" w:rsidRDefault="006C5070"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3C. Sample Distribution by Professional Experience</w:t>
      </w:r>
    </w:p>
    <w:p w14:paraId="76CF8F30" w14:textId="77777777" w:rsidR="004F1B04" w:rsidRDefault="006C5070">
      <w:pPr>
        <w:rPr>
          <w:rFonts w:ascii="Times New Roman" w:hAnsi="Times New Roman" w:cs="Times New Roman"/>
          <w:sz w:val="24"/>
          <w:szCs w:val="24"/>
        </w:rPr>
      </w:pPr>
      <w:r>
        <w:rPr>
          <w:noProof/>
        </w:rPr>
        <w:drawing>
          <wp:inline distT="0" distB="0" distL="0" distR="0" wp14:anchorId="062CB67A" wp14:editId="11D068F3">
            <wp:extent cx="8229600" cy="1782326"/>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6158"/>
                    <a:stretch/>
                  </pic:blipFill>
                  <pic:spPr bwMode="auto">
                    <a:xfrm>
                      <a:off x="0" y="0"/>
                      <a:ext cx="8229600" cy="1782326"/>
                    </a:xfrm>
                    <a:prstGeom prst="rect">
                      <a:avLst/>
                    </a:prstGeom>
                    <a:noFill/>
                    <a:ln>
                      <a:noFill/>
                    </a:ln>
                    <a:extLst>
                      <a:ext uri="{53640926-AAD7-44D8-BBD7-CCE9431645EC}">
                        <a14:shadowObscured xmlns:a14="http://schemas.microsoft.com/office/drawing/2010/main"/>
                      </a:ext>
                    </a:extLst>
                  </pic:spPr>
                </pic:pic>
              </a:graphicData>
            </a:graphic>
          </wp:inline>
        </w:drawing>
      </w:r>
    </w:p>
    <w:p w14:paraId="27233B23" w14:textId="77777777" w:rsidR="006C5070" w:rsidRDefault="006C5070">
      <w:pPr>
        <w:rPr>
          <w:rFonts w:ascii="Times New Roman" w:hAnsi="Times New Roman" w:cs="Times New Roman"/>
          <w:sz w:val="24"/>
          <w:szCs w:val="24"/>
        </w:rPr>
      </w:pPr>
    </w:p>
    <w:p w14:paraId="609D19DB" w14:textId="77777777" w:rsidR="006C5070" w:rsidRDefault="006C5070" w:rsidP="006C5070">
      <w:pPr>
        <w:jc w:val="center"/>
        <w:rPr>
          <w:rFonts w:ascii="Times New Roman" w:hAnsi="Times New Roman" w:cs="Times New Roman"/>
          <w:sz w:val="24"/>
          <w:szCs w:val="24"/>
        </w:rPr>
      </w:pPr>
    </w:p>
    <w:p w14:paraId="1C675041" w14:textId="77777777" w:rsidR="00525973" w:rsidRDefault="006C5070" w:rsidP="00874A6C">
      <w:pPr>
        <w:jc w:val="center"/>
        <w:rPr>
          <w:rFonts w:ascii="Times New Roman" w:hAnsi="Times New Roman" w:cs="Times New Roman"/>
          <w:sz w:val="24"/>
          <w:szCs w:val="24"/>
        </w:rPr>
      </w:pPr>
      <w:r>
        <w:rPr>
          <w:rFonts w:ascii="Times New Roman" w:hAnsi="Times New Roman" w:cs="Times New Roman"/>
          <w:sz w:val="24"/>
          <w:szCs w:val="24"/>
        </w:rPr>
        <w:t>Figure 3D. Sample Distribution by</w:t>
      </w:r>
      <w:r w:rsidR="00874A6C">
        <w:rPr>
          <w:rFonts w:ascii="Times New Roman" w:hAnsi="Times New Roman" w:cs="Times New Roman"/>
          <w:sz w:val="24"/>
          <w:szCs w:val="24"/>
        </w:rPr>
        <w:t xml:space="preserve"> Enrollment in </w:t>
      </w:r>
      <w:r w:rsidR="00525973">
        <w:rPr>
          <w:rFonts w:ascii="Times New Roman" w:hAnsi="Times New Roman" w:cs="Times New Roman"/>
          <w:sz w:val="24"/>
          <w:szCs w:val="24"/>
        </w:rPr>
        <w:t xml:space="preserve">401(k) </w:t>
      </w:r>
    </w:p>
    <w:p w14:paraId="63BC34C0"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60100E44" wp14:editId="69224EFC">
            <wp:extent cx="8229600" cy="2063795"/>
            <wp:effectExtent l="0" t="0" r="0" b="0"/>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5822"/>
                    <a:stretch/>
                  </pic:blipFill>
                  <pic:spPr bwMode="auto">
                    <a:xfrm>
                      <a:off x="0" y="0"/>
                      <a:ext cx="8229600" cy="2063795"/>
                    </a:xfrm>
                    <a:prstGeom prst="rect">
                      <a:avLst/>
                    </a:prstGeom>
                    <a:noFill/>
                    <a:ln>
                      <a:noFill/>
                    </a:ln>
                    <a:extLst>
                      <a:ext uri="{53640926-AAD7-44D8-BBD7-CCE9431645EC}">
                        <a14:shadowObscured xmlns:a14="http://schemas.microsoft.com/office/drawing/2010/main"/>
                      </a:ext>
                    </a:extLst>
                  </pic:spPr>
                </pic:pic>
              </a:graphicData>
            </a:graphic>
          </wp:inline>
        </w:drawing>
      </w:r>
    </w:p>
    <w:p w14:paraId="01EA0402" w14:textId="4640935D" w:rsidR="00874A6C" w:rsidRDefault="00874A6C">
      <w:pPr>
        <w:rPr>
          <w:rFonts w:ascii="Times New Roman" w:hAnsi="Times New Roman" w:cs="Times New Roman"/>
          <w:sz w:val="24"/>
          <w:szCs w:val="24"/>
        </w:rPr>
      </w:pPr>
      <w:r>
        <w:rPr>
          <w:rFonts w:ascii="Times New Roman" w:hAnsi="Times New Roman" w:cs="Times New Roman"/>
          <w:sz w:val="24"/>
          <w:szCs w:val="24"/>
        </w:rPr>
        <w:br w:type="page"/>
      </w:r>
    </w:p>
    <w:p w14:paraId="7D9CDAD6" w14:textId="77777777"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lastRenderedPageBreak/>
        <w:t>Figure 3E. Sample Distribution by Investment Background</w:t>
      </w:r>
    </w:p>
    <w:p w14:paraId="4F7076A7"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1419E0E0" wp14:editId="3EED8625">
            <wp:extent cx="8229600" cy="1676119"/>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5966"/>
                    <a:stretch/>
                  </pic:blipFill>
                  <pic:spPr bwMode="auto">
                    <a:xfrm>
                      <a:off x="0" y="0"/>
                      <a:ext cx="8229600" cy="1676119"/>
                    </a:xfrm>
                    <a:prstGeom prst="rect">
                      <a:avLst/>
                    </a:prstGeom>
                    <a:noFill/>
                    <a:ln>
                      <a:noFill/>
                    </a:ln>
                    <a:extLst>
                      <a:ext uri="{53640926-AAD7-44D8-BBD7-CCE9431645EC}">
                        <a14:shadowObscured xmlns:a14="http://schemas.microsoft.com/office/drawing/2010/main"/>
                      </a:ext>
                    </a:extLst>
                  </pic:spPr>
                </pic:pic>
              </a:graphicData>
            </a:graphic>
          </wp:inline>
        </w:drawing>
      </w:r>
    </w:p>
    <w:p w14:paraId="11AFC5C8" w14:textId="77777777" w:rsidR="00874A6C" w:rsidRDefault="00874A6C" w:rsidP="00874A6C">
      <w:pPr>
        <w:jc w:val="center"/>
        <w:rPr>
          <w:rFonts w:ascii="Times New Roman" w:hAnsi="Times New Roman" w:cs="Times New Roman"/>
          <w:sz w:val="24"/>
          <w:szCs w:val="24"/>
        </w:rPr>
      </w:pPr>
    </w:p>
    <w:p w14:paraId="1F4355F0" w14:textId="70385328"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t>Figure 3</w:t>
      </w:r>
      <w:r w:rsidR="00705B19">
        <w:rPr>
          <w:rFonts w:ascii="Times New Roman" w:hAnsi="Times New Roman" w:cs="Times New Roman"/>
          <w:sz w:val="24"/>
          <w:szCs w:val="24"/>
        </w:rPr>
        <w:t>F</w:t>
      </w:r>
      <w:r>
        <w:rPr>
          <w:rFonts w:ascii="Times New Roman" w:hAnsi="Times New Roman" w:cs="Times New Roman"/>
          <w:sz w:val="24"/>
          <w:szCs w:val="24"/>
        </w:rPr>
        <w:t xml:space="preserve">. Sample Distribution by Data Science </w:t>
      </w:r>
      <w:r w:rsidR="00091656">
        <w:rPr>
          <w:rFonts w:ascii="Times New Roman" w:hAnsi="Times New Roman" w:cs="Times New Roman"/>
          <w:sz w:val="24"/>
          <w:szCs w:val="24"/>
        </w:rPr>
        <w:t>Training focusing on Causal Analytics</w:t>
      </w:r>
    </w:p>
    <w:p w14:paraId="3A223DD7" w14:textId="7EF88BD8" w:rsidR="00874A6C" w:rsidRDefault="00874A6C" w:rsidP="00874A6C">
      <w:pPr>
        <w:jc w:val="center"/>
        <w:rPr>
          <w:rFonts w:ascii="Times New Roman" w:hAnsi="Times New Roman" w:cs="Times New Roman"/>
          <w:sz w:val="24"/>
          <w:szCs w:val="24"/>
        </w:rPr>
      </w:pPr>
      <w:r>
        <w:rPr>
          <w:noProof/>
        </w:rPr>
        <w:drawing>
          <wp:inline distT="0" distB="0" distL="0" distR="0" wp14:anchorId="3C7CBBA4" wp14:editId="5DF09553">
            <wp:extent cx="8229600" cy="2149520"/>
            <wp:effectExtent l="0" t="0" r="0" b="0"/>
            <wp:docPr id="15" name="Picture 1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rectangl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3"/>
                    <a:stretch/>
                  </pic:blipFill>
                  <pic:spPr bwMode="auto">
                    <a:xfrm>
                      <a:off x="0" y="0"/>
                      <a:ext cx="8229600" cy="2149520"/>
                    </a:xfrm>
                    <a:prstGeom prst="rect">
                      <a:avLst/>
                    </a:prstGeom>
                    <a:noFill/>
                    <a:ln>
                      <a:noFill/>
                    </a:ln>
                    <a:extLst>
                      <a:ext uri="{53640926-AAD7-44D8-BBD7-CCE9431645EC}">
                        <a14:shadowObscured xmlns:a14="http://schemas.microsoft.com/office/drawing/2010/main"/>
                      </a:ext>
                    </a:extLst>
                  </pic:spPr>
                </pic:pic>
              </a:graphicData>
            </a:graphic>
          </wp:inline>
        </w:drawing>
      </w:r>
    </w:p>
    <w:p w14:paraId="36621E45" w14:textId="4DA0176E" w:rsidR="00874A6C" w:rsidRDefault="00874A6C" w:rsidP="00874A6C">
      <w:pPr>
        <w:jc w:val="center"/>
        <w:rPr>
          <w:rFonts w:ascii="Times New Roman" w:hAnsi="Times New Roman" w:cs="Times New Roman"/>
          <w:sz w:val="24"/>
          <w:szCs w:val="24"/>
        </w:rPr>
        <w:sectPr w:rsidR="00874A6C" w:rsidSect="004F1B04">
          <w:pgSz w:w="15840" w:h="12240" w:orient="landscape"/>
          <w:pgMar w:top="1440" w:right="1440" w:bottom="1440" w:left="1440" w:header="720" w:footer="720" w:gutter="0"/>
          <w:cols w:space="720"/>
          <w:docGrid w:linePitch="360"/>
        </w:sectPr>
      </w:pPr>
    </w:p>
    <w:p w14:paraId="4D5E510B" w14:textId="5D2D2B8D"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lastRenderedPageBreak/>
        <w:t>Figure 4A. Sample Distribution by Education and Assignment Group</w:t>
      </w:r>
    </w:p>
    <w:p w14:paraId="713D5715" w14:textId="77777777" w:rsidR="005E3E38" w:rsidRDefault="005E3E38" w:rsidP="005E3E38">
      <w:pPr>
        <w:jc w:val="center"/>
        <w:rPr>
          <w:rFonts w:ascii="Times New Roman" w:hAnsi="Times New Roman" w:cs="Times New Roman"/>
          <w:sz w:val="24"/>
          <w:szCs w:val="24"/>
        </w:rPr>
      </w:pPr>
      <w:r>
        <w:rPr>
          <w:noProof/>
        </w:rPr>
        <w:drawing>
          <wp:inline distT="0" distB="0" distL="0" distR="0" wp14:anchorId="4411334E" wp14:editId="6C66BF97">
            <wp:extent cx="5805170" cy="314706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170" cy="3147060"/>
                    </a:xfrm>
                    <a:prstGeom prst="rect">
                      <a:avLst/>
                    </a:prstGeom>
                    <a:noFill/>
                    <a:ln>
                      <a:noFill/>
                    </a:ln>
                  </pic:spPr>
                </pic:pic>
              </a:graphicData>
            </a:graphic>
          </wp:inline>
        </w:drawing>
      </w:r>
    </w:p>
    <w:p w14:paraId="22534B21" w14:textId="77777777" w:rsidR="005E3E38" w:rsidRDefault="005E3E38" w:rsidP="005E3E38">
      <w:pPr>
        <w:jc w:val="center"/>
        <w:rPr>
          <w:rFonts w:ascii="Times New Roman" w:hAnsi="Times New Roman" w:cs="Times New Roman"/>
          <w:sz w:val="24"/>
          <w:szCs w:val="24"/>
        </w:rPr>
      </w:pPr>
    </w:p>
    <w:p w14:paraId="7075E7AF" w14:textId="603E512A"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t xml:space="preserve">Figure 4B. Sample Distribution by </w:t>
      </w:r>
      <w:r w:rsidR="00111033">
        <w:rPr>
          <w:rFonts w:ascii="Times New Roman" w:hAnsi="Times New Roman" w:cs="Times New Roman"/>
          <w:sz w:val="24"/>
          <w:szCs w:val="24"/>
        </w:rPr>
        <w:t>Professional Experience</w:t>
      </w:r>
      <w:r>
        <w:rPr>
          <w:rFonts w:ascii="Times New Roman" w:hAnsi="Times New Roman" w:cs="Times New Roman"/>
          <w:sz w:val="24"/>
          <w:szCs w:val="24"/>
        </w:rPr>
        <w:t xml:space="preserve"> and Assignment Group</w:t>
      </w:r>
    </w:p>
    <w:p w14:paraId="34A48153" w14:textId="77777777" w:rsidR="00111033" w:rsidRDefault="00111033" w:rsidP="005E3E38">
      <w:pPr>
        <w:jc w:val="center"/>
        <w:rPr>
          <w:rFonts w:ascii="Times New Roman" w:hAnsi="Times New Roman" w:cs="Times New Roman"/>
          <w:sz w:val="24"/>
          <w:szCs w:val="24"/>
        </w:rPr>
      </w:pPr>
      <w:r>
        <w:rPr>
          <w:noProof/>
        </w:rPr>
        <w:drawing>
          <wp:inline distT="0" distB="0" distL="0" distR="0" wp14:anchorId="713366B9" wp14:editId="06FD66A6">
            <wp:extent cx="5943600" cy="23964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08F112F8" w14:textId="77777777" w:rsidR="00111033" w:rsidRDefault="00111033">
      <w:pPr>
        <w:rPr>
          <w:rFonts w:ascii="Times New Roman" w:hAnsi="Times New Roman" w:cs="Times New Roman"/>
          <w:sz w:val="24"/>
          <w:szCs w:val="24"/>
        </w:rPr>
      </w:pPr>
      <w:r>
        <w:rPr>
          <w:rFonts w:ascii="Times New Roman" w:hAnsi="Times New Roman" w:cs="Times New Roman"/>
          <w:sz w:val="24"/>
          <w:szCs w:val="24"/>
        </w:rPr>
        <w:br w:type="page"/>
      </w:r>
    </w:p>
    <w:p w14:paraId="237175BC" w14:textId="46ADAE75"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4C. Sample Distribution by Area(s) of Study and Assignment Group</w:t>
      </w:r>
    </w:p>
    <w:p w14:paraId="6D3FD5D7" w14:textId="47A3A22E" w:rsidR="00111033" w:rsidRDefault="006E0E21" w:rsidP="005E3E38">
      <w:pPr>
        <w:jc w:val="center"/>
        <w:rPr>
          <w:rFonts w:ascii="Times New Roman" w:hAnsi="Times New Roman" w:cs="Times New Roman"/>
          <w:sz w:val="24"/>
          <w:szCs w:val="24"/>
        </w:rPr>
      </w:pPr>
      <w:r>
        <w:rPr>
          <w:noProof/>
        </w:rPr>
        <w:drawing>
          <wp:inline distT="0" distB="0" distL="0" distR="0" wp14:anchorId="7D0778EB" wp14:editId="37E560A6">
            <wp:extent cx="5943600" cy="2229485"/>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1D5340ED" w14:textId="77777777" w:rsidR="00AC2BA3" w:rsidRDefault="00AC2BA3" w:rsidP="00111033">
      <w:pPr>
        <w:jc w:val="center"/>
        <w:rPr>
          <w:rFonts w:ascii="Times New Roman" w:hAnsi="Times New Roman" w:cs="Times New Roman"/>
          <w:sz w:val="24"/>
          <w:szCs w:val="24"/>
        </w:rPr>
      </w:pPr>
    </w:p>
    <w:p w14:paraId="44FB87C6" w14:textId="43548A87"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4D. Sample Distribution by Enrollment in 401(k) and Assignment Group</w:t>
      </w:r>
    </w:p>
    <w:p w14:paraId="0B37981C" w14:textId="40DF0F0A" w:rsidR="00111033" w:rsidRDefault="006E0E21" w:rsidP="00111033">
      <w:pPr>
        <w:jc w:val="center"/>
        <w:rPr>
          <w:rFonts w:ascii="Times New Roman" w:hAnsi="Times New Roman" w:cs="Times New Roman"/>
          <w:sz w:val="24"/>
          <w:szCs w:val="24"/>
        </w:rPr>
      </w:pPr>
      <w:r>
        <w:rPr>
          <w:noProof/>
        </w:rPr>
        <w:drawing>
          <wp:inline distT="0" distB="0" distL="0" distR="0" wp14:anchorId="31458349" wp14:editId="610967C6">
            <wp:extent cx="5475605" cy="314706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605" cy="3147060"/>
                    </a:xfrm>
                    <a:prstGeom prst="rect">
                      <a:avLst/>
                    </a:prstGeom>
                    <a:noFill/>
                    <a:ln>
                      <a:noFill/>
                    </a:ln>
                  </pic:spPr>
                </pic:pic>
              </a:graphicData>
            </a:graphic>
          </wp:inline>
        </w:drawing>
      </w:r>
    </w:p>
    <w:p w14:paraId="6128EBAB" w14:textId="77777777"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329C6F0E" w14:textId="1DEE7C72"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4E. Sample Distribution by Investment Background and Assignment Group</w:t>
      </w:r>
    </w:p>
    <w:p w14:paraId="090A3F92" w14:textId="726426AF" w:rsidR="00111033" w:rsidRDefault="00AC2BA3" w:rsidP="00111033">
      <w:pPr>
        <w:jc w:val="center"/>
        <w:rPr>
          <w:rFonts w:ascii="Times New Roman" w:hAnsi="Times New Roman" w:cs="Times New Roman"/>
          <w:sz w:val="24"/>
          <w:szCs w:val="24"/>
        </w:rPr>
      </w:pPr>
      <w:r>
        <w:rPr>
          <w:noProof/>
        </w:rPr>
        <w:drawing>
          <wp:inline distT="0" distB="0" distL="0" distR="0" wp14:anchorId="46D85B83" wp14:editId="30EF9642">
            <wp:extent cx="5943600" cy="208661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6610"/>
                    </a:xfrm>
                    <a:prstGeom prst="rect">
                      <a:avLst/>
                    </a:prstGeom>
                    <a:noFill/>
                    <a:ln>
                      <a:noFill/>
                    </a:ln>
                  </pic:spPr>
                </pic:pic>
              </a:graphicData>
            </a:graphic>
          </wp:inline>
        </w:drawing>
      </w:r>
    </w:p>
    <w:p w14:paraId="072CF712" w14:textId="77777777" w:rsidR="00AC2BA3" w:rsidRDefault="00AC2BA3" w:rsidP="00111033">
      <w:pPr>
        <w:jc w:val="center"/>
        <w:rPr>
          <w:rFonts w:ascii="Times New Roman" w:hAnsi="Times New Roman" w:cs="Times New Roman"/>
          <w:sz w:val="24"/>
          <w:szCs w:val="24"/>
        </w:rPr>
      </w:pPr>
    </w:p>
    <w:p w14:paraId="365D4840" w14:textId="4C9C0D7E"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4F. Sample Distribution by Causal Analytics Training and Assignment Group</w:t>
      </w:r>
    </w:p>
    <w:p w14:paraId="2C107CF3" w14:textId="77777777" w:rsidR="00B966FE" w:rsidRDefault="00AC2BA3" w:rsidP="00E63EEC">
      <w:pPr>
        <w:jc w:val="center"/>
        <w:rPr>
          <w:rFonts w:ascii="Times New Roman" w:hAnsi="Times New Roman" w:cs="Times New Roman"/>
          <w:sz w:val="24"/>
          <w:szCs w:val="24"/>
        </w:rPr>
      </w:pPr>
      <w:r>
        <w:rPr>
          <w:noProof/>
        </w:rPr>
        <w:drawing>
          <wp:inline distT="0" distB="0" distL="0" distR="0" wp14:anchorId="042F63AA" wp14:editId="075ECA2A">
            <wp:extent cx="4901565" cy="314706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10B210F5" w14:textId="77777777" w:rsidR="00B966FE" w:rsidRDefault="00B966FE">
      <w:pPr>
        <w:rPr>
          <w:rFonts w:ascii="Times New Roman" w:hAnsi="Times New Roman" w:cs="Times New Roman"/>
          <w:sz w:val="24"/>
          <w:szCs w:val="24"/>
        </w:rPr>
      </w:pPr>
      <w:r>
        <w:rPr>
          <w:rFonts w:ascii="Times New Roman" w:hAnsi="Times New Roman" w:cs="Times New Roman"/>
          <w:sz w:val="24"/>
          <w:szCs w:val="24"/>
        </w:rPr>
        <w:br w:type="page"/>
      </w:r>
    </w:p>
    <w:p w14:paraId="00291371" w14:textId="112D69F0" w:rsidR="00B966FE" w:rsidRDefault="00B966FE" w:rsidP="00E63EEC">
      <w:pPr>
        <w:jc w:val="center"/>
        <w:rPr>
          <w:rFonts w:ascii="Times New Roman" w:hAnsi="Times New Roman" w:cs="Times New Roman"/>
          <w:sz w:val="24"/>
          <w:szCs w:val="24"/>
        </w:rPr>
      </w:pPr>
      <w:r>
        <w:rPr>
          <w:rFonts w:ascii="Times New Roman" w:hAnsi="Times New Roman" w:cs="Times New Roman"/>
          <w:sz w:val="24"/>
          <w:szCs w:val="24"/>
        </w:rPr>
        <w:lastRenderedPageBreak/>
        <w:t>Figure 5. Sample Distribution of Reading Accuracy by Assignment Group</w:t>
      </w:r>
    </w:p>
    <w:p w14:paraId="28D1BC31" w14:textId="77777777" w:rsidR="00B966FE" w:rsidRDefault="00B966FE" w:rsidP="00E63EEC">
      <w:pPr>
        <w:jc w:val="center"/>
        <w:rPr>
          <w:rFonts w:ascii="Times New Roman" w:hAnsi="Times New Roman" w:cs="Times New Roman"/>
          <w:sz w:val="24"/>
          <w:szCs w:val="24"/>
        </w:rPr>
      </w:pPr>
      <w:r>
        <w:rPr>
          <w:noProof/>
        </w:rPr>
        <w:drawing>
          <wp:inline distT="0" distB="0" distL="0" distR="0" wp14:anchorId="1D8EB129" wp14:editId="0D5E6521">
            <wp:extent cx="4901565" cy="314706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7908C792" w14:textId="1CB36260" w:rsidR="0061797A" w:rsidRDefault="0061797A" w:rsidP="00E63EEC">
      <w:pPr>
        <w:jc w:val="center"/>
        <w:rPr>
          <w:rFonts w:ascii="Times New Roman" w:hAnsi="Times New Roman" w:cs="Times New Roman"/>
          <w:sz w:val="24"/>
          <w:szCs w:val="24"/>
        </w:rPr>
      </w:pPr>
      <w:r>
        <w:rPr>
          <w:rFonts w:ascii="Times New Roman" w:hAnsi="Times New Roman" w:cs="Times New Roman"/>
          <w:sz w:val="24"/>
          <w:szCs w:val="24"/>
        </w:rPr>
        <w:br w:type="page"/>
      </w:r>
    </w:p>
    <w:p w14:paraId="7BCDF4C7" w14:textId="77777777" w:rsidR="00C41164" w:rsidRDefault="00C41164" w:rsidP="00F82C62">
      <w:pPr>
        <w:jc w:val="center"/>
        <w:rPr>
          <w:rFonts w:ascii="Times New Roman" w:hAnsi="Times New Roman" w:cs="Times New Roman"/>
          <w:sz w:val="24"/>
          <w:szCs w:val="24"/>
        </w:rPr>
        <w:sectPr w:rsidR="00C41164">
          <w:pgSz w:w="12240" w:h="15840"/>
          <w:pgMar w:top="1440" w:right="1440" w:bottom="1440" w:left="1440" w:header="720" w:footer="720" w:gutter="0"/>
          <w:cols w:space="720"/>
          <w:docGrid w:linePitch="360"/>
        </w:sectPr>
      </w:pPr>
    </w:p>
    <w:p w14:paraId="37612ED9" w14:textId="77777777" w:rsidR="00F82C62" w:rsidRPr="00F82C62" w:rsidRDefault="00F82C62" w:rsidP="00F82C62">
      <w:pPr>
        <w:jc w:val="center"/>
        <w:rPr>
          <w:rFonts w:ascii="Times New Roman" w:hAnsi="Times New Roman" w:cs="Times New Roman"/>
          <w:sz w:val="24"/>
          <w:szCs w:val="24"/>
        </w:rPr>
      </w:pPr>
      <w:r w:rsidRPr="00F82C62">
        <w:rPr>
          <w:rFonts w:ascii="Times New Roman" w:hAnsi="Times New Roman" w:cs="Times New Roman"/>
          <w:sz w:val="24"/>
          <w:szCs w:val="24"/>
        </w:rPr>
        <w:lastRenderedPageBreak/>
        <w:t>Table 1. Mean Difference in Covariates and Potential Outcomes</w:t>
      </w:r>
    </w:p>
    <w:p w14:paraId="71971693" w14:textId="0F8D568B" w:rsidR="009D4E6C" w:rsidRDefault="00C41164" w:rsidP="00F82C62">
      <w:pPr>
        <w:jc w:val="center"/>
        <w:rPr>
          <w:rFonts w:ascii="Times New Roman" w:hAnsi="Times New Roman" w:cs="Times New Roman"/>
          <w:b/>
          <w:bCs/>
          <w:sz w:val="24"/>
          <w:szCs w:val="24"/>
        </w:rPr>
      </w:pPr>
      <w:r w:rsidRPr="00C41164">
        <w:rPr>
          <w:rFonts w:ascii="Times New Roman" w:hAnsi="Times New Roman" w:cs="Times New Roman"/>
          <w:b/>
          <w:bCs/>
          <w:noProof/>
          <w:sz w:val="24"/>
          <w:szCs w:val="24"/>
        </w:rPr>
        <w:drawing>
          <wp:inline distT="0" distB="0" distL="0" distR="0" wp14:anchorId="3C3DC992" wp14:editId="0E425F9E">
            <wp:extent cx="7871416" cy="3599147"/>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5"/>
                    <a:stretch>
                      <a:fillRect/>
                    </a:stretch>
                  </pic:blipFill>
                  <pic:spPr>
                    <a:xfrm>
                      <a:off x="0" y="0"/>
                      <a:ext cx="7894716" cy="3609801"/>
                    </a:xfrm>
                    <a:prstGeom prst="rect">
                      <a:avLst/>
                    </a:prstGeom>
                  </pic:spPr>
                </pic:pic>
              </a:graphicData>
            </a:graphic>
          </wp:inline>
        </w:drawing>
      </w:r>
    </w:p>
    <w:p w14:paraId="3C96AB32" w14:textId="77777777" w:rsidR="00C41164" w:rsidRDefault="009D4E6C" w:rsidP="009D4E6C">
      <w:pPr>
        <w:rPr>
          <w:rFonts w:ascii="Times New Roman" w:hAnsi="Times New Roman" w:cs="Times New Roman"/>
          <w:sz w:val="20"/>
          <w:szCs w:val="20"/>
        </w:rPr>
      </w:pPr>
      <w:r>
        <w:rPr>
          <w:rFonts w:ascii="Times New Roman" w:hAnsi="Times New Roman" w:cs="Times New Roman"/>
          <w:sz w:val="20"/>
          <w:szCs w:val="20"/>
        </w:rPr>
        <w:t>*p&lt;0.1, **p&lt;0.05, ***p&lt;0.01.</w:t>
      </w:r>
    </w:p>
    <w:p w14:paraId="5B59A408" w14:textId="77777777" w:rsidR="00C41164" w:rsidRDefault="00C41164">
      <w:pPr>
        <w:rPr>
          <w:rFonts w:ascii="Times New Roman" w:hAnsi="Times New Roman" w:cs="Times New Roman"/>
          <w:sz w:val="20"/>
          <w:szCs w:val="20"/>
        </w:rPr>
      </w:pPr>
      <w:r>
        <w:rPr>
          <w:rFonts w:ascii="Times New Roman" w:hAnsi="Times New Roman" w:cs="Times New Roman"/>
          <w:sz w:val="20"/>
          <w:szCs w:val="20"/>
        </w:rPr>
        <w:br w:type="page"/>
      </w:r>
    </w:p>
    <w:p w14:paraId="3776F191" w14:textId="48EAC1C6" w:rsidR="00C41164" w:rsidRPr="00F82C62" w:rsidRDefault="00C41164" w:rsidP="00BF0071">
      <w:pPr>
        <w:rPr>
          <w:rFonts w:ascii="Times New Roman" w:hAnsi="Times New Roman" w:cs="Times New Roman"/>
          <w:sz w:val="24"/>
          <w:szCs w:val="24"/>
        </w:rPr>
      </w:pPr>
      <w:r w:rsidRPr="00F82C62">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F82C62">
        <w:rPr>
          <w:rFonts w:ascii="Times New Roman" w:hAnsi="Times New Roman" w:cs="Times New Roman"/>
          <w:sz w:val="24"/>
          <w:szCs w:val="24"/>
        </w:rPr>
        <w:t xml:space="preserve">. </w:t>
      </w:r>
      <w:r>
        <w:rPr>
          <w:rFonts w:ascii="Times New Roman" w:hAnsi="Times New Roman" w:cs="Times New Roman"/>
          <w:sz w:val="24"/>
          <w:szCs w:val="24"/>
        </w:rPr>
        <w:t>ATE by Covariate Block</w:t>
      </w:r>
    </w:p>
    <w:p w14:paraId="691E1C0B" w14:textId="423629B1" w:rsidR="00C41164" w:rsidRDefault="00B75BC7" w:rsidP="00C41164">
      <w:pPr>
        <w:jc w:val="center"/>
        <w:rPr>
          <w:rFonts w:ascii="Times New Roman" w:hAnsi="Times New Roman" w:cs="Times New Roman"/>
          <w:b/>
          <w:bCs/>
          <w:sz w:val="24"/>
          <w:szCs w:val="24"/>
        </w:rPr>
      </w:pPr>
      <w:r w:rsidRPr="00B75BC7">
        <w:rPr>
          <w:rFonts w:ascii="Times New Roman" w:hAnsi="Times New Roman" w:cs="Times New Roman"/>
          <w:b/>
          <w:bCs/>
          <w:noProof/>
          <w:sz w:val="24"/>
          <w:szCs w:val="24"/>
        </w:rPr>
        <w:drawing>
          <wp:inline distT="0" distB="0" distL="0" distR="0" wp14:anchorId="32EA352E" wp14:editId="24080B3B">
            <wp:extent cx="6134986" cy="4804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7845" cy="4815011"/>
                    </a:xfrm>
                    <a:prstGeom prst="rect">
                      <a:avLst/>
                    </a:prstGeom>
                  </pic:spPr>
                </pic:pic>
              </a:graphicData>
            </a:graphic>
          </wp:inline>
        </w:drawing>
      </w:r>
    </w:p>
    <w:p w14:paraId="4326C011" w14:textId="1DFD9A15" w:rsidR="00C41164" w:rsidRDefault="00BF0071" w:rsidP="00C41164">
      <w:pPr>
        <w:rPr>
          <w:rFonts w:ascii="Times New Roman" w:hAnsi="Times New Roman" w:cs="Times New Roman"/>
          <w:sz w:val="20"/>
          <w:szCs w:val="20"/>
        </w:rPr>
      </w:pPr>
      <w:r>
        <w:rPr>
          <w:rFonts w:ascii="Times New Roman" w:hAnsi="Times New Roman" w:cs="Times New Roman"/>
          <w:sz w:val="20"/>
          <w:szCs w:val="20"/>
        </w:rPr>
        <w:t xml:space="preserve">Notes: </w:t>
      </w:r>
      <w:r w:rsidR="00C41164">
        <w:rPr>
          <w:rFonts w:ascii="Times New Roman" w:hAnsi="Times New Roman" w:cs="Times New Roman"/>
          <w:sz w:val="20"/>
          <w:szCs w:val="20"/>
        </w:rPr>
        <w:t>*p&lt;0.1, **p&lt;0.05, ***p&lt;0.01.</w:t>
      </w:r>
      <w:r>
        <w:rPr>
          <w:rFonts w:ascii="Times New Roman" w:hAnsi="Times New Roman" w:cs="Times New Roman"/>
          <w:sz w:val="20"/>
          <w:szCs w:val="20"/>
        </w:rPr>
        <w:t xml:space="preserve"> If N &lt; 61, the sample lacks statistical power.</w:t>
      </w:r>
    </w:p>
    <w:p w14:paraId="329735CB" w14:textId="40A31F7F" w:rsidR="00F82C62" w:rsidRDefault="00F82C62" w:rsidP="009D4E6C">
      <w:pPr>
        <w:rPr>
          <w:rFonts w:ascii="Times New Roman" w:hAnsi="Times New Roman" w:cs="Times New Roman"/>
          <w:b/>
          <w:bCs/>
          <w:sz w:val="24"/>
          <w:szCs w:val="24"/>
        </w:rPr>
      </w:pPr>
    </w:p>
    <w:p w14:paraId="2734730D" w14:textId="77777777" w:rsidR="00C41164" w:rsidRDefault="00C41164" w:rsidP="00BA7A9F">
      <w:pPr>
        <w:adjustRightInd w:val="0"/>
        <w:snapToGrid w:val="0"/>
        <w:spacing w:before="120" w:after="120" w:line="480" w:lineRule="auto"/>
        <w:jc w:val="both"/>
        <w:rPr>
          <w:rFonts w:ascii="Times New Roman" w:hAnsi="Times New Roman" w:cs="Times New Roman"/>
          <w:b/>
          <w:bCs/>
          <w:sz w:val="24"/>
          <w:szCs w:val="24"/>
        </w:rPr>
        <w:sectPr w:rsidR="00C41164" w:rsidSect="00C41164">
          <w:pgSz w:w="15840" w:h="12240" w:orient="landscape"/>
          <w:pgMar w:top="1440" w:right="1440" w:bottom="1440" w:left="1440" w:header="720" w:footer="720" w:gutter="0"/>
          <w:cols w:space="720"/>
          <w:docGrid w:linePitch="360"/>
        </w:sectPr>
      </w:pPr>
    </w:p>
    <w:p w14:paraId="41B0B4EE" w14:textId="6E8F2F17"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Table 3A.</w:t>
      </w:r>
      <w:r>
        <w:rPr>
          <w:rFonts w:ascii="Times New Roman" w:hAnsi="Times New Roman" w:cs="Times New Roman"/>
          <w:sz w:val="24"/>
          <w:szCs w:val="24"/>
        </w:rPr>
        <w:t xml:space="preserve"> Regression Model 1: Intercept + Treatment Only</w:t>
      </w:r>
    </w:p>
    <w:p w14:paraId="10A42972" w14:textId="31963F4B" w:rsidR="00C07A41" w:rsidRDefault="00C07A41">
      <w:pPr>
        <w:rPr>
          <w:rFonts w:ascii="Times New Roman" w:hAnsi="Times New Roman" w:cs="Times New Roman"/>
          <w:sz w:val="24"/>
          <w:szCs w:val="24"/>
        </w:rPr>
      </w:pPr>
      <w:r w:rsidRPr="00C07A41">
        <w:rPr>
          <w:rFonts w:ascii="Times New Roman" w:hAnsi="Times New Roman" w:cs="Times New Roman"/>
          <w:noProof/>
          <w:sz w:val="24"/>
          <w:szCs w:val="24"/>
        </w:rPr>
        <w:drawing>
          <wp:inline distT="0" distB="0" distL="0" distR="0" wp14:anchorId="2A3AB2CB" wp14:editId="349C7687">
            <wp:extent cx="5438416" cy="3689498"/>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27"/>
                    <a:stretch>
                      <a:fillRect/>
                    </a:stretch>
                  </pic:blipFill>
                  <pic:spPr>
                    <a:xfrm>
                      <a:off x="0" y="0"/>
                      <a:ext cx="5448801" cy="3696543"/>
                    </a:xfrm>
                    <a:prstGeom prst="rect">
                      <a:avLst/>
                    </a:prstGeom>
                  </pic:spPr>
                </pic:pic>
              </a:graphicData>
            </a:graphic>
          </wp:inline>
        </w:drawing>
      </w:r>
      <w:r w:rsidRPr="00C07A41">
        <w:rPr>
          <w:rFonts w:ascii="Times New Roman" w:hAnsi="Times New Roman" w:cs="Times New Roman"/>
          <w:sz w:val="24"/>
          <w:szCs w:val="24"/>
        </w:rPr>
        <w:t xml:space="preserve"> </w:t>
      </w:r>
      <w:r>
        <w:rPr>
          <w:rFonts w:ascii="Times New Roman" w:hAnsi="Times New Roman" w:cs="Times New Roman"/>
          <w:sz w:val="24"/>
          <w:szCs w:val="24"/>
        </w:rPr>
        <w:br w:type="page"/>
      </w:r>
    </w:p>
    <w:p w14:paraId="18003AED" w14:textId="23084DFA"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 xml:space="preserve">Table 3B. </w:t>
      </w:r>
      <w:r>
        <w:rPr>
          <w:rFonts w:ascii="Times New Roman" w:hAnsi="Times New Roman" w:cs="Times New Roman"/>
          <w:sz w:val="24"/>
          <w:szCs w:val="24"/>
        </w:rPr>
        <w:t>Regression Model 1: Intercept + Treatment + Covariates</w:t>
      </w:r>
    </w:p>
    <w:p w14:paraId="6E996982" w14:textId="1E505B2E" w:rsidR="00C07A41" w:rsidRDefault="00C07A41">
      <w:pPr>
        <w:rPr>
          <w:rFonts w:ascii="Times New Roman" w:hAnsi="Times New Roman" w:cs="Times New Roman"/>
          <w:b/>
          <w:bCs/>
          <w:sz w:val="24"/>
          <w:szCs w:val="24"/>
        </w:rPr>
      </w:pPr>
      <w:r w:rsidRPr="00C07A41">
        <w:rPr>
          <w:rFonts w:ascii="Times New Roman" w:hAnsi="Times New Roman" w:cs="Times New Roman"/>
          <w:b/>
          <w:bCs/>
          <w:noProof/>
          <w:sz w:val="24"/>
          <w:szCs w:val="24"/>
        </w:rPr>
        <w:drawing>
          <wp:inline distT="0" distB="0" distL="0" distR="0" wp14:anchorId="56A0341F" wp14:editId="143E8523">
            <wp:extent cx="5698503" cy="5613991"/>
            <wp:effectExtent l="0" t="0" r="0" b="0"/>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8"/>
                    <a:stretch>
                      <a:fillRect/>
                    </a:stretch>
                  </pic:blipFill>
                  <pic:spPr>
                    <a:xfrm>
                      <a:off x="0" y="0"/>
                      <a:ext cx="5712097" cy="5627383"/>
                    </a:xfrm>
                    <a:prstGeom prst="rect">
                      <a:avLst/>
                    </a:prstGeom>
                  </pic:spPr>
                </pic:pic>
              </a:graphicData>
            </a:graphic>
          </wp:inline>
        </w:drawing>
      </w:r>
      <w:r w:rsidRPr="00C07A41">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0A59C980" w14:textId="5BE1557C" w:rsidR="00D7690D" w:rsidRPr="00A26EEE"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lastRenderedPageBreak/>
        <w:t>REFERENCES</w:t>
      </w:r>
    </w:p>
    <w:p w14:paraId="29F3A513" w14:textId="77777777" w:rsidR="004C113D" w:rsidRPr="00A26EEE" w:rsidRDefault="00D7690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b/>
          <w:bCs/>
          <w:sz w:val="24"/>
          <w:szCs w:val="24"/>
        </w:rPr>
        <w:fldChar w:fldCharType="begin"/>
      </w:r>
      <w:r w:rsidRPr="00A26EEE">
        <w:rPr>
          <w:rFonts w:ascii="Times New Roman" w:hAnsi="Times New Roman" w:cs="Times New Roman"/>
          <w:b/>
          <w:bCs/>
          <w:sz w:val="24"/>
          <w:szCs w:val="24"/>
        </w:rPr>
        <w:instrText xml:space="preserve"> ADDIN EN.REFLIST </w:instrText>
      </w:r>
      <w:r w:rsidRPr="00A26EEE">
        <w:rPr>
          <w:rFonts w:ascii="Times New Roman" w:hAnsi="Times New Roman" w:cs="Times New Roman"/>
          <w:b/>
          <w:bCs/>
          <w:sz w:val="24"/>
          <w:szCs w:val="24"/>
        </w:rPr>
        <w:fldChar w:fldCharType="separate"/>
      </w:r>
      <w:r w:rsidR="004C113D" w:rsidRPr="00A26EEE">
        <w:rPr>
          <w:rFonts w:ascii="Times New Roman" w:hAnsi="Times New Roman" w:cs="Times New Roman"/>
          <w:sz w:val="24"/>
          <w:szCs w:val="24"/>
        </w:rPr>
        <w:t>Chernozhukov, V., Chetverikov, D., Demirer, M., Duflo, E., Hansen, C., Newey, W., &amp; Robins, J. (2018). Double/debiased machine learning for treatment and structural parameters. In: Oxford University Press Oxford, UK.</w:t>
      </w:r>
    </w:p>
    <w:p w14:paraId="6213F114"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Choudhry, A., Sharma, M., Chundury, P., Kapler, T., Gray, D. W., Ramakrishnan, N., &amp; Elmqvist, N. (2020). Once upon a time in visualization: Understanding the use of textual narratives for causality. </w:t>
      </w:r>
      <w:r w:rsidRPr="00A26EEE">
        <w:rPr>
          <w:rFonts w:ascii="Times New Roman" w:hAnsi="Times New Roman" w:cs="Times New Roman"/>
          <w:i/>
          <w:sz w:val="24"/>
          <w:szCs w:val="24"/>
        </w:rPr>
        <w:t>IEEE transactions on visualization and computer graphics, 27</w:t>
      </w:r>
      <w:r w:rsidRPr="00A26EEE">
        <w:rPr>
          <w:rFonts w:ascii="Times New Roman" w:hAnsi="Times New Roman" w:cs="Times New Roman"/>
          <w:sz w:val="24"/>
          <w:szCs w:val="24"/>
        </w:rPr>
        <w:t xml:space="preserve">(2), 1332-1342. </w:t>
      </w:r>
    </w:p>
    <w:p w14:paraId="6485DC9A"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Garcia-Retamero, R., &amp; Hoffrage, U. (2006). How causal knowledge simplifies decision-making. </w:t>
      </w:r>
      <w:r w:rsidRPr="00A26EEE">
        <w:rPr>
          <w:rFonts w:ascii="Times New Roman" w:hAnsi="Times New Roman" w:cs="Times New Roman"/>
          <w:i/>
          <w:sz w:val="24"/>
          <w:szCs w:val="24"/>
        </w:rPr>
        <w:t>Minds and Machines, 16</w:t>
      </w:r>
      <w:r w:rsidRPr="00A26EEE">
        <w:rPr>
          <w:rFonts w:ascii="Times New Roman" w:hAnsi="Times New Roman" w:cs="Times New Roman"/>
          <w:sz w:val="24"/>
          <w:szCs w:val="24"/>
        </w:rPr>
        <w:t xml:space="preserve">(3), 365-380. </w:t>
      </w:r>
    </w:p>
    <w:p w14:paraId="3424C093" w14:textId="5A82AE78"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(2021). Text2CausalGraph. </w:t>
      </w:r>
      <w:r w:rsidRPr="00A26EEE">
        <w:rPr>
          <w:rFonts w:ascii="Times New Roman" w:hAnsi="Times New Roman" w:cs="Times New Roman"/>
          <w:i/>
          <w:sz w:val="24"/>
          <w:szCs w:val="24"/>
        </w:rPr>
        <w:t xml:space="preserve">Accessible at </w:t>
      </w:r>
      <w:hyperlink r:id="rId29" w:history="1">
        <w:r w:rsidRPr="00A26EEE">
          <w:rPr>
            <w:rStyle w:val="Hyperlink"/>
            <w:rFonts w:ascii="Times New Roman" w:hAnsi="Times New Roman" w:cs="Times New Roman"/>
            <w:i/>
            <w:sz w:val="24"/>
            <w:szCs w:val="24"/>
          </w:rPr>
          <w:t>https://drive.google.com/file/d/1_sCfEqC3fUt7cVicnbbAO4CP964pStrv/view?resourcekey</w:t>
        </w:r>
      </w:hyperlink>
      <w:r w:rsidRPr="00A26EEE">
        <w:rPr>
          <w:rFonts w:ascii="Times New Roman" w:hAnsi="Times New Roman" w:cs="Times New Roman"/>
          <w:sz w:val="24"/>
          <w:szCs w:val="24"/>
        </w:rPr>
        <w:t xml:space="preserve">. </w:t>
      </w:r>
    </w:p>
    <w:p w14:paraId="7509D796" w14:textId="1FAB79D6"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(2022a). Knowledge graph-based research synthesis. </w:t>
      </w:r>
      <w:r w:rsidRPr="00A26EEE">
        <w:rPr>
          <w:rFonts w:ascii="Times New Roman" w:hAnsi="Times New Roman" w:cs="Times New Roman"/>
          <w:i/>
          <w:sz w:val="24"/>
          <w:szCs w:val="24"/>
        </w:rPr>
        <w:t xml:space="preserve">Accessible at </w:t>
      </w:r>
      <w:hyperlink r:id="rId30" w:history="1">
        <w:r w:rsidRPr="00A26EEE">
          <w:rPr>
            <w:rStyle w:val="Hyperlink"/>
            <w:rFonts w:ascii="Times New Roman" w:hAnsi="Times New Roman" w:cs="Times New Roman"/>
            <w:i/>
            <w:sz w:val="24"/>
            <w:szCs w:val="24"/>
          </w:rPr>
          <w:t>https://www.gopeaks.org/kg-based-research-synthesis</w:t>
        </w:r>
      </w:hyperlink>
      <w:r w:rsidRPr="00A26EEE">
        <w:rPr>
          <w:rFonts w:ascii="Times New Roman" w:hAnsi="Times New Roman" w:cs="Times New Roman"/>
          <w:sz w:val="24"/>
          <w:szCs w:val="24"/>
        </w:rPr>
        <w:t xml:space="preserve">. </w:t>
      </w:r>
    </w:p>
    <w:p w14:paraId="4B766C9A" w14:textId="09405AFE"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(2022b). meta2causalgraph. </w:t>
      </w:r>
      <w:r w:rsidRPr="00A26EEE">
        <w:rPr>
          <w:rFonts w:ascii="Times New Roman" w:hAnsi="Times New Roman" w:cs="Times New Roman"/>
          <w:i/>
          <w:sz w:val="24"/>
          <w:szCs w:val="24"/>
        </w:rPr>
        <w:t xml:space="preserve">Accessible at </w:t>
      </w:r>
      <w:hyperlink r:id="rId31" w:history="1">
        <w:r w:rsidRPr="00A26EEE">
          <w:rPr>
            <w:rStyle w:val="Hyperlink"/>
            <w:rFonts w:ascii="Times New Roman" w:hAnsi="Times New Roman" w:cs="Times New Roman"/>
            <w:i/>
            <w:sz w:val="24"/>
            <w:szCs w:val="24"/>
          </w:rPr>
          <w:t>https://github.com/GoPeaks-AI/meta2causalgraph</w:t>
        </w:r>
      </w:hyperlink>
      <w:r w:rsidRPr="00A26EEE">
        <w:rPr>
          <w:rFonts w:ascii="Times New Roman" w:hAnsi="Times New Roman" w:cs="Times New Roman"/>
          <w:sz w:val="24"/>
          <w:szCs w:val="24"/>
        </w:rPr>
        <w:t xml:space="preserve">. </w:t>
      </w:r>
    </w:p>
    <w:p w14:paraId="031FA39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Jaimini, U., &amp; Sheth, A. (2022). CausalKG: Causal Knowledge Graph Explainability using interventional and counterfactual reasoning. </w:t>
      </w:r>
      <w:r w:rsidRPr="00A26EEE">
        <w:rPr>
          <w:rFonts w:ascii="Times New Roman" w:hAnsi="Times New Roman" w:cs="Times New Roman"/>
          <w:i/>
          <w:sz w:val="24"/>
          <w:szCs w:val="24"/>
        </w:rPr>
        <w:t>arXiv preprint arXiv:2201.03647</w:t>
      </w:r>
      <w:r w:rsidRPr="00A26EEE">
        <w:rPr>
          <w:rFonts w:ascii="Times New Roman" w:hAnsi="Times New Roman" w:cs="Times New Roman"/>
          <w:sz w:val="24"/>
          <w:szCs w:val="24"/>
        </w:rPr>
        <w:t xml:space="preserve">. </w:t>
      </w:r>
    </w:p>
    <w:p w14:paraId="1C24541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Kirschenbaum, S. S., &amp; Arruda, J. E. (1994). Effects of graphic and verbal probability information on command decision making. </w:t>
      </w:r>
      <w:r w:rsidRPr="00A26EEE">
        <w:rPr>
          <w:rFonts w:ascii="Times New Roman" w:hAnsi="Times New Roman" w:cs="Times New Roman"/>
          <w:i/>
          <w:sz w:val="24"/>
          <w:szCs w:val="24"/>
        </w:rPr>
        <w:t>Human Factors, 36</w:t>
      </w:r>
      <w:r w:rsidRPr="00A26EEE">
        <w:rPr>
          <w:rFonts w:ascii="Times New Roman" w:hAnsi="Times New Roman" w:cs="Times New Roman"/>
          <w:sz w:val="24"/>
          <w:szCs w:val="24"/>
        </w:rPr>
        <w:t xml:space="preserve">(3), 406-418. </w:t>
      </w:r>
    </w:p>
    <w:p w14:paraId="680FF03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Lurie, N. H., &amp; Mason, C. H. (2007). Visual representation: Implications for decision making. </w:t>
      </w:r>
      <w:r w:rsidRPr="00A26EEE">
        <w:rPr>
          <w:rFonts w:ascii="Times New Roman" w:hAnsi="Times New Roman" w:cs="Times New Roman"/>
          <w:i/>
          <w:sz w:val="24"/>
          <w:szCs w:val="24"/>
        </w:rPr>
        <w:t>Journal of Marketing, 71</w:t>
      </w:r>
      <w:r w:rsidRPr="00A26EEE">
        <w:rPr>
          <w:rFonts w:ascii="Times New Roman" w:hAnsi="Times New Roman" w:cs="Times New Roman"/>
          <w:sz w:val="24"/>
          <w:szCs w:val="24"/>
        </w:rPr>
        <w:t xml:space="preserve">(1), 160-177. </w:t>
      </w:r>
    </w:p>
    <w:p w14:paraId="69E151DC"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Pearl, J., &amp; Mackenzie, D. (2018). </w:t>
      </w:r>
      <w:r w:rsidRPr="00A26EEE">
        <w:rPr>
          <w:rFonts w:ascii="Times New Roman" w:hAnsi="Times New Roman" w:cs="Times New Roman"/>
          <w:i/>
          <w:sz w:val="24"/>
          <w:szCs w:val="24"/>
        </w:rPr>
        <w:t>The book of why: the new science of cause and effect</w:t>
      </w:r>
      <w:r w:rsidRPr="00A26EEE">
        <w:rPr>
          <w:rFonts w:ascii="Times New Roman" w:hAnsi="Times New Roman" w:cs="Times New Roman"/>
          <w:sz w:val="24"/>
          <w:szCs w:val="24"/>
        </w:rPr>
        <w:t>: Basic books.</w:t>
      </w:r>
    </w:p>
    <w:p w14:paraId="33C3B6E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Serdar, C. C., Cihan, M., Yücel, D., &amp; Serdar, M. A. (2021). Sample size, power and effect size revisited: simplified and practical approaches in pre-clinical, clinical and laboratory studies. </w:t>
      </w:r>
      <w:r w:rsidRPr="00A26EEE">
        <w:rPr>
          <w:rFonts w:ascii="Times New Roman" w:hAnsi="Times New Roman" w:cs="Times New Roman"/>
          <w:i/>
          <w:sz w:val="24"/>
          <w:szCs w:val="24"/>
        </w:rPr>
        <w:t>Biochemia medica, 31</w:t>
      </w:r>
      <w:r w:rsidRPr="00A26EEE">
        <w:rPr>
          <w:rFonts w:ascii="Times New Roman" w:hAnsi="Times New Roman" w:cs="Times New Roman"/>
          <w:sz w:val="24"/>
          <w:szCs w:val="24"/>
        </w:rPr>
        <w:t xml:space="preserve">(1), 27-53. </w:t>
      </w:r>
    </w:p>
    <w:p w14:paraId="4D7C941C" w14:textId="77777777" w:rsidR="004C113D" w:rsidRPr="00A26EEE" w:rsidRDefault="004C113D" w:rsidP="00D83981">
      <w:pPr>
        <w:pStyle w:val="EndNoteBibliography"/>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Viegas, F. B., &amp; Wattenberg, M. (2006). Communication-minded visualization: A call to action. </w:t>
      </w:r>
      <w:r w:rsidRPr="00A26EEE">
        <w:rPr>
          <w:rFonts w:ascii="Times New Roman" w:hAnsi="Times New Roman" w:cs="Times New Roman"/>
          <w:i/>
          <w:sz w:val="24"/>
          <w:szCs w:val="24"/>
        </w:rPr>
        <w:t>IBM Systems Journal, 45</w:t>
      </w:r>
      <w:r w:rsidRPr="00A26EEE">
        <w:rPr>
          <w:rFonts w:ascii="Times New Roman" w:hAnsi="Times New Roman" w:cs="Times New Roman"/>
          <w:sz w:val="24"/>
          <w:szCs w:val="24"/>
        </w:rPr>
        <w:t xml:space="preserve">(4), 801. </w:t>
      </w:r>
    </w:p>
    <w:p w14:paraId="6663A698" w14:textId="773BD58E" w:rsidR="00D7690D" w:rsidRPr="00BA7A9F"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fldChar w:fldCharType="end"/>
      </w:r>
    </w:p>
    <w:p w14:paraId="0C4A4E83" w14:textId="76EEA02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05FB4AD4" w14:textId="77777777" w:rsidR="00AC2BA3" w:rsidRPr="00BA7A9F" w:rsidRDefault="00AC2BA3" w:rsidP="00AC2BA3">
      <w:pPr>
        <w:rPr>
          <w:rFonts w:ascii="Times New Roman" w:hAnsi="Times New Roman" w:cs="Times New Roman"/>
          <w:sz w:val="24"/>
          <w:szCs w:val="24"/>
        </w:rPr>
      </w:pPr>
      <w:r w:rsidRPr="00BA7A9F">
        <w:rPr>
          <w:rFonts w:ascii="Times New Roman" w:hAnsi="Times New Roman" w:cs="Times New Roman"/>
          <w:sz w:val="24"/>
          <w:szCs w:val="24"/>
        </w:rPr>
        <w:lastRenderedPageBreak/>
        <w:t>Appendix 1A. Reading Task for Readers in the Control Group</w:t>
      </w:r>
    </w:p>
    <w:p w14:paraId="14726DE7"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0C2C8173" wp14:editId="226EE2E2">
            <wp:extent cx="4647662" cy="36264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0911" b="39635"/>
                    <a:stretch/>
                  </pic:blipFill>
                  <pic:spPr bwMode="auto">
                    <a:xfrm>
                      <a:off x="0" y="0"/>
                      <a:ext cx="4651998" cy="3629869"/>
                    </a:xfrm>
                    <a:prstGeom prst="rect">
                      <a:avLst/>
                    </a:prstGeom>
                    <a:noFill/>
                    <a:ln>
                      <a:noFill/>
                    </a:ln>
                    <a:extLst>
                      <a:ext uri="{53640926-AAD7-44D8-BBD7-CCE9431645EC}">
                        <a14:shadowObscured xmlns:a14="http://schemas.microsoft.com/office/drawing/2010/main"/>
                      </a:ext>
                    </a:extLst>
                  </pic:spPr>
                </pic:pic>
              </a:graphicData>
            </a:graphic>
          </wp:inline>
        </w:drawing>
      </w:r>
    </w:p>
    <w:p w14:paraId="04EEE3F4"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1302C43B" wp14:editId="6C2ED3E3">
            <wp:extent cx="4230884" cy="2638425"/>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9638" cy="2650120"/>
                    </a:xfrm>
                    <a:prstGeom prst="rect">
                      <a:avLst/>
                    </a:prstGeom>
                    <a:noFill/>
                    <a:ln>
                      <a:noFill/>
                    </a:ln>
                  </pic:spPr>
                </pic:pic>
              </a:graphicData>
            </a:graphic>
          </wp:inline>
        </w:drawing>
      </w:r>
    </w:p>
    <w:p w14:paraId="5BABC17C"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672A9493"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lastRenderedPageBreak/>
        <w:t>Appendix 1B. Reading Task for Readers in the Treatment Group</w:t>
      </w:r>
    </w:p>
    <w:p w14:paraId="6792C622"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B839E1B" wp14:editId="63554859">
            <wp:extent cx="4647662" cy="35788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1560" b="39635"/>
                    <a:stretch/>
                  </pic:blipFill>
                  <pic:spPr bwMode="auto">
                    <a:xfrm>
                      <a:off x="0" y="0"/>
                      <a:ext cx="4651998" cy="3582199"/>
                    </a:xfrm>
                    <a:prstGeom prst="rect">
                      <a:avLst/>
                    </a:prstGeom>
                    <a:noFill/>
                    <a:ln>
                      <a:noFill/>
                    </a:ln>
                    <a:extLst>
                      <a:ext uri="{53640926-AAD7-44D8-BBD7-CCE9431645EC}">
                        <a14:shadowObscured xmlns:a14="http://schemas.microsoft.com/office/drawing/2010/main"/>
                      </a:ext>
                    </a:extLst>
                  </pic:spPr>
                </pic:pic>
              </a:graphicData>
            </a:graphic>
          </wp:inline>
        </w:drawing>
      </w:r>
    </w:p>
    <w:p w14:paraId="04C7F46D"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9C576AA" wp14:editId="07664D06">
            <wp:extent cx="5326912" cy="1768808"/>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3069" cy="1797416"/>
                    </a:xfrm>
                    <a:prstGeom prst="rect">
                      <a:avLst/>
                    </a:prstGeom>
                    <a:noFill/>
                    <a:ln>
                      <a:noFill/>
                    </a:ln>
                  </pic:spPr>
                </pic:pic>
              </a:graphicData>
            </a:graphic>
          </wp:inline>
        </w:drawing>
      </w:r>
      <w:r w:rsidRPr="00BA7A9F">
        <w:rPr>
          <w:rFonts w:ascii="Times New Roman" w:hAnsi="Times New Roman" w:cs="Times New Roman"/>
          <w:noProof/>
          <w:sz w:val="24"/>
          <w:szCs w:val="24"/>
        </w:rPr>
        <w:drawing>
          <wp:inline distT="0" distB="0" distL="0" distR="0" wp14:anchorId="7AA59CEB" wp14:editId="3E81D6FC">
            <wp:extent cx="4000500" cy="2494757"/>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901" cy="2513092"/>
                    </a:xfrm>
                    <a:prstGeom prst="rect">
                      <a:avLst/>
                    </a:prstGeom>
                    <a:noFill/>
                    <a:ln>
                      <a:noFill/>
                    </a:ln>
                  </pic:spPr>
                </pic:pic>
              </a:graphicData>
            </a:graphic>
          </wp:inline>
        </w:drawing>
      </w:r>
    </w:p>
    <w:p w14:paraId="05F8A68F"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lastRenderedPageBreak/>
        <w:t>Appendix 2. Qualtrics Survey Questions</w:t>
      </w:r>
    </w:p>
    <w:p w14:paraId="2F1A6ED4" w14:textId="77777777" w:rsidR="00AC2BA3" w:rsidRDefault="00AC2BA3" w:rsidP="00AC2BA3">
      <w:pPr>
        <w:rPr>
          <w:rFonts w:ascii="Times New Roman" w:hAnsi="Times New Roman" w:cs="Times New Roman"/>
          <w:sz w:val="24"/>
          <w:szCs w:val="24"/>
        </w:rPr>
      </w:pPr>
    </w:p>
    <w:p w14:paraId="241A7B4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Section I. Background of the Respondent</w:t>
      </w:r>
    </w:p>
    <w:p w14:paraId="26F9335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1a. Your highest education level is (single choice):</w:t>
      </w:r>
    </w:p>
    <w:p w14:paraId="41330F1B"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Undergraduate</w:t>
      </w:r>
    </w:p>
    <w:p w14:paraId="5ED766B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Undergraduate</w:t>
      </w:r>
    </w:p>
    <w:p w14:paraId="088D11AB" w14:textId="5F6A5CB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Master</w:t>
      </w:r>
      <w:r w:rsidR="00E64C79">
        <w:rPr>
          <w:rFonts w:ascii="Times New Roman" w:hAnsi="Times New Roman" w:cs="Times New Roman"/>
          <w:sz w:val="24"/>
          <w:szCs w:val="24"/>
        </w:rPr>
        <w:t>’</w:t>
      </w:r>
      <w:r>
        <w:rPr>
          <w:rFonts w:ascii="Times New Roman" w:hAnsi="Times New Roman" w:cs="Times New Roman"/>
          <w:sz w:val="24"/>
          <w:szCs w:val="24"/>
        </w:rPr>
        <w:t>s</w:t>
      </w:r>
    </w:p>
    <w:p w14:paraId="26EB78A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Master’s</w:t>
      </w:r>
    </w:p>
    <w:p w14:paraId="32808CF7" w14:textId="77777777" w:rsidR="00AC2BA3" w:rsidRDefault="00AC2BA3" w:rsidP="00AC2BA3">
      <w:pPr>
        <w:rPr>
          <w:rFonts w:ascii="Times New Roman" w:hAnsi="Times New Roman" w:cs="Times New Roman"/>
          <w:sz w:val="24"/>
          <w:szCs w:val="24"/>
        </w:rPr>
      </w:pPr>
    </w:p>
    <w:p w14:paraId="08ACA19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1b. What is (are) your study area(s)?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1C0111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Economics, and Finance</w:t>
      </w:r>
    </w:p>
    <w:p w14:paraId="205CAD7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Data Science</w:t>
      </w:r>
    </w:p>
    <w:p w14:paraId="1E78AA9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STEM</w:t>
      </w:r>
    </w:p>
    <w:p w14:paraId="163456D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70F3571B" w14:textId="77777777" w:rsidR="00AC2BA3" w:rsidRDefault="00AC2BA3" w:rsidP="00AC2BA3">
      <w:pPr>
        <w:rPr>
          <w:rFonts w:ascii="Times New Roman" w:hAnsi="Times New Roman" w:cs="Times New Roman"/>
          <w:sz w:val="24"/>
          <w:szCs w:val="24"/>
        </w:rPr>
      </w:pPr>
    </w:p>
    <w:p w14:paraId="4261961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3. What is your professional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34C74D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work experience (&lt;1 year)</w:t>
      </w:r>
    </w:p>
    <w:p w14:paraId="5CE449C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1-3 years, including internships</w:t>
      </w:r>
    </w:p>
    <w:p w14:paraId="3CF072BA"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4-5 years, including internships</w:t>
      </w:r>
    </w:p>
    <w:p w14:paraId="6F6E0BF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&gt;5 years, including internships</w:t>
      </w:r>
    </w:p>
    <w:p w14:paraId="6BCD8D4B" w14:textId="77777777" w:rsidR="00AC2BA3" w:rsidRDefault="00AC2BA3" w:rsidP="00AC2BA3">
      <w:pPr>
        <w:rPr>
          <w:rFonts w:ascii="Times New Roman" w:hAnsi="Times New Roman" w:cs="Times New Roman"/>
          <w:sz w:val="24"/>
          <w:szCs w:val="24"/>
        </w:rPr>
      </w:pPr>
    </w:p>
    <w:p w14:paraId="47B2679D"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4a. Are you currently enrolled in 401(k)?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223DC52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I am.</w:t>
      </w:r>
    </w:p>
    <w:p w14:paraId="36C06DB0"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am not.</w:t>
      </w:r>
    </w:p>
    <w:p w14:paraId="0F3CC598" w14:textId="77777777" w:rsidR="00AC2BA3" w:rsidRDefault="00AC2BA3" w:rsidP="00AC2BA3">
      <w:pPr>
        <w:rPr>
          <w:rFonts w:ascii="Times New Roman" w:hAnsi="Times New Roman" w:cs="Times New Roman"/>
          <w:sz w:val="24"/>
          <w:szCs w:val="24"/>
        </w:rPr>
      </w:pPr>
    </w:p>
    <w:p w14:paraId="297504BA"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4b. Do you have any investment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0943295E" w14:textId="070E4B28"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don</w:t>
      </w:r>
      <w:r w:rsidR="00E64C79">
        <w:rPr>
          <w:rFonts w:ascii="Times New Roman" w:hAnsi="Times New Roman" w:cs="Times New Roman"/>
          <w:sz w:val="24"/>
          <w:szCs w:val="24"/>
        </w:rPr>
        <w:t>’</w:t>
      </w:r>
      <w:r>
        <w:rPr>
          <w:rFonts w:ascii="Times New Roman" w:hAnsi="Times New Roman" w:cs="Times New Roman"/>
          <w:sz w:val="24"/>
          <w:szCs w:val="24"/>
        </w:rPr>
        <w:t>t have any</w:t>
      </w:r>
    </w:p>
    <w:p w14:paraId="7096ADC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but I primarily rely on professional investors to help me invest.</w:t>
      </w:r>
    </w:p>
    <w:p w14:paraId="5F96633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Yes, I primarily make investments myself.</w:t>
      </w:r>
    </w:p>
    <w:p w14:paraId="27693BC7" w14:textId="77777777" w:rsidR="00AC2BA3" w:rsidRDefault="00AC2BA3" w:rsidP="00AC2BA3">
      <w:pPr>
        <w:rPr>
          <w:rFonts w:ascii="Times New Roman" w:hAnsi="Times New Roman" w:cs="Times New Roman"/>
          <w:sz w:val="24"/>
          <w:szCs w:val="24"/>
        </w:rPr>
      </w:pPr>
    </w:p>
    <w:p w14:paraId="0B27125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5. Do you have any formal training in data science focusing on experiments or causal inference?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74F86827"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78C08F5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0E48AB8B" w14:textId="77777777" w:rsidR="00AC2BA3" w:rsidRDefault="00AC2BA3" w:rsidP="00AC2BA3">
      <w:pPr>
        <w:rPr>
          <w:rFonts w:ascii="Times New Roman" w:hAnsi="Times New Roman" w:cs="Times New Roman"/>
          <w:sz w:val="24"/>
          <w:szCs w:val="24"/>
        </w:rPr>
      </w:pPr>
    </w:p>
    <w:p w14:paraId="14E9B55C" w14:textId="4A3D86C9" w:rsidR="00AC2BA3" w:rsidRDefault="00AC2BA3" w:rsidP="00AC2BA3">
      <w:pPr>
        <w:rPr>
          <w:rFonts w:ascii="Times New Roman" w:hAnsi="Times New Roman" w:cs="Times New Roman"/>
          <w:sz w:val="24"/>
          <w:szCs w:val="24"/>
        </w:rPr>
      </w:pPr>
      <w:r>
        <w:rPr>
          <w:rFonts w:ascii="Times New Roman" w:hAnsi="Times New Roman" w:cs="Times New Roman"/>
          <w:sz w:val="24"/>
          <w:szCs w:val="24"/>
        </w:rPr>
        <w:t>6a. Have you studied any of the following subjects in school?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4DF574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and Management</w:t>
      </w:r>
    </w:p>
    <w:p w14:paraId="6724E66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Economics and Strategy</w:t>
      </w:r>
    </w:p>
    <w:p w14:paraId="0DA72D66"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Finance and Accounting</w:t>
      </w:r>
    </w:p>
    <w:p w14:paraId="618555D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and Math</w:t>
      </w:r>
    </w:p>
    <w:p w14:paraId="533A938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Data Science and Information</w:t>
      </w:r>
    </w:p>
    <w:p w14:paraId="093BC43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Science, Technology, Engineering, and Math Subjects</w:t>
      </w:r>
    </w:p>
    <w:p w14:paraId="54E368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331C3835" w14:textId="77777777" w:rsidR="00AC2BA3" w:rsidRDefault="00AC2BA3" w:rsidP="00AC2BA3">
      <w:pPr>
        <w:rPr>
          <w:rFonts w:ascii="Times New Roman" w:hAnsi="Times New Roman" w:cs="Times New Roman"/>
          <w:sz w:val="24"/>
          <w:szCs w:val="24"/>
        </w:rPr>
      </w:pPr>
    </w:p>
    <w:p w14:paraId="5CA50F8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6b. How many years of postsecondary education have you completed?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4351E3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6 years</w:t>
      </w:r>
    </w:p>
    <w:p w14:paraId="3783DD4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 – 6 years</w:t>
      </w:r>
    </w:p>
    <w:p w14:paraId="58CBE6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4 years</w:t>
      </w:r>
    </w:p>
    <w:p w14:paraId="214909FC" w14:textId="77777777" w:rsidR="00AC2BA3" w:rsidRDefault="00AC2BA3" w:rsidP="00AC2BA3">
      <w:pPr>
        <w:rPr>
          <w:rFonts w:ascii="Times New Roman" w:hAnsi="Times New Roman" w:cs="Times New Roman"/>
          <w:sz w:val="24"/>
          <w:szCs w:val="24"/>
        </w:rPr>
      </w:pPr>
    </w:p>
    <w:p w14:paraId="0A10DBA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7. Randomizer (see Appendix 1)</w:t>
      </w:r>
    </w:p>
    <w:p w14:paraId="43C70D47" w14:textId="77777777" w:rsidR="00AC2BA3" w:rsidRDefault="00AC2BA3" w:rsidP="00AC2BA3">
      <w:pPr>
        <w:rPr>
          <w:rFonts w:ascii="Times New Roman" w:hAnsi="Times New Roman" w:cs="Times New Roman"/>
          <w:sz w:val="24"/>
          <w:szCs w:val="24"/>
        </w:rPr>
      </w:pPr>
    </w:p>
    <w:p w14:paraId="46552972"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8. Did you visit the listed references to help you comprehend the reading task?</w:t>
      </w:r>
    </w:p>
    <w:p w14:paraId="4C23CD4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14873F5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2394B914" w14:textId="77777777" w:rsidR="00AC2BA3" w:rsidRDefault="00AC2BA3" w:rsidP="00AC2BA3">
      <w:pPr>
        <w:rPr>
          <w:rFonts w:ascii="Times New Roman" w:hAnsi="Times New Roman" w:cs="Times New Roman"/>
          <w:sz w:val="24"/>
          <w:szCs w:val="24"/>
        </w:rPr>
      </w:pPr>
    </w:p>
    <w:p w14:paraId="1B8D060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Note: 6a and 6b were repeated questions of 1b and 1a respectively under a different framing.</w:t>
      </w:r>
    </w:p>
    <w:p w14:paraId="3B8204B4" w14:textId="162165E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61F00017" w14:textId="77777777" w:rsidR="00D57963" w:rsidRDefault="00D57963" w:rsidP="00BA7A9F">
      <w:pPr>
        <w:adjustRightInd w:val="0"/>
        <w:snapToGrid w:val="0"/>
        <w:spacing w:before="120" w:after="120" w:line="480" w:lineRule="auto"/>
        <w:rPr>
          <w:rFonts w:ascii="Times New Roman" w:hAnsi="Times New Roman" w:cs="Times New Roman"/>
          <w:sz w:val="24"/>
          <w:szCs w:val="24"/>
        </w:rPr>
        <w:sectPr w:rsidR="00D57963">
          <w:pgSz w:w="12240" w:h="15840"/>
          <w:pgMar w:top="1440" w:right="1440" w:bottom="1440" w:left="1440" w:header="720" w:footer="720" w:gutter="0"/>
          <w:cols w:space="720"/>
          <w:docGrid w:linePitch="360"/>
        </w:sectPr>
      </w:pPr>
    </w:p>
    <w:p w14:paraId="1A4E2489" w14:textId="60FEA62F" w:rsidR="00202CCF" w:rsidRDefault="00AC2BA3"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3. </w:t>
      </w:r>
      <w:r w:rsidR="00D57963">
        <w:rPr>
          <w:rFonts w:ascii="Times New Roman" w:hAnsi="Times New Roman" w:cs="Times New Roman"/>
          <w:sz w:val="24"/>
          <w:szCs w:val="24"/>
        </w:rPr>
        <w:t>Correlation Matrix of All Variables in Regression Model 2</w:t>
      </w:r>
    </w:p>
    <w:p w14:paraId="243A42F3" w14:textId="314C621E" w:rsidR="00D57963" w:rsidRPr="00BA7A9F" w:rsidRDefault="00D57963" w:rsidP="00BA7A9F">
      <w:pPr>
        <w:adjustRightInd w:val="0"/>
        <w:snapToGrid w:val="0"/>
        <w:spacing w:before="120" w:after="120" w:line="480" w:lineRule="auto"/>
        <w:rPr>
          <w:rFonts w:ascii="Times New Roman" w:hAnsi="Times New Roman" w:cs="Times New Roman"/>
          <w:sz w:val="24"/>
          <w:szCs w:val="24"/>
        </w:rPr>
      </w:pPr>
      <w:r>
        <w:rPr>
          <w:noProof/>
        </w:rPr>
        <w:drawing>
          <wp:inline distT="0" distB="0" distL="0" distR="0" wp14:anchorId="7D257E4A" wp14:editId="68C0DB42">
            <wp:extent cx="8154896" cy="3912782"/>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61633" cy="3916014"/>
                    </a:xfrm>
                    <a:prstGeom prst="rect">
                      <a:avLst/>
                    </a:prstGeom>
                    <a:noFill/>
                    <a:ln>
                      <a:noFill/>
                    </a:ln>
                  </pic:spPr>
                </pic:pic>
              </a:graphicData>
            </a:graphic>
          </wp:inline>
        </w:drawing>
      </w:r>
    </w:p>
    <w:sectPr w:rsidR="00D57963" w:rsidRPr="00BA7A9F" w:rsidSect="00D579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8E2F" w14:textId="77777777" w:rsidR="001F7516" w:rsidRDefault="001F7516" w:rsidP="007D228B">
      <w:pPr>
        <w:spacing w:after="0" w:line="240" w:lineRule="auto"/>
      </w:pPr>
      <w:r>
        <w:separator/>
      </w:r>
    </w:p>
  </w:endnote>
  <w:endnote w:type="continuationSeparator" w:id="0">
    <w:p w14:paraId="3E4E6869" w14:textId="77777777" w:rsidR="001F7516" w:rsidRDefault="001F7516" w:rsidP="007D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418237"/>
      <w:docPartObj>
        <w:docPartGallery w:val="Page Numbers (Bottom of Page)"/>
        <w:docPartUnique/>
      </w:docPartObj>
    </w:sdtPr>
    <w:sdtEndPr>
      <w:rPr>
        <w:noProof/>
      </w:rPr>
    </w:sdtEndPr>
    <w:sdtContent>
      <w:p w14:paraId="2FB89843" w14:textId="7E4D3A6F" w:rsidR="00CA6C3E" w:rsidRDefault="00CA6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98D8D" w14:textId="77777777" w:rsidR="00CA6C3E" w:rsidRDefault="00CA6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7AD3" w14:textId="77777777" w:rsidR="001F7516" w:rsidRDefault="001F7516" w:rsidP="007D228B">
      <w:pPr>
        <w:spacing w:after="0" w:line="240" w:lineRule="auto"/>
      </w:pPr>
      <w:r>
        <w:separator/>
      </w:r>
    </w:p>
  </w:footnote>
  <w:footnote w:type="continuationSeparator" w:id="0">
    <w:p w14:paraId="472EF542" w14:textId="77777777" w:rsidR="001F7516" w:rsidRDefault="001F7516" w:rsidP="007D228B">
      <w:pPr>
        <w:spacing w:after="0" w:line="240" w:lineRule="auto"/>
      </w:pPr>
      <w:r>
        <w:continuationSeparator/>
      </w:r>
    </w:p>
  </w:footnote>
  <w:footnote w:id="1">
    <w:p w14:paraId="72D55446" w14:textId="1ECDCAA0" w:rsidR="007D228B" w:rsidRPr="00B817B0" w:rsidRDefault="007D228B">
      <w:pPr>
        <w:pStyle w:val="FootnoteText"/>
        <w:rPr>
          <w:rFonts w:ascii="Times New Roman" w:hAnsi="Times New Roman" w:cs="Times New Roman"/>
          <w:sz w:val="22"/>
          <w:szCs w:val="22"/>
        </w:rPr>
      </w:pPr>
      <w:r w:rsidRPr="00B817B0">
        <w:rPr>
          <w:rStyle w:val="FootnoteReference"/>
          <w:rFonts w:ascii="Times New Roman" w:hAnsi="Times New Roman" w:cs="Times New Roman"/>
          <w:sz w:val="22"/>
          <w:szCs w:val="22"/>
        </w:rPr>
        <w:footnoteRef/>
      </w:r>
      <w:r w:rsidRPr="00B817B0">
        <w:rPr>
          <w:rFonts w:ascii="Times New Roman" w:hAnsi="Times New Roman" w:cs="Times New Roman"/>
          <w:sz w:val="22"/>
          <w:szCs w:val="22"/>
        </w:rPr>
        <w:t xml:space="preserve"> See an example on Artificial Intelligence System for Enterprise Performance Management that Integrates Causal Analytics and Human Expertise (NSF Award No. 214124), accessible at </w:t>
      </w:r>
      <w:hyperlink r:id="rId1" w:history="1">
        <w:r w:rsidRPr="00B817B0">
          <w:rPr>
            <w:rStyle w:val="Hyperlink"/>
            <w:rFonts w:ascii="Times New Roman" w:hAnsi="Times New Roman" w:cs="Times New Roman"/>
            <w:sz w:val="22"/>
            <w:szCs w:val="22"/>
          </w:rPr>
          <w:t>https://www.gopeaks.org/kg-brain-healthcare</w:t>
        </w:r>
      </w:hyperlink>
      <w:r w:rsidRPr="00B817B0">
        <w:rPr>
          <w:rFonts w:ascii="Times New Roman" w:hAnsi="Times New Roman" w:cs="Times New Roman"/>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6DE2"/>
    <w:multiLevelType w:val="hybridMultilevel"/>
    <w:tmpl w:val="6C9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D1EB4"/>
    <w:multiLevelType w:val="hybridMultilevel"/>
    <w:tmpl w:val="14F8BB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832521292">
    <w:abstractNumId w:val="0"/>
  </w:num>
  <w:num w:numId="2" w16cid:durableId="26229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1NDYxMze1MDUxNjdU0lEKTi0uzszPAykwrwUA+LSOy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swp9txovx9e1etepsxt02ztxzdw9rdxf5p&quot;&gt;My EndNote Library&lt;record-ids&gt;&lt;item&gt;1412&lt;/item&gt;&lt;item&gt;1413&lt;/item&gt;&lt;item&gt;1414&lt;/item&gt;&lt;item&gt;1415&lt;/item&gt;&lt;item&gt;1416&lt;/item&gt;&lt;item&gt;1417&lt;/item&gt;&lt;item&gt;1418&lt;/item&gt;&lt;/record-ids&gt;&lt;/item&gt;&lt;/Libraries&gt;"/>
  </w:docVars>
  <w:rsids>
    <w:rsidRoot w:val="00B354AE"/>
    <w:rsid w:val="000107B6"/>
    <w:rsid w:val="00040D1B"/>
    <w:rsid w:val="00060DB5"/>
    <w:rsid w:val="00063907"/>
    <w:rsid w:val="00081589"/>
    <w:rsid w:val="00091656"/>
    <w:rsid w:val="000C2A39"/>
    <w:rsid w:val="000D2C15"/>
    <w:rsid w:val="000D7D1C"/>
    <w:rsid w:val="000E331F"/>
    <w:rsid w:val="00111033"/>
    <w:rsid w:val="00130CEF"/>
    <w:rsid w:val="00133CFD"/>
    <w:rsid w:val="001345C8"/>
    <w:rsid w:val="001B76B2"/>
    <w:rsid w:val="001C08C6"/>
    <w:rsid w:val="001F4FB3"/>
    <w:rsid w:val="001F7516"/>
    <w:rsid w:val="00202CCF"/>
    <w:rsid w:val="00210BE3"/>
    <w:rsid w:val="00225A30"/>
    <w:rsid w:val="0024567E"/>
    <w:rsid w:val="002A19A9"/>
    <w:rsid w:val="002D1723"/>
    <w:rsid w:val="00325169"/>
    <w:rsid w:val="0032691C"/>
    <w:rsid w:val="003B4B17"/>
    <w:rsid w:val="00427925"/>
    <w:rsid w:val="0045317D"/>
    <w:rsid w:val="0046521F"/>
    <w:rsid w:val="00465799"/>
    <w:rsid w:val="004C113D"/>
    <w:rsid w:val="004C60AB"/>
    <w:rsid w:val="004D6A0B"/>
    <w:rsid w:val="004F1B04"/>
    <w:rsid w:val="004F3EC7"/>
    <w:rsid w:val="005118D0"/>
    <w:rsid w:val="0051334A"/>
    <w:rsid w:val="0052179E"/>
    <w:rsid w:val="00524E13"/>
    <w:rsid w:val="00525973"/>
    <w:rsid w:val="00570667"/>
    <w:rsid w:val="005C61A1"/>
    <w:rsid w:val="005E3E38"/>
    <w:rsid w:val="005F6F0C"/>
    <w:rsid w:val="00614FF7"/>
    <w:rsid w:val="0061797A"/>
    <w:rsid w:val="00627D58"/>
    <w:rsid w:val="006440E5"/>
    <w:rsid w:val="00657BBA"/>
    <w:rsid w:val="00663CB8"/>
    <w:rsid w:val="006A4E7A"/>
    <w:rsid w:val="006A6677"/>
    <w:rsid w:val="006B3355"/>
    <w:rsid w:val="006C5070"/>
    <w:rsid w:val="006C619A"/>
    <w:rsid w:val="006E0E21"/>
    <w:rsid w:val="006F08EA"/>
    <w:rsid w:val="00705B19"/>
    <w:rsid w:val="00705BCA"/>
    <w:rsid w:val="007074AF"/>
    <w:rsid w:val="007209C4"/>
    <w:rsid w:val="00721CA7"/>
    <w:rsid w:val="0072482A"/>
    <w:rsid w:val="007278C9"/>
    <w:rsid w:val="00732D84"/>
    <w:rsid w:val="00740F7B"/>
    <w:rsid w:val="00747501"/>
    <w:rsid w:val="007624F2"/>
    <w:rsid w:val="00766964"/>
    <w:rsid w:val="007825A2"/>
    <w:rsid w:val="007D228B"/>
    <w:rsid w:val="007D5D79"/>
    <w:rsid w:val="007F77CD"/>
    <w:rsid w:val="0080374F"/>
    <w:rsid w:val="00834BC5"/>
    <w:rsid w:val="00865510"/>
    <w:rsid w:val="00874A6C"/>
    <w:rsid w:val="00890E07"/>
    <w:rsid w:val="008E6262"/>
    <w:rsid w:val="008F6A3F"/>
    <w:rsid w:val="009139B0"/>
    <w:rsid w:val="00921AC7"/>
    <w:rsid w:val="00926D4E"/>
    <w:rsid w:val="0096669B"/>
    <w:rsid w:val="00972109"/>
    <w:rsid w:val="0097375A"/>
    <w:rsid w:val="009C58A0"/>
    <w:rsid w:val="009D22A7"/>
    <w:rsid w:val="009D4E6C"/>
    <w:rsid w:val="00A03BFD"/>
    <w:rsid w:val="00A2058E"/>
    <w:rsid w:val="00A26EEE"/>
    <w:rsid w:val="00A6705F"/>
    <w:rsid w:val="00A729B7"/>
    <w:rsid w:val="00A746C8"/>
    <w:rsid w:val="00A95692"/>
    <w:rsid w:val="00AC2BA3"/>
    <w:rsid w:val="00B01786"/>
    <w:rsid w:val="00B325B4"/>
    <w:rsid w:val="00B354AE"/>
    <w:rsid w:val="00B464F5"/>
    <w:rsid w:val="00B5592E"/>
    <w:rsid w:val="00B678CD"/>
    <w:rsid w:val="00B75BC7"/>
    <w:rsid w:val="00B817B0"/>
    <w:rsid w:val="00B82EDA"/>
    <w:rsid w:val="00B966FE"/>
    <w:rsid w:val="00BA58C0"/>
    <w:rsid w:val="00BA7A9F"/>
    <w:rsid w:val="00BD2E91"/>
    <w:rsid w:val="00BE4EAA"/>
    <w:rsid w:val="00BE7845"/>
    <w:rsid w:val="00BF0071"/>
    <w:rsid w:val="00BF4D9F"/>
    <w:rsid w:val="00C07A41"/>
    <w:rsid w:val="00C20FA3"/>
    <w:rsid w:val="00C41164"/>
    <w:rsid w:val="00C86751"/>
    <w:rsid w:val="00C913A8"/>
    <w:rsid w:val="00C949AE"/>
    <w:rsid w:val="00CA6C3E"/>
    <w:rsid w:val="00CA7B5A"/>
    <w:rsid w:val="00CC3F51"/>
    <w:rsid w:val="00CC5C98"/>
    <w:rsid w:val="00D0704C"/>
    <w:rsid w:val="00D254D9"/>
    <w:rsid w:val="00D45116"/>
    <w:rsid w:val="00D46732"/>
    <w:rsid w:val="00D57372"/>
    <w:rsid w:val="00D57963"/>
    <w:rsid w:val="00D67BF5"/>
    <w:rsid w:val="00D7690D"/>
    <w:rsid w:val="00D83981"/>
    <w:rsid w:val="00D9094B"/>
    <w:rsid w:val="00D9107F"/>
    <w:rsid w:val="00D9462A"/>
    <w:rsid w:val="00D95B2C"/>
    <w:rsid w:val="00DC19FC"/>
    <w:rsid w:val="00DC360C"/>
    <w:rsid w:val="00DD58BE"/>
    <w:rsid w:val="00DF4224"/>
    <w:rsid w:val="00E0190D"/>
    <w:rsid w:val="00E02B8A"/>
    <w:rsid w:val="00E11D2B"/>
    <w:rsid w:val="00E34834"/>
    <w:rsid w:val="00E63EEC"/>
    <w:rsid w:val="00E64C79"/>
    <w:rsid w:val="00E66938"/>
    <w:rsid w:val="00E7017D"/>
    <w:rsid w:val="00E71946"/>
    <w:rsid w:val="00E91077"/>
    <w:rsid w:val="00EA033B"/>
    <w:rsid w:val="00EA5DEB"/>
    <w:rsid w:val="00EB0E00"/>
    <w:rsid w:val="00EE730B"/>
    <w:rsid w:val="00F06F2C"/>
    <w:rsid w:val="00F21B54"/>
    <w:rsid w:val="00F22777"/>
    <w:rsid w:val="00F4736B"/>
    <w:rsid w:val="00F62F94"/>
    <w:rsid w:val="00F63FB9"/>
    <w:rsid w:val="00F82C62"/>
    <w:rsid w:val="00FB4698"/>
    <w:rsid w:val="00FB7A97"/>
    <w:rsid w:val="00FD0881"/>
    <w:rsid w:val="00FD09C7"/>
    <w:rsid w:val="00FE5DA4"/>
    <w:rsid w:val="00FE64EC"/>
    <w:rsid w:val="00FE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A225"/>
  <w15:chartTrackingRefBased/>
  <w15:docId w15:val="{5FB659B8-C212-4696-92B3-9F043891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D7690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690D"/>
    <w:rPr>
      <w:rFonts w:ascii="Calibri" w:hAnsi="Calibri" w:cs="Calibri"/>
      <w:noProof/>
    </w:rPr>
  </w:style>
  <w:style w:type="paragraph" w:customStyle="1" w:styleId="EndNoteBibliographyTitle">
    <w:name w:val="EndNote Bibliography Title"/>
    <w:basedOn w:val="Normal"/>
    <w:link w:val="EndNoteBibliographyTitleChar"/>
    <w:rsid w:val="0024567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4567E"/>
    <w:rPr>
      <w:rFonts w:ascii="Calibri" w:hAnsi="Calibri" w:cs="Calibri"/>
      <w:noProof/>
    </w:rPr>
  </w:style>
  <w:style w:type="character" w:styleId="Hyperlink">
    <w:name w:val="Hyperlink"/>
    <w:basedOn w:val="DefaultParagraphFont"/>
    <w:uiPriority w:val="99"/>
    <w:unhideWhenUsed/>
    <w:rsid w:val="0024567E"/>
    <w:rPr>
      <w:color w:val="0563C1" w:themeColor="hyperlink"/>
      <w:u w:val="single"/>
    </w:rPr>
  </w:style>
  <w:style w:type="character" w:styleId="UnresolvedMention">
    <w:name w:val="Unresolved Mention"/>
    <w:basedOn w:val="DefaultParagraphFont"/>
    <w:uiPriority w:val="99"/>
    <w:semiHidden/>
    <w:unhideWhenUsed/>
    <w:rsid w:val="0024567E"/>
    <w:rPr>
      <w:color w:val="605E5C"/>
      <w:shd w:val="clear" w:color="auto" w:fill="E1DFDD"/>
    </w:rPr>
  </w:style>
  <w:style w:type="paragraph" w:styleId="FootnoteText">
    <w:name w:val="footnote text"/>
    <w:basedOn w:val="Normal"/>
    <w:link w:val="FootnoteTextChar"/>
    <w:uiPriority w:val="99"/>
    <w:semiHidden/>
    <w:unhideWhenUsed/>
    <w:rsid w:val="007D2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28B"/>
    <w:rPr>
      <w:sz w:val="20"/>
      <w:szCs w:val="20"/>
    </w:rPr>
  </w:style>
  <w:style w:type="character" w:styleId="FootnoteReference">
    <w:name w:val="footnote reference"/>
    <w:basedOn w:val="DefaultParagraphFont"/>
    <w:uiPriority w:val="99"/>
    <w:semiHidden/>
    <w:unhideWhenUsed/>
    <w:rsid w:val="007D228B"/>
    <w:rPr>
      <w:vertAlign w:val="superscript"/>
    </w:rPr>
  </w:style>
  <w:style w:type="paragraph" w:styleId="NormalWeb">
    <w:name w:val="Normal (Web)"/>
    <w:basedOn w:val="Normal"/>
    <w:uiPriority w:val="99"/>
    <w:semiHidden/>
    <w:unhideWhenUsed/>
    <w:rsid w:val="005C61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3E"/>
  </w:style>
  <w:style w:type="paragraph" w:styleId="Footer">
    <w:name w:val="footer"/>
    <w:basedOn w:val="Normal"/>
    <w:link w:val="FooterChar"/>
    <w:uiPriority w:val="99"/>
    <w:unhideWhenUsed/>
    <w:rsid w:val="00CA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3E"/>
  </w:style>
  <w:style w:type="paragraph" w:styleId="ListParagraph">
    <w:name w:val="List Paragraph"/>
    <w:basedOn w:val="Normal"/>
    <w:uiPriority w:val="34"/>
    <w:qFormat/>
    <w:rsid w:val="00705B19"/>
    <w:pPr>
      <w:ind w:left="720"/>
      <w:contextualSpacing/>
    </w:pPr>
  </w:style>
  <w:style w:type="character" w:styleId="PlaceholderText">
    <w:name w:val="Placeholder Text"/>
    <w:basedOn w:val="DefaultParagraphFont"/>
    <w:uiPriority w:val="99"/>
    <w:semiHidden/>
    <w:rsid w:val="00BF0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rive.google.com/file/d/1_sCfEqC3fUt7cVicnbbAO4CP964pStrv/view?resource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GoPeaks-AI/meta2causalgrap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peaks.org/kg-based-research-synthesis" TargetMode="External"/><Relationship Id="rId35" Type="http://schemas.openxmlformats.org/officeDocument/2006/relationships/image" Target="media/image23.png"/><Relationship Id="rId8" Type="http://schemas.openxmlformats.org/officeDocument/2006/relationships/hyperlink" Target="https://github.com/victorchenberkeley/w241_finalproject/blob/main/w241_final_analysis.ipynb"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gopeaks.org/kg-bra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27B80-7FCA-4E09-8922-958E64B2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35</Pages>
  <Words>6437</Words>
  <Characters>36694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Zitian Chen</dc:creator>
  <cp:keywords/>
  <dc:description/>
  <cp:lastModifiedBy>Victor Zitian Chen</cp:lastModifiedBy>
  <cp:revision>84</cp:revision>
  <cp:lastPrinted>2022-04-24T04:40:00Z</cp:lastPrinted>
  <dcterms:created xsi:type="dcterms:W3CDTF">2022-04-16T14:37:00Z</dcterms:created>
  <dcterms:modified xsi:type="dcterms:W3CDTF">2022-04-27T21:50:00Z</dcterms:modified>
</cp:coreProperties>
</file>