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497D"/>
          <w:sz w:val="60"/>
          <w:szCs w:val="60"/>
        </w:rPr>
        <w:t xml:space="preserve">Day 2: Inform Phase</w:t>
      </w:r>
    </w:p>
    <w:p>
      <w:pPr>
        <w:spacing w:after="80" w:before="0"/>
        <w:jc w:val="center"/>
      </w:pPr>
      <w:r>
        <w:rPr>
          <w:rFonts w:ascii="Arial" w:cs="Arial" w:eastAsia="Arial" w:hAnsi="Arial"/>
          <w:b/>
          <w:bCs/>
          <w:color w:val="2E74B5"/>
          <w:sz w:val="52"/>
          <w:szCs w:val="52"/>
        </w:rPr>
        <w:t xml:space="preserve">Visibility &amp; Allocation</w:t>
      </w:r>
    </w:p>
    <w:p>
      <w:pPr>
        <w:spacing w:after="40" w:before="40"/>
        <w:jc w:val="center"/>
      </w:pPr>
      <w:r>
        <w:rPr>
          <w:rFonts w:ascii="Arial" w:cs="Arial" w:eastAsia="Arial" w:hAnsi="Arial"/>
          <w:i/>
          <w:iCs/>
          <w:color w:val="2E74B5"/>
          <w:sz w:val="24"/>
          <w:szCs w:val="24"/>
        </w:rPr>
        <w:t xml:space="preserve">LAPO Microfinance Bank  |  FinOps Training Programme</w:t>
      </w:r>
    </w:p>
    <w:p>
      <w:pPr>
        <w:spacing w:after="600" w:before="40"/>
        <w:jc w:val="center"/>
      </w:pPr>
      <w:r>
        <w:rPr>
          <w:rFonts w:ascii="Arial" w:cs="Arial" w:eastAsia="Arial" w:hAnsi="Arial"/>
          <w:color w:val="595959"/>
          <w:sz w:val="22"/>
          <w:szCs w:val="22"/>
        </w:rPr>
        <w:t xml:space="preserve">Module 2 of 5</w:t>
      </w:r>
    </w:p>
    <w:p>
      <w:pPr>
        <w:pBdr>
          <w:bottom w:val="single" w:color="D5E4F0" w:sz="4" w:space="2"/>
        </w:pBdr>
        <w:spacing w:after="120" w:before="120"/>
      </w:pPr>
      <w:r>
        <w:t xml:space="preserve"/>
      </w:r>
    </w:p>
    <w:p>
      <w:pPr>
        <w:spacing w:after="80" w:before="80"/>
      </w:pPr>
      <w:r>
        <w:t xml:space="preserve"/>
      </w:r>
    </w:p>
    <w:p>
      <w:pPr>
        <w:pStyle w:val="Heading1"/>
        <w:pBdr>
          <w:bottom w:val="single" w:color="2E74B5" w:sz="10" w:space="4"/>
        </w:pBdr>
        <w:spacing w:after="120" w:before="400"/>
      </w:pPr>
      <w:r>
        <w:rPr>
          <w:rFonts w:ascii="Arial" w:cs="Arial" w:eastAsia="Arial" w:hAnsi="Arial"/>
          <w:b/>
          <w:bCs/>
          <w:color w:val="1F497D"/>
          <w:sz w:val="34"/>
          <w:szCs w:val="34"/>
        </w:rPr>
        <w:t xml:space="preserve">Session Overview</w:t>
      </w:r>
    </w:p>
    <w:p>
      <w:pPr>
        <w:spacing w:after="80" w:before="60"/>
      </w:pPr>
      <w:r>
        <w:rPr>
          <w:rFonts w:ascii="Arial" w:cs="Arial" w:eastAsia="Arial" w:hAnsi="Arial"/>
          <w:color w:val="1A1A1A"/>
          <w:sz w:val="22"/>
          <w:szCs w:val="22"/>
        </w:rPr>
        <w:t xml:space="preserve">The Inform phase is the foundation of every FinOps programme. You cannot optimise what you cannot see, and you cannot hold teams accountable for costs they have never been shown. Day 2 is entirely focused on building that visibility — the systems, standards, and disciplines that transform a raw cloud invoice into actionable financial intelligence.</w:t>
      </w:r>
    </w:p>
    <w:p>
      <w:pPr>
        <w:spacing w:after="80" w:before="80"/>
      </w:pPr>
      <w:r>
        <w:t xml:space="preserve"/>
      </w:r>
    </w:p>
    <w:p>
      <w:pPr>
        <w:spacing w:after="80" w:before="60"/>
      </w:pPr>
      <w:r>
        <w:rPr>
          <w:rFonts w:ascii="Arial" w:cs="Arial" w:eastAsia="Arial" w:hAnsi="Arial"/>
          <w:color w:val="1A1A1A"/>
          <w:sz w:val="22"/>
          <w:szCs w:val="22"/>
        </w:rPr>
        <w:t xml:space="preserve">By the end of this session, participants will be able to design a tagging strategy, build an allocation model, produce a showback report, and critically evaluate the tools available for cost visibility in a Nigerian regulated financial services environment.</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Learning Goals</w:t>
      </w:r>
    </w:p>
    <w:p>
      <w:pPr>
        <w:pStyle w:val="ListParagraph"/>
        <w:numPr>
          <w:ilvl w:val="0"/>
          <w:numId w:val="2"/>
        </w:numPr>
        <w:spacing w:after="40" w:before="40"/>
      </w:pPr>
      <w:r>
        <w:rPr>
          <w:rFonts w:ascii="Arial" w:cs="Arial" w:eastAsia="Arial" w:hAnsi="Arial"/>
          <w:color w:val="1A1A1A"/>
          <w:sz w:val="22"/>
          <w:szCs w:val="22"/>
        </w:rPr>
        <w:t xml:space="preserve">Understand cloud cost models, billing constructs, and how charges are generated.</w:t>
      </w:r>
    </w:p>
    <w:p>
      <w:pPr>
        <w:pStyle w:val="ListParagraph"/>
        <w:numPr>
          <w:ilvl w:val="0"/>
          <w:numId w:val="2"/>
        </w:numPr>
        <w:spacing w:after="40" w:before="40"/>
      </w:pPr>
      <w:r>
        <w:rPr>
          <w:rFonts w:ascii="Arial" w:cs="Arial" w:eastAsia="Arial" w:hAnsi="Arial"/>
          <w:color w:val="1A1A1A"/>
          <w:sz w:val="22"/>
          <w:szCs w:val="22"/>
        </w:rPr>
        <w:t xml:space="preserve">Design and enforce a tagging strategy that supports governance and allocation.</w:t>
      </w:r>
    </w:p>
    <w:p>
      <w:pPr>
        <w:pStyle w:val="ListParagraph"/>
        <w:numPr>
          <w:ilvl w:val="0"/>
          <w:numId w:val="2"/>
        </w:numPr>
        <w:spacing w:after="40" w:before="40"/>
      </w:pPr>
      <w:r>
        <w:rPr>
          <w:rFonts w:ascii="Arial" w:cs="Arial" w:eastAsia="Arial" w:hAnsi="Arial"/>
          <w:color w:val="1A1A1A"/>
          <w:sz w:val="22"/>
          <w:szCs w:val="22"/>
        </w:rPr>
        <w:t xml:space="preserve">Build and explain a chargeback and showback model for team accountability.</w:t>
      </w:r>
    </w:p>
    <w:p>
      <w:pPr>
        <w:pStyle w:val="ListParagraph"/>
        <w:numPr>
          <w:ilvl w:val="0"/>
          <w:numId w:val="2"/>
        </w:numPr>
        <w:spacing w:after="40" w:before="40"/>
      </w:pPr>
      <w:r>
        <w:rPr>
          <w:rFonts w:ascii="Arial" w:cs="Arial" w:eastAsia="Arial" w:hAnsi="Arial"/>
          <w:color w:val="1A1A1A"/>
          <w:sz w:val="22"/>
          <w:szCs w:val="22"/>
        </w:rPr>
        <w:t xml:space="preserve">Evaluate and select cost visibility tools appropriate for LAPO MfB's environment.</w:t>
      </w:r>
    </w:p>
    <w:p>
      <w:pPr>
        <w:pStyle w:val="ListParagraph"/>
        <w:numPr>
          <w:ilvl w:val="0"/>
          <w:numId w:val="2"/>
        </w:numPr>
        <w:spacing w:after="40" w:before="40"/>
      </w:pPr>
      <w:r>
        <w:rPr>
          <w:rFonts w:ascii="Arial" w:cs="Arial" w:eastAsia="Arial" w:hAnsi="Arial"/>
          <w:color w:val="1A1A1A"/>
          <w:sz w:val="22"/>
          <w:szCs w:val="22"/>
        </w:rPr>
        <w:t xml:space="preserve">Construct a basic allocation report and cost dashboard using real data patterns.</w:t>
      </w:r>
    </w:p>
    <w:p>
      <w:pPr>
        <w:pStyle w:val="ListParagraph"/>
        <w:numPr>
          <w:ilvl w:val="0"/>
          <w:numId w:val="2"/>
        </w:numPr>
        <w:spacing w:after="40" w:before="40"/>
      </w:pPr>
      <w:r>
        <w:rPr>
          <w:rFonts w:ascii="Arial" w:cs="Arial" w:eastAsia="Arial" w:hAnsi="Arial"/>
          <w:color w:val="1A1A1A"/>
          <w:sz w:val="22"/>
          <w:szCs w:val="22"/>
        </w:rPr>
        <w:t xml:space="preserve">Practise interpreting cost data to produce leadership-ready insights.</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Session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660"/>
        <w:gridCol w:w="2600"/>
      </w:tblGrid>
      <w:tr>
        <w:tc>
          <w:tcPr>
            <w:tcW w:type="dxa" w:w="11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Time</w:t>
            </w:r>
          </w:p>
        </w:tc>
        <w:tc>
          <w:tcPr>
            <w:tcW w:type="dxa" w:w="56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Section</w:t>
            </w:r>
          </w:p>
        </w:tc>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Format</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15 min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 Cloud Cost Models and Billing Constructs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Lecture + Q&amp;A</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20 min</w:t>
            </w:r>
          </w:p>
        </w:tc>
        <w:tc>
          <w:tcPr>
            <w:tcW w:type="dxa" w:w="56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 Tagging Strategy — Design and Enforcement</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Lecture + Group Design</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20 min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 Chargeback vs. Showback — Models and Implementation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Lecture + Discussion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25 min</w:t>
            </w:r>
          </w:p>
        </w:tc>
        <w:tc>
          <w:tcPr>
            <w:tcW w:type="dxa" w:w="56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 Cost Visibility Tools — Evaluation and Selection</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Lecture + Tool Demo</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60 min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5. Lab — Build Cost Dashboards and Allocation Reports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Hands-On Lab</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20 min</w:t>
            </w:r>
          </w:p>
        </w:tc>
        <w:tc>
          <w:tcPr>
            <w:tcW w:type="dxa" w:w="56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6. Case Studies — Visibility in African Financial Services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Case Study Discussion</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30 min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7. Extended Exercises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Group Work</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20 min</w:t>
            </w:r>
          </w:p>
        </w:tc>
        <w:tc>
          <w:tcPr>
            <w:tcW w:type="dxa" w:w="56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8. Technical Deep Dive — Azure Cost Management</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Technical Walkthrough</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15 min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9. Assessment — Day 2 Knowledge Check</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Individual Quiz</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15 min</w:t>
            </w:r>
          </w:p>
        </w:tc>
        <w:tc>
          <w:tcPr>
            <w:tcW w:type="dxa" w:w="56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10. Governance Framework — Inform Phase Controls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Lecture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10 min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11. Debrief and Action Points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Plenary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0F7FA" w:val="clear"/>
            <w:tcMar>
              <w:top w:type="dxa" w:w="140"/>
              <w:left w:type="dxa" w:w="200"/>
              <w:bottom w:type="dxa" w:w="140"/>
              <w:right w:type="dxa" w:w="200"/>
            </w:tcMar>
          </w:tcPr>
          <w:p>
            <w:pPr>
              <w:spacing w:after="0" w:before="0"/>
            </w:pPr>
            <w:r>
              <w:rPr>
                <w:rFonts w:ascii="Arial" w:cs="Arial" w:eastAsia="Arial" w:hAnsi="Arial"/>
                <w:b w:val="false"/>
                <w:bCs w:val="false"/>
                <w:color w:val="006064"/>
                <w:sz w:val="22"/>
                <w:szCs w:val="22"/>
              </w:rPr>
              <w:t xml:space="preserve">Prerequisites: Participants should have completed Day 1. Familiarity with Azure Cost Management, Excel, or any BI tool is helpful but not required. All exercises can be completed using provided sample data without a live cloud account.</w:t>
            </w:r>
          </w:p>
        </w:tc>
      </w:tr>
    </w:tbl>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1. Cloud Cost Models and Billing Constructs</w:t>
      </w:r>
    </w:p>
    <w:p>
      <w:pPr>
        <w:spacing w:after="80" w:before="60"/>
      </w:pPr>
      <w:r>
        <w:rPr>
          <w:rFonts w:ascii="Arial" w:cs="Arial" w:eastAsia="Arial" w:hAnsi="Arial"/>
          <w:color w:val="1A1A1A"/>
          <w:sz w:val="22"/>
          <w:szCs w:val="22"/>
        </w:rPr>
        <w:t xml:space="preserve">Understanding how cloud providers charge for resources is not just a finance concern. Every architect, engineer, product owner, and operations lead makes decisions daily that directly affect the invoice. This section gives every participant the vocabulary and mental model needed to read, question, and influence a cloud bill.</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1.1 The Four Cost Models</w:t>
      </w:r>
    </w:p>
    <w:p>
      <w:pPr>
        <w:spacing w:after="80" w:before="60"/>
      </w:pPr>
      <w:r>
        <w:rPr>
          <w:rFonts w:ascii="Arial" w:cs="Arial" w:eastAsia="Arial" w:hAnsi="Arial"/>
          <w:color w:val="1A1A1A"/>
          <w:sz w:val="22"/>
          <w:szCs w:val="22"/>
        </w:rPr>
        <w:t xml:space="preserve">Cloud pricing is not monolithic. Most organisations operate a blend of pricing models simultaneously, and the right mix depends on workload predictability, risk appetite, and budget maturity.</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Model 1: Pay-As-You-Go (PAYG / On-Demand)</w:t>
      </w:r>
    </w:p>
    <w:p>
      <w:pPr>
        <w:spacing w:after="80" w:before="60"/>
      </w:pPr>
      <w:r>
        <w:rPr>
          <w:rFonts w:ascii="Arial" w:cs="Arial" w:eastAsia="Arial" w:hAnsi="Arial"/>
          <w:color w:val="1A1A1A"/>
          <w:sz w:val="22"/>
          <w:szCs w:val="22"/>
        </w:rPr>
        <w:t xml:space="preserve">The default model. Resources are billed by the second, minute, or hour based on actual consumption. There are no upfront commitments.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Attribute</w:t>
            </w:r>
          </w:p>
        </w:tc>
        <w:tc>
          <w:tcPr>
            <w:tcW w:type="dxa" w:w="69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Detail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Pricing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Full list price per unit consumed. Most expensive per-unit rate.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Flexibility</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Maximum. Start and stop any time with no penalties.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Best for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Unpredictable workloads, new projects, spikes, experiments, disaster recovery standby.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Risk</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Easy to overspend. A VM running 24/7 on PAYG costs 3x what it would on a 3-year reservation.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LAPO MfB example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Development VMs, seasonal campaign workloads, proof-of-concept environments.</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Model 2: Reserved Capacity / Committed Use / Savings Plans</w:t>
      </w:r>
    </w:p>
    <w:p>
      <w:pPr>
        <w:spacing w:after="80" w:before="60"/>
      </w:pPr>
      <w:r>
        <w:rPr>
          <w:rFonts w:ascii="Arial" w:cs="Arial" w:eastAsia="Arial" w:hAnsi="Arial"/>
          <w:color w:val="1A1A1A"/>
          <w:sz w:val="22"/>
          <w:szCs w:val="22"/>
        </w:rPr>
        <w:t xml:space="preserve">A commitment to use a specific amount of a resource type for 1 or 3 years in exchange for a significant discount. Discount rates typically range from 30% to 72% depending on commitment length and flexibility.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Attribute</w:t>
            </w:r>
          </w:p>
        </w:tc>
        <w:tc>
          <w:tcPr>
            <w:tcW w:type="dxa" w:w="69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Detail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Pricing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30-72% discount on PAYG rates. Paid monthly or upfront (upfront gives additional discount).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Flexibility</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Limited. Breaking a reservation results in penalties or lost savings.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Best for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Stable, predictable workloads: core banking databases, production app servers, identity services.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Risk</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Over-committing to capacity you do not use. Under-committing and still paying PAYG for predictable workloads.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term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Reserved VM Instances (RIs) or Azure Savings Plans.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LAPO MfB example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prod-db-main, core banking application servers, production API gateway.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40"/>
              <w:left w:type="dxa" w:w="200"/>
              <w:bottom w:type="dxa" w:w="140"/>
              <w:right w:type="dxa" w:w="200"/>
            </w:tcMar>
          </w:tcPr>
          <w:p>
            <w:pPr>
              <w:spacing w:after="0" w:before="0"/>
            </w:pPr>
            <w:r>
              <w:rPr>
                <w:rFonts w:ascii="Arial" w:cs="Arial" w:eastAsia="Arial" w:hAnsi="Arial"/>
                <w:b w:val="false"/>
                <w:bCs w:val="false"/>
                <w:color w:val="375623"/>
                <w:sz w:val="22"/>
                <w:szCs w:val="22"/>
              </w:rPr>
              <w:t xml:space="preserve">Rule of Thumb: If a workload has run consistently for 6+ months with no plan to retire it, it is a strong candidate for reserved capacity. The 6-month history removes the risk of over-committing.</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Model 3: Spot / Preemptible Instances</w:t>
      </w:r>
    </w:p>
    <w:p>
      <w:pPr>
        <w:spacing w:after="80" w:before="60"/>
      </w:pPr>
      <w:r>
        <w:rPr>
          <w:rFonts w:ascii="Arial" w:cs="Arial" w:eastAsia="Arial" w:hAnsi="Arial"/>
          <w:color w:val="1A1A1A"/>
          <w:sz w:val="22"/>
          <w:szCs w:val="22"/>
        </w:rPr>
        <w:t xml:space="preserve">Deeply discounted compute using spare cloud provider capacity. The provider can reclaim these instances with short notice (typically 2 minutes on Azure, 30 seconds on GCP).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Attribute</w:t>
            </w:r>
          </w:p>
        </w:tc>
        <w:tc>
          <w:tcPr>
            <w:tcW w:type="dxa" w:w="69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Detail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Pricing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Up to 90% discount on PAYG rates. Price fluctuates with demand.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Flexibility</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High to acquire, but zero guarantee of availability. Can be evicted without warning.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Best for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Batch processing, analytics, model training, rendering, testing workloads that can tolerate interruption.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Risk</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Not suitable for any customer-facing or transactional workload. Data loss risk if not designed for interruption.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term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Spot Virtual Machines.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LAPO MfB example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Month-end analytics batch jobs, ML model training, data migration tasks.</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Model 4: Hybrid / Mixed</w:t>
      </w:r>
    </w:p>
    <w:p>
      <w:pPr>
        <w:spacing w:after="80" w:before="60"/>
      </w:pPr>
      <w:r>
        <w:rPr>
          <w:rFonts w:ascii="Arial" w:cs="Arial" w:eastAsia="Arial" w:hAnsi="Arial"/>
          <w:color w:val="1A1A1A"/>
          <w:sz w:val="22"/>
          <w:szCs w:val="22"/>
        </w:rPr>
        <w:t xml:space="preserve">Most mature organisations run a blend of all three models. The art of commitment management is matching each workload to the pricing model that fits its demand pattern.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Workload Type</w:t>
            </w:r>
          </w:p>
        </w:tc>
        <w:tc>
          <w:tcPr>
            <w:tcW w:type="dxa" w:w="31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Recommended Model</w:t>
            </w:r>
          </w:p>
        </w:tc>
        <w:tc>
          <w:tcPr>
            <w:tcW w:type="dxa" w:w="3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Typical Savings vs. Full PAYG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Core banking databases (prod)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3-year Reserved + Hybrid Benefit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55-72%</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Production app servers (stable)</w:t>
            </w:r>
          </w:p>
        </w:tc>
        <w:tc>
          <w:tcPr>
            <w:tcW w:type="dxa" w:w="3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1-year Reserved or Savings Plan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35-45%</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Staging / pre-prod (variable hours)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Pay-As-You-Go + auto-shutdown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25-40% via shutdown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Dev/test environments</w:t>
            </w:r>
          </w:p>
        </w:tc>
        <w:tc>
          <w:tcPr>
            <w:tcW w:type="dxa" w:w="3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Pay-As-You-Go + auto-shutdown + spot where possible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40-65% via shutdown + spot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Analytics batch jobs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Spot Instances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60-90%</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Disaster recovery standby</w:t>
            </w:r>
          </w:p>
        </w:tc>
        <w:tc>
          <w:tcPr>
            <w:tcW w:type="dxa" w:w="3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Pay-As-You-Go (low utilisation)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Minimal; cost justified by RTO</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1.2 Billing Constructs — What Appears on the Invoice</w:t>
      </w:r>
    </w:p>
    <w:p>
      <w:pPr>
        <w:spacing w:after="80" w:before="60"/>
      </w:pPr>
      <w:r>
        <w:rPr>
          <w:rFonts w:ascii="Arial" w:cs="Arial" w:eastAsia="Arial" w:hAnsi="Arial"/>
          <w:color w:val="1A1A1A"/>
          <w:sz w:val="22"/>
          <w:szCs w:val="22"/>
        </w:rPr>
        <w:t xml:space="preserve">A cloud invoice is not a single number. It is a detailed line-item report of every billable unit consumed. Understanding the hierarchy of billing constructs is essential to knowing where costs live and how to allocate them.</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The Azure Billing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3260"/>
      </w:tblGrid>
      <w:tr>
        <w:tc>
          <w:tcPr>
            <w:tcW w:type="dxa" w:w="9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Level</w:t>
            </w:r>
          </w:p>
        </w:tc>
        <w:tc>
          <w:tcPr>
            <w:tcW w:type="dxa" w:w="2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Azure Term</w:t>
            </w:r>
          </w:p>
        </w:tc>
        <w:tc>
          <w:tcPr>
            <w:tcW w:type="dxa" w:w="3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Purpose</w:t>
            </w:r>
          </w:p>
        </w:tc>
        <w:tc>
          <w:tcPr>
            <w:tcW w:type="dxa" w:w="32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Allocation Use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 (Top)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Billing Account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master contract with Microsoft. Where the invoice is paid.</w:t>
            </w:r>
          </w:p>
        </w:tc>
        <w:tc>
          <w:tcPr>
            <w:tcW w:type="dxa" w:w="3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Organisation-level total spend</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Billing Profile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Separate invoice sections within one account (e.g. per business unit).</w:t>
            </w:r>
          </w:p>
        </w:tc>
        <w:tc>
          <w:tcPr>
            <w:tcW w:type="dxa" w:w="32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Department or division billing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Invoice Section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Groups subscriptions for reporting.</w:t>
            </w:r>
          </w:p>
        </w:tc>
        <w:tc>
          <w:tcPr>
            <w:tcW w:type="dxa" w:w="3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centre grouping</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Subscription</w:t>
            </w:r>
          </w:p>
        </w:tc>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Deployment boundary. Each subscription has its own cost report.</w:t>
            </w:r>
          </w:p>
        </w:tc>
        <w:tc>
          <w:tcPr>
            <w:tcW w:type="dxa" w:w="32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Environment or project isolation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 Group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Logical grouping of resources within a subscription.</w:t>
            </w:r>
          </w:p>
        </w:tc>
        <w:tc>
          <w:tcPr>
            <w:tcW w:type="dxa" w:w="3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Application or team grouping</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6 (Bottom)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 / Tag</w:t>
            </w:r>
          </w:p>
        </w:tc>
        <w:tc>
          <w:tcPr>
            <w:tcW w:type="dxa" w:w="3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Individual resource. Tags add allocation metadata.</w:t>
            </w:r>
          </w:p>
        </w:tc>
        <w:tc>
          <w:tcPr>
            <w:tcW w:type="dxa" w:w="32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Granular cost allocation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40"/>
              <w:left w:type="dxa" w:w="200"/>
              <w:bottom w:type="dxa" w:w="140"/>
              <w:right w:type="dxa" w:w="200"/>
            </w:tcMar>
          </w:tcPr>
          <w:p>
            <w:pPr>
              <w:spacing w:after="0" w:before="0"/>
            </w:pPr>
            <w:r>
              <w:rPr>
                <w:rFonts w:ascii="Arial" w:cs="Arial" w:eastAsia="Arial" w:hAnsi="Arial"/>
                <w:b w:val="false"/>
                <w:bCs w:val="false"/>
                <w:color w:val="833C00"/>
                <w:sz w:val="22"/>
                <w:szCs w:val="22"/>
              </w:rPr>
              <w:t xml:space="preserve">LAPO MfB Implication: If all workloads share a single subscription with no resource group discipline, allocation is nearly impossible without tags. The minimum is one subscription per major environment (prod / non-prod) and resource groups per application or team.</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Key Billing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Concept</w:t>
            </w:r>
          </w:p>
        </w:tc>
        <w:tc>
          <w:tcPr>
            <w:tcW w:type="dxa" w:w="3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Definition</w:t>
            </w:r>
          </w:p>
        </w:tc>
        <w:tc>
          <w:tcPr>
            <w:tcW w:type="dxa" w:w="37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Example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Meter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unit by which a service is measured and billed.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Compute Hours, GB-month, API calls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SKU</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specific product variant being billed.</w:t>
            </w:r>
          </w:p>
        </w:tc>
        <w:tc>
          <w:tcPr>
            <w:tcW w:type="dxa" w:w="3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Standard_D4s_v3, Premium_LRS, S3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Usage Quantity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How much of the meter was consumed in the billing period.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720 hours (one D4s_v3 for a full month)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Unit Price</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rate charged per unit of the meter.</w:t>
            </w:r>
          </w:p>
        </w:tc>
        <w:tc>
          <w:tcPr>
            <w:tcW w:type="dxa" w:w="3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NGN 155.20 per Compute Hour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Effective Price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actual rate after discounts, reservations, and credits.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NGN 68.28 per hour after 56% RI discount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Amortised Cost</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Reserved instance cost spread evenly over the commitment period.</w:t>
            </w:r>
          </w:p>
        </w:tc>
        <w:tc>
          <w:tcPr>
            <w:tcW w:type="dxa" w:w="3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Used in allocation to avoid single-month spikes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Blended Rate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An averaged rate across PAYG and reserved capacity.</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Used in some chargeback models for simplicity</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Usage vs. Fixed Fees</w:t>
      </w:r>
    </w:p>
    <w:p>
      <w:pPr>
        <w:pStyle w:val="ListParagraph"/>
        <w:numPr>
          <w:ilvl w:val="0"/>
          <w:numId w:val="2"/>
        </w:numPr>
        <w:spacing w:after="40" w:before="40"/>
      </w:pPr>
      <w:r>
        <w:rPr>
          <w:rFonts w:ascii="Arial" w:cs="Arial" w:eastAsia="Arial" w:hAnsi="Arial"/>
          <w:color w:val="1A1A1A"/>
          <w:sz w:val="22"/>
          <w:szCs w:val="22"/>
        </w:rPr>
        <w:t xml:space="preserve">Consumption-based charges: Vary with actual usage. Examples: compute hours, storage GB, data egress GB, API calls.</w:t>
      </w:r>
    </w:p>
    <w:p>
      <w:pPr>
        <w:pStyle w:val="ListParagraph"/>
        <w:numPr>
          <w:ilvl w:val="0"/>
          <w:numId w:val="2"/>
        </w:numPr>
        <w:spacing w:after="40" w:before="40"/>
      </w:pPr>
      <w:r>
        <w:rPr>
          <w:rFonts w:ascii="Arial" w:cs="Arial" w:eastAsia="Arial" w:hAnsi="Arial"/>
          <w:color w:val="1A1A1A"/>
          <w:sz w:val="22"/>
          <w:szCs w:val="22"/>
        </w:rPr>
        <w:t xml:space="preserve">Fixed recurring charges: Flat monthly fee regardless of usage. Examples: Azure support plans, DNS zones, some managed services.</w:t>
      </w:r>
    </w:p>
    <w:p>
      <w:pPr>
        <w:pStyle w:val="ListParagraph"/>
        <w:numPr>
          <w:ilvl w:val="0"/>
          <w:numId w:val="2"/>
        </w:numPr>
        <w:spacing w:after="40" w:before="40"/>
      </w:pPr>
      <w:r>
        <w:rPr>
          <w:rFonts w:ascii="Arial" w:cs="Arial" w:eastAsia="Arial" w:hAnsi="Arial"/>
          <w:color w:val="1A1A1A"/>
          <w:sz w:val="22"/>
          <w:szCs w:val="22"/>
        </w:rPr>
        <w:t xml:space="preserve">One-time charges: Setup fees, marketplace purchases, reservation upfront payments.</w:t>
      </w:r>
    </w:p>
    <w:p>
      <w:pPr>
        <w:spacing w:after="80" w:before="80"/>
      </w:pPr>
      <w:r>
        <w:t xml:space="preserve"/>
      </w:r>
    </w:p>
    <w:p>
      <w:pPr>
        <w:spacing w:after="80" w:before="60"/>
      </w:pPr>
      <w:r>
        <w:rPr>
          <w:rFonts w:ascii="Arial" w:cs="Arial" w:eastAsia="Arial" w:hAnsi="Arial"/>
          <w:color w:val="1A1A1A"/>
          <w:sz w:val="22"/>
          <w:szCs w:val="22"/>
        </w:rPr>
        <w:t xml:space="preserve">Both fixed and consumption-based charges appear on the invoice. A common error is treating all cloud costs as variable when some fixed costs cannot be reduced below a floor regardless of optimisation effort.</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1.3 Understanding the Azure Cost Export</w:t>
      </w:r>
    </w:p>
    <w:p>
      <w:pPr>
        <w:spacing w:after="80" w:before="60"/>
      </w:pPr>
      <w:r>
        <w:rPr>
          <w:rFonts w:ascii="Arial" w:cs="Arial" w:eastAsia="Arial" w:hAnsi="Arial"/>
          <w:color w:val="1A1A1A"/>
          <w:sz w:val="22"/>
          <w:szCs w:val="22"/>
        </w:rPr>
        <w:t xml:space="preserve">Azure Cost Management produces a usage detail export (a CSV or Parquet file) that contains one row per billing line item per day. The key columns every FinOps practitioner must understand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Column Name</w:t>
            </w:r>
          </w:p>
        </w:tc>
        <w:tc>
          <w:tcPr>
            <w:tcW w:type="dxa" w:w="3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What It Tells You</w:t>
            </w:r>
          </w:p>
        </w:tc>
        <w:tc>
          <w:tcPr>
            <w:tcW w:type="dxa" w:w="33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Used For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day the charge was incurred.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Trend analysis, anomaly detection</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ResourceId</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full path to the specific resource.</w:t>
            </w:r>
          </w:p>
        </w:tc>
        <w:tc>
          <w:tcPr>
            <w:tcW w:type="dxa" w:w="3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Matching costs to owners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ResourceName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Short name of the resource.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Human-readable identification</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ResourceType</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Azure service type.</w:t>
            </w:r>
          </w:p>
        </w:tc>
        <w:tc>
          <w:tcPr>
            <w:tcW w:type="dxa" w:w="3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Category grouping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ResourceGroupName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Which resource group the resource belongs to.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 or application grouping</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SubscriptionName</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Which subscription the charge is in.</w:t>
            </w:r>
          </w:p>
        </w:tc>
        <w:tc>
          <w:tcPr>
            <w:tcW w:type="dxa" w:w="3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Environment grouping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MeterName / MeterCategory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What was measured and billed.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driver analysis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Quantity / UnitOfMeasure</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How much was consumed.</w:t>
            </w:r>
          </w:p>
        </w:tc>
        <w:tc>
          <w:tcPr>
            <w:tcW w:type="dxa" w:w="3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Usage pattern analysis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CostInBillingCurrency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actual charge in the invoice currency.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Spend tracking</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All key-value tags on the resource.</w:t>
            </w:r>
          </w:p>
        </w:tc>
        <w:tc>
          <w:tcPr>
            <w:tcW w:type="dxa" w:w="3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Allocation and chargeback</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ReservationName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If a reservation was applied.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Commitment utilisation analysis</w:t>
            </w:r>
          </w:p>
        </w:tc>
      </w:tr>
    </w:tbl>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2. Tagging Strategy — Design and Enforcement</w:t>
      </w:r>
    </w:p>
    <w:p>
      <w:pPr>
        <w:spacing w:after="80" w:before="60"/>
      </w:pPr>
      <w:r>
        <w:rPr>
          <w:rFonts w:ascii="Arial" w:cs="Arial" w:eastAsia="Arial" w:hAnsi="Arial"/>
          <w:color w:val="1A1A1A"/>
          <w:sz w:val="22"/>
          <w:szCs w:val="22"/>
        </w:rPr>
        <w:t xml:space="preserve">Tagging is the single highest-leverage action in the entire Inform phase. A cloud environment with no tagging strategy cannot produce meaningful allocation reports, cannot support chargeback, cannot identify waste by owner, and cannot satisfy a regulatory audit that asks which team owns a given workload. Every hour spent designing and enforcing tagging returns tenfold in reporting quality.</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2.1 Why Tagging Fails — Common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Failure Mode</w:t>
            </w:r>
          </w:p>
        </w:tc>
        <w:tc>
          <w:tcPr>
            <w:tcW w:type="dxa" w:w="3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Root Cause</w:t>
            </w:r>
          </w:p>
        </w:tc>
        <w:tc>
          <w:tcPr>
            <w:tcW w:type="dxa" w:w="39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Consequence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 applied inconsistently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No policy enforcement; voluntary compliance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Reports split on typos; owner field has 20 variations of 'Data Team'</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 missing on old resources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Tagging introduced after resources were created</w:t>
            </w:r>
          </w:p>
        </w:tc>
        <w:tc>
          <w:tcPr>
            <w:tcW w:type="dxa" w:w="3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40-60% of spend unallocated in first reporting cycle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 removed during deployments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Infrastructure-as-code templates override tags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IaC pipelines silently erase tags on each deployment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 not used in reports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and Finance teams not trained on tag fields</w:t>
            </w:r>
          </w:p>
        </w:tc>
        <w:tc>
          <w:tcPr>
            <w:tcW w:type="dxa" w:w="3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 exist but nobody builds reports from them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Too many tags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Every team adds their own; no standard enforced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Report complexity explodes; no consistent allocation dimension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 values not standardised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Free-text fields instead of enumerations</w:t>
            </w:r>
          </w:p>
        </w:tc>
        <w:tc>
          <w:tcPr>
            <w:tcW w:type="dxa" w:w="3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Cost-center has 'CC001', 'cc-001', 'CC 001', 'cc001' as variants</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2.2 The LAPO MfB Minimum Viable Tag Set</w:t>
      </w:r>
    </w:p>
    <w:p>
      <w:pPr>
        <w:spacing w:after="80" w:before="60"/>
      </w:pPr>
      <w:r>
        <w:rPr>
          <w:rFonts w:ascii="Arial" w:cs="Arial" w:eastAsia="Arial" w:hAnsi="Arial"/>
          <w:color w:val="1A1A1A"/>
          <w:sz w:val="22"/>
          <w:szCs w:val="22"/>
        </w:rPr>
        <w:t xml:space="preserve">The following seven tags are mandatory for every resource deployed in any LAPO MfB Azure subscription. No exceptions. Resources without these tags will be flagged by automated policy and remediation will be required within 5 business days.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c>
          <w:tcPr>
            <w:tcW w:type="dxa" w:w="1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Tag Key</w:t>
            </w:r>
          </w:p>
        </w:tc>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Description</w:t>
            </w:r>
          </w:p>
        </w:tc>
        <w:tc>
          <w:tcPr>
            <w:tcW w:type="dxa" w:w="2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Allowed Values / Format</w:t>
            </w:r>
          </w:p>
        </w:tc>
        <w:tc>
          <w:tcPr>
            <w:tcW w:type="dxa" w:w="21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Enforced By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owner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 or individual responsible for the resource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team-alias@lapo.com or team name from approved list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Policy (Audit)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environment</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Deployment environment of the resource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 | staging | dev | test | sandbox</w:t>
            </w:r>
          </w:p>
        </w:tc>
        <w:tc>
          <w:tcPr>
            <w:tcW w:type="dxa" w:w="2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Policy (Deny if not in list)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cost-center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Finance cost centre code for billing allocation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CC-001 through CC-099 from Finance registry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Policy (Audit)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business-service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The business function this resource supports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Core-Banking | Digital-Channels | Analytics | Risk-Compliance | Shared-Services | Innovation</w:t>
            </w:r>
          </w:p>
        </w:tc>
        <w:tc>
          <w:tcPr>
            <w:tcW w:type="dxa" w:w="2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Policy (Audit)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purpose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Plain-language description of why the resource exists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Free text, max 60 characters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Policy (Audit — not empty)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expiry</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Review or planned deletion date (required for non-prod)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YYYY-MM-DD format. 'permanent' allowed for prod only.</w:t>
            </w:r>
          </w:p>
        </w:tc>
        <w:tc>
          <w:tcPr>
            <w:tcW w:type="dxa" w:w="2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Automation (weekly scan)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auto-shutdown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Whether the resource participates in automated shutdown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enabled | disabled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Automation (shutdown script)</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2.3 Optional Enhancement Tags</w:t>
      </w:r>
    </w:p>
    <w:p>
      <w:pPr>
        <w:spacing w:after="80" w:before="60"/>
      </w:pPr>
      <w:r>
        <w:rPr>
          <w:rFonts w:ascii="Arial" w:cs="Arial" w:eastAsia="Arial" w:hAnsi="Arial"/>
          <w:color w:val="1A1A1A"/>
          <w:sz w:val="22"/>
          <w:szCs w:val="22"/>
        </w:rPr>
        <w:t xml:space="preserve">Once the mandatory tag set is stable (&gt;90% compliance), add these optional tags to improve reporting granularity: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Tag Key</w:t>
            </w:r>
          </w:p>
        </w:tc>
        <w:tc>
          <w:tcPr>
            <w:tcW w:type="dxa" w:w="3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Example Value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project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Links resource to a specific project or initiative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mobile-app-v3, cbr-migration, api-gateway-upgrade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data-classification</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Sensitivity of data processed by the resource</w:t>
            </w:r>
          </w:p>
        </w:tc>
        <w:tc>
          <w:tcPr>
            <w:tcW w:type="dxa" w:w="3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public | internal | confidential | restricted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compliance-scope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Regulatory frameworks the workload falls under</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CBN-IT | NDPR | PCI-DSS | SOX</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criticality</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Business impact if this resource fails</w:t>
            </w:r>
          </w:p>
        </w:tc>
        <w:tc>
          <w:tcPr>
            <w:tcW w:type="dxa" w:w="3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critical | high | medium | low</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created-by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Who or what created the resource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terraform-pipeline | manual | azure-portal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last-reviewed</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Date of last FinOps review</w:t>
            </w:r>
          </w:p>
        </w:tc>
        <w:tc>
          <w:tcPr>
            <w:tcW w:type="dxa" w:w="3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2025-07-01</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2.4 Enforcing Tags with Azure Policy</w:t>
      </w:r>
    </w:p>
    <w:p>
      <w:pPr>
        <w:spacing w:after="80" w:before="60"/>
      </w:pPr>
      <w:r>
        <w:rPr>
          <w:rFonts w:ascii="Arial" w:cs="Arial" w:eastAsia="Arial" w:hAnsi="Arial"/>
          <w:color w:val="1A1A1A"/>
          <w:sz w:val="22"/>
          <w:szCs w:val="22"/>
        </w:rPr>
        <w:t xml:space="preserve">Voluntary tagging compliance never exceeds 60-70%. The only reliable method is policy enforcement using Azure Policy definitions attached to every subscription and management group.</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Policy Type 1: Deny on Missing Tag</w:t>
      </w:r>
    </w:p>
    <w:p>
      <w:pPr>
        <w:spacing w:after="80" w:before="60"/>
      </w:pPr>
      <w:r>
        <w:rPr>
          <w:rFonts w:ascii="Arial" w:cs="Arial" w:eastAsia="Arial" w:hAnsi="Arial"/>
          <w:color w:val="1A1A1A"/>
          <w:sz w:val="22"/>
          <w:szCs w:val="22"/>
        </w:rPr>
        <w:t xml:space="preserve">Blocks resource creation if a mandatory tag is absent or has a disallowed value. Apply to: environment, owner (not empty).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Effect: Deny. If a developer tries to deploy a VM without an 'environment' tag, the deployment fails immediately with a policy violation error. This is the strongest enforcement posture.</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Policy Type 2: Audit on Missing Tag</w:t>
      </w:r>
    </w:p>
    <w:p>
      <w:pPr>
        <w:spacing w:after="80" w:before="60"/>
      </w:pPr>
      <w:r>
        <w:rPr>
          <w:rFonts w:ascii="Arial" w:cs="Arial" w:eastAsia="Arial" w:hAnsi="Arial"/>
          <w:color w:val="1A1A1A"/>
          <w:sz w:val="22"/>
          <w:szCs w:val="22"/>
        </w:rPr>
        <w:t xml:space="preserve">Allows resource creation but marks the resource as non-compliant in the Azure Policy compliance dashboard. Apply to: cost-center, business-service, purpose, expiry, auto-shutdown.</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Policy Type 3: Append Tag Default Value</w:t>
      </w:r>
    </w:p>
    <w:p>
      <w:pPr>
        <w:spacing w:after="80" w:before="60"/>
      </w:pPr>
      <w:r>
        <w:rPr>
          <w:rFonts w:ascii="Arial" w:cs="Arial" w:eastAsia="Arial" w:hAnsi="Arial"/>
          <w:color w:val="1A1A1A"/>
          <w:sz w:val="22"/>
          <w:szCs w:val="22"/>
        </w:rPr>
        <w:t xml:space="preserve">Automatically adds a tag with a default value if missing. Useful for transitional periods when full deny enforcement is not yet feasible. Apply to: auto-shutdown (default: enabled for non-prod).</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Policy Type 4: Inherit Tag from Resource Group</w:t>
      </w:r>
    </w:p>
    <w:p>
      <w:pPr>
        <w:spacing w:after="80" w:before="60"/>
      </w:pPr>
      <w:r>
        <w:rPr>
          <w:rFonts w:ascii="Arial" w:cs="Arial" w:eastAsia="Arial" w:hAnsi="Arial"/>
          <w:color w:val="1A1A1A"/>
          <w:sz w:val="22"/>
          <w:szCs w:val="22"/>
        </w:rPr>
        <w:t xml:space="preserve">Copies a tag from the parent resource group to the resource automatically. Reduces manual tagging burden. Apply to: cost-center, environment, owner if resource group is already properly tagged.</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2.5 Tagging Governance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600"/>
        <w:gridCol w:w="2360"/>
      </w:tblGrid>
      <w:tr>
        <w:tc>
          <w:tcPr>
            <w:tcW w:type="dxa" w:w="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Step</w:t>
            </w:r>
          </w:p>
        </w:tc>
        <w:tc>
          <w:tcPr>
            <w:tcW w:type="dxa" w:w="3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Action</w:t>
            </w:r>
          </w:p>
        </w:tc>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Owner</w:t>
            </w:r>
          </w:p>
        </w:tc>
        <w:tc>
          <w:tcPr>
            <w:tcW w:type="dxa" w:w="23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Frequency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Run tagging compliance report from Azure Policy dashboard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Cloud Operations Team</w:t>
            </w:r>
          </w:p>
        </w:tc>
        <w:tc>
          <w:tcPr>
            <w:tcW w:type="dxa" w:w="2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Weekly</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Send non-compliance report to team leads with deadline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Practitioner</w:t>
            </w:r>
          </w:p>
        </w:tc>
        <w:tc>
          <w:tcPr>
            <w:tcW w:type="dxa" w:w="2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Weekly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 leads remediate or escalate unresolvable issues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 Leads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Within 5 business days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Escalate resources unresolved after 10 days to CTO</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Practitioner</w:t>
            </w:r>
          </w:p>
        </w:tc>
        <w:tc>
          <w:tcPr>
            <w:tcW w:type="dxa" w:w="2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As needed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5</w:t>
            </w:r>
          </w:p>
        </w:tc>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Auto-shutdown script stops resources with missing expiry tag (non-prod only)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Automation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Nightly</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6</w:t>
            </w:r>
          </w:p>
        </w:tc>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tagging score reported to leadership</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Practitioner</w:t>
            </w:r>
          </w:p>
        </w:tc>
        <w:tc>
          <w:tcPr>
            <w:tcW w:type="dxa" w:w="2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2.6 Tag Normalisation in Reporting</w:t>
      </w:r>
    </w:p>
    <w:p>
      <w:pPr>
        <w:spacing w:after="80" w:before="60"/>
      </w:pPr>
      <w:r>
        <w:rPr>
          <w:rFonts w:ascii="Arial" w:cs="Arial" w:eastAsia="Arial" w:hAnsi="Arial"/>
          <w:color w:val="1A1A1A"/>
          <w:sz w:val="22"/>
          <w:szCs w:val="22"/>
        </w:rPr>
        <w:t xml:space="preserve">Even with enforcement, raw tag data requires normalisation before use in reports. Common transformations:</w:t>
      </w:r>
    </w:p>
    <w:p>
      <w:pPr>
        <w:pStyle w:val="ListParagraph"/>
        <w:numPr>
          <w:ilvl w:val="0"/>
          <w:numId w:val="2"/>
        </w:numPr>
        <w:spacing w:after="40" w:before="40"/>
      </w:pPr>
      <w:r>
        <w:rPr>
          <w:rFonts w:ascii="Arial" w:cs="Arial" w:eastAsia="Arial" w:hAnsi="Arial"/>
          <w:color w:val="1A1A1A"/>
          <w:sz w:val="22"/>
          <w:szCs w:val="22"/>
        </w:rPr>
        <w:t xml:space="preserve">Convert all tag values to lowercase before grouping (prevents 'Prod' and 'prod' splitting into two rows).</w:t>
      </w:r>
    </w:p>
    <w:p>
      <w:pPr>
        <w:pStyle w:val="ListParagraph"/>
        <w:numPr>
          <w:ilvl w:val="0"/>
          <w:numId w:val="2"/>
        </w:numPr>
        <w:spacing w:after="40" w:before="40"/>
      </w:pPr>
      <w:r>
        <w:rPr>
          <w:rFonts w:ascii="Arial" w:cs="Arial" w:eastAsia="Arial" w:hAnsi="Arial"/>
          <w:color w:val="1A1A1A"/>
          <w:sz w:val="22"/>
          <w:szCs w:val="22"/>
        </w:rPr>
        <w:t xml:space="preserve">Map legacy tag values to current standard values using a lookup table in Excel or Power BI.</w:t>
      </w:r>
    </w:p>
    <w:p>
      <w:pPr>
        <w:pStyle w:val="ListParagraph"/>
        <w:numPr>
          <w:ilvl w:val="0"/>
          <w:numId w:val="2"/>
        </w:numPr>
        <w:spacing w:after="40" w:before="40"/>
      </w:pPr>
      <w:r>
        <w:rPr>
          <w:rFonts w:ascii="Arial" w:cs="Arial" w:eastAsia="Arial" w:hAnsi="Arial"/>
          <w:color w:val="1A1A1A"/>
          <w:sz w:val="22"/>
          <w:szCs w:val="22"/>
        </w:rPr>
        <w:t xml:space="preserve">Flag null or empty tag values as 'unallocated' rather than dropping them — unallocated spend is a KPI, not a data error.</w:t>
      </w:r>
    </w:p>
    <w:p>
      <w:pPr>
        <w:pStyle w:val="ListParagraph"/>
        <w:numPr>
          <w:ilvl w:val="0"/>
          <w:numId w:val="2"/>
        </w:numPr>
        <w:spacing w:after="40" w:before="40"/>
      </w:pPr>
      <w:r>
        <w:rPr>
          <w:rFonts w:ascii="Arial" w:cs="Arial" w:eastAsia="Arial" w:hAnsi="Arial"/>
          <w:color w:val="1A1A1A"/>
          <w:sz w:val="22"/>
          <w:szCs w:val="22"/>
        </w:rPr>
        <w:t xml:space="preserve">Where a resource belongs to a shared service with no single team owner, allocate proportionally based on a predefined split key agreed with Finance.</w:t>
      </w:r>
    </w:p>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3. Chargeback vs. Showback — Models and Implementation</w:t>
      </w:r>
    </w:p>
    <w:p>
      <w:pPr>
        <w:spacing w:after="80" w:before="60"/>
      </w:pPr>
      <w:r>
        <w:rPr>
          <w:rFonts w:ascii="Arial" w:cs="Arial" w:eastAsia="Arial" w:hAnsi="Arial"/>
          <w:color w:val="1A1A1A"/>
          <w:sz w:val="22"/>
          <w:szCs w:val="22"/>
        </w:rPr>
        <w:t xml:space="preserve">The central question in cloud cost allocation is not just 'how much did we spend' but 'who is responsible for that spend and what happens next'. Chargeback and showback are the two primary answers to that question, and they sit at different points on the accountability spectrum.</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3.1 Definitions and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Dimension</w:t>
            </w:r>
          </w:p>
        </w:tc>
        <w:tc>
          <w:tcPr>
            <w:tcW w:type="dxa" w:w="348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Showback</w:t>
            </w:r>
          </w:p>
        </w:tc>
        <w:tc>
          <w:tcPr>
            <w:tcW w:type="dxa" w:w="348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Chargeback</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Definition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Teams see their costs but are not billed against their budget.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Teams are billed directly; costs move from central IT to team budgets.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Accountability level</w:t>
            </w:r>
          </w:p>
        </w:tc>
        <w:tc>
          <w:tcPr>
            <w:tcW w:type="dxa" w:w="3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Informational. Teams are aware but not penalised.</w:t>
            </w:r>
          </w:p>
        </w:tc>
        <w:tc>
          <w:tcPr>
            <w:tcW w:type="dxa" w:w="3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Financial. Overspend reduces a team's available budget.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Data quality needed</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Moderate. Some unallocated spend is acceptable.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High. Teams will dispute unallocated or incorrectly allocated charges.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Governance needed</w:t>
            </w:r>
          </w:p>
        </w:tc>
        <w:tc>
          <w:tcPr>
            <w:tcW w:type="dxa" w:w="3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Light. Weekly reports and owner identification.</w:t>
            </w:r>
          </w:p>
        </w:tc>
        <w:tc>
          <w:tcPr>
            <w:tcW w:type="dxa" w:w="3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Heavy. Dispute process, allocation rules, escalation path, Finance sign-off.</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Culture needed</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Low maturity. Works in early FinOps adoption.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High maturity. Requires trust, accurate data, and defined ownership.</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Primary benefit</w:t>
            </w:r>
          </w:p>
        </w:tc>
        <w:tc>
          <w:tcPr>
            <w:tcW w:type="dxa" w:w="3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Visibility and behaviour change through awareness.</w:t>
            </w:r>
          </w:p>
        </w:tc>
        <w:tc>
          <w:tcPr>
            <w:tcW w:type="dxa" w:w="3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Full financial accountability; engineering teams feel cost impact directly.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Primary risk</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Teams may ignore costs because there is no financial consequence.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Disputes consume time; incorrect allocation damages trust in the programme.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Typical implementation time</w:t>
            </w:r>
          </w:p>
        </w:tc>
        <w:tc>
          <w:tcPr>
            <w:tcW w:type="dxa" w:w="3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2-4 weeks with good tagging data.</w:t>
            </w:r>
          </w:p>
        </w:tc>
        <w:tc>
          <w:tcPr>
            <w:tcW w:type="dxa" w:w="348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3-6 months including dispute resolution design and Finance integration.</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3.2 Showback Implementation Model</w:t>
      </w:r>
    </w:p>
    <w:p>
      <w:pPr>
        <w:spacing w:after="80" w:before="60"/>
      </w:pPr>
      <w:r>
        <w:rPr>
          <w:rFonts w:ascii="Arial" w:cs="Arial" w:eastAsia="Arial" w:hAnsi="Arial"/>
          <w:color w:val="1A1A1A"/>
          <w:sz w:val="22"/>
          <w:szCs w:val="22"/>
        </w:rPr>
        <w:t xml:space="preserve">A showback report answers: 'Here is what your team spent this month, broken down by resource and service, compared to last month and to your budget.'</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Showback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Section</w:t>
            </w:r>
          </w:p>
        </w:tc>
        <w:tc>
          <w:tcPr>
            <w:tcW w:type="dxa" w:w="69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Content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Header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 name, reporting period, total spend, month-on-month change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Summary table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Spend by business-service category with budget vs. actual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Top 5 cost drivers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Five highest-cost resources with owner, type, and spend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Trend chart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Weekly or daily spend trend for the month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Waste candidates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Resources with low utilisation flagged for review</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Key insights</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2-3 written observations explaining notable changes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Recommended actions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1-2 specific actions the team can take before next report</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Showback Cadence</w:t>
      </w:r>
    </w:p>
    <w:p>
      <w:pPr>
        <w:pStyle w:val="ListParagraph"/>
        <w:numPr>
          <w:ilvl w:val="0"/>
          <w:numId w:val="2"/>
        </w:numPr>
        <w:spacing w:after="40" w:before="40"/>
      </w:pPr>
      <w:r>
        <w:rPr>
          <w:rFonts w:ascii="Arial" w:cs="Arial" w:eastAsia="Arial" w:hAnsi="Arial"/>
          <w:color w:val="1A1A1A"/>
          <w:sz w:val="22"/>
          <w:szCs w:val="22"/>
        </w:rPr>
        <w:t xml:space="preserve">Weekly: Lightweight spend summary emailed to team leads (total + top anomaly).</w:t>
      </w:r>
    </w:p>
    <w:p>
      <w:pPr>
        <w:pStyle w:val="ListParagraph"/>
        <w:numPr>
          <w:ilvl w:val="0"/>
          <w:numId w:val="2"/>
        </w:numPr>
        <w:spacing w:after="40" w:before="40"/>
      </w:pPr>
      <w:r>
        <w:rPr>
          <w:rFonts w:ascii="Arial" w:cs="Arial" w:eastAsia="Arial" w:hAnsi="Arial"/>
          <w:color w:val="1A1A1A"/>
          <w:sz w:val="22"/>
          <w:szCs w:val="22"/>
        </w:rPr>
        <w:t xml:space="preserve">Monthly: Full showback report distributed 5 business days after month end.</w:t>
      </w:r>
    </w:p>
    <w:p>
      <w:pPr>
        <w:pStyle w:val="ListParagraph"/>
        <w:numPr>
          <w:ilvl w:val="0"/>
          <w:numId w:val="2"/>
        </w:numPr>
        <w:spacing w:after="40" w:before="40"/>
      </w:pPr>
      <w:r>
        <w:rPr>
          <w:rFonts w:ascii="Arial" w:cs="Arial" w:eastAsia="Arial" w:hAnsi="Arial"/>
          <w:color w:val="1A1A1A"/>
          <w:sz w:val="22"/>
          <w:szCs w:val="22"/>
        </w:rPr>
        <w:t xml:space="preserve">Quarterly: Leadership summary across all teams with trend analysis and unit economics.</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3.3 Chargeback Implementation Model</w:t>
      </w:r>
    </w:p>
    <w:p>
      <w:pPr>
        <w:spacing w:after="80" w:before="60"/>
      </w:pPr>
      <w:r>
        <w:rPr>
          <w:rFonts w:ascii="Arial" w:cs="Arial" w:eastAsia="Arial" w:hAnsi="Arial"/>
          <w:color w:val="1A1A1A"/>
          <w:sz w:val="22"/>
          <w:szCs w:val="22"/>
        </w:rPr>
        <w:t xml:space="preserve">Chargeback moves real money between cost centres. Every rule must be agreed before launch, because a team that receives an unexpected bill for a shared service they did not know about will lose confidence in the entire programme.</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Chargeback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Decision</w:t>
            </w:r>
          </w:p>
        </w:tc>
        <w:tc>
          <w:tcPr>
            <w:tcW w:type="dxa" w:w="3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Options</w:t>
            </w:r>
          </w:p>
        </w:tc>
        <w:tc>
          <w:tcPr>
            <w:tcW w:type="dxa" w:w="35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Recommendation for LAPO MfB</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Allocation basis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Actual cost | Blended rate | Market rate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Actual cost for directly attributable resources; blended rate for shared services.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Shared service allocation</w:t>
            </w:r>
          </w:p>
        </w:tc>
        <w:tc>
          <w:tcPr>
            <w:tcW w:type="dxa" w:w="3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Equal split | Proportional by usage metric | Fixed agreed split</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Proportional by consumption metric (API calls, storage consumed, users served).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Unallocated spend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Absorb to central IT | Spread proportionally | Exclude from chargeback</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Spread proportionally to all teams based on their share of allocated spend. Minimises central IT absorbing engineering waste.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Dispute process</w:t>
            </w:r>
          </w:p>
        </w:tc>
        <w:tc>
          <w:tcPr>
            <w:tcW w:type="dxa" w:w="3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Email to FinOps team | Ticketing system | Monthly review meeting</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Tickets in Jira with 5 business day SLA. Escalation to CTO if unresolved after 10 days.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Grace period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None | 30 days | 90 days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90-day parallel run (showback and chargeback side-by-side) before financial impact begins.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Frequency</w:t>
            </w:r>
          </w:p>
        </w:tc>
        <w:tc>
          <w:tcPr>
            <w:tcW w:type="dxa" w:w="3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 Quarterly</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to match budget cycle.</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Chargeback Policy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LAPO MfB Cloud Chargeback Policy (Draft): All cloud resource costs attributed to a team via the cost-center tag will be allocated to that team's IT budget monthly. Shared service costs will be split proportionally based on the prior month's consumption metrics published by the Cloud Operations team. Teams may dispute allocations within 10 business days of report distribution. Disputes require supporting evidence (e.g. resource ownership confirmation). Unresolved disputes are escalated to the CTO for decision. All chargeback calculations are reviewed by Finance before distribution.</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3.4 Recommended Sequencing for LAPO MfB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Quarter</w:t>
            </w:r>
          </w:p>
        </w:tc>
        <w:tc>
          <w:tcPr>
            <w:tcW w:type="dxa" w:w="2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Phase</w:t>
            </w:r>
          </w:p>
        </w:tc>
        <w:tc>
          <w:tcPr>
            <w:tcW w:type="dxa" w:w="64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Action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Q1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Foundation</w:t>
            </w:r>
          </w:p>
        </w:tc>
        <w:tc>
          <w:tcPr>
            <w:tcW w:type="dxa" w:w="6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Complete mandatory tagging. Launch weekly spend reports. Establish resource ownership register.</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Q2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Showback</w:t>
            </w:r>
          </w:p>
        </w:tc>
        <w:tc>
          <w:tcPr>
            <w:tcW w:type="dxa" w:w="64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Distribute monthly showback reports to all team leads. Hold 30-minute monthly review meeting per team. Track unallocated spend as a KPI.</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Q3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Pre-Chargeback</w:t>
            </w:r>
          </w:p>
        </w:tc>
        <w:tc>
          <w:tcPr>
            <w:tcW w:type="dxa" w:w="64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Run chargeback calculations in parallel with showback for 3 months. Allow teams to verify and dispute allocations without financial impact.</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Q4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Chargeback</w:t>
            </w:r>
          </w:p>
        </w:tc>
        <w:tc>
          <w:tcPr>
            <w:tcW w:type="dxa" w:w="64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Activate financial chargeback. Connect to budget system. Begin quarterly unit economics reporting to board.</w:t>
            </w:r>
          </w:p>
        </w:tc>
      </w:tr>
    </w:tbl>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4. Cost Visibility Tools — Evaluation and Selection</w:t>
      </w:r>
    </w:p>
    <w:p>
      <w:pPr>
        <w:spacing w:after="80" w:before="60"/>
      </w:pPr>
      <w:r>
        <w:rPr>
          <w:rFonts w:ascii="Arial" w:cs="Arial" w:eastAsia="Arial" w:hAnsi="Arial"/>
          <w:color w:val="1A1A1A"/>
          <w:sz w:val="22"/>
          <w:szCs w:val="22"/>
        </w:rPr>
        <w:t xml:space="preserve">The right tool depends on data volume, technical maturity, existing infrastructure, and budget. This section evaluates the most relevant options for LAPO MfB across native cloud tools, BI platforms, open-source solutions, and third-party FinOps platforms.</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4.1 Native Cloud Tools</w:t>
      </w:r>
    </w:p>
    <w:p>
      <w:pPr>
        <w:pStyle w:val="Heading3"/>
        <w:spacing w:after="80" w:before="220"/>
      </w:pPr>
      <w:r>
        <w:rPr>
          <w:rFonts w:ascii="Arial" w:cs="Arial" w:eastAsia="Arial" w:hAnsi="Arial"/>
          <w:b/>
          <w:bCs/>
          <w:color w:val="4472C4"/>
          <w:sz w:val="24"/>
          <w:szCs w:val="24"/>
        </w:rPr>
        <w:t xml:space="preserve">Azure Cost Management + Billing</w:t>
      </w:r>
    </w:p>
    <w:p>
      <w:pPr>
        <w:spacing w:after="80" w:before="60"/>
      </w:pPr>
      <w:r>
        <w:rPr>
          <w:rFonts w:ascii="Arial" w:cs="Arial" w:eastAsia="Arial" w:hAnsi="Arial"/>
          <w:color w:val="1A1A1A"/>
          <w:sz w:val="22"/>
          <w:szCs w:val="22"/>
        </w:rPr>
        <w:t xml:space="preserve">Microsoft's native cost management tool, included at no additional cost with any Azure subscription.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Feature</w:t>
            </w:r>
          </w:p>
        </w:tc>
        <w:tc>
          <w:tcPr>
            <w:tcW w:type="dxa" w:w="67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Capability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analysis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Interactive breakdowns by subscription, resource group, tag, service, and date range.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Budgets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Set monthly or quarterly budgets per scope (subscription, resource group, tag). Alert at 80%, 100%, and forecast thresholds.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Alerts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Budget alerts, anomaly detection alerts (preview), advisor recommendations.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Exports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Scheduled daily export of usage detail to Azure Blob Storage in CSV or Parquet format.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Reservations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Reservation utilisation and coverage reports. Shows unused reservation capacity.</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allocation rules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Split shared resource costs across scopes using defined rules (requires Cost Management Premium).</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Power BI connector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Direct connector to Power BI for custom dashboards built on live cost data.</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Advisor integration</w:t>
            </w:r>
          </w:p>
        </w:tc>
        <w:tc>
          <w:tcPr>
            <w:tcW w:type="dxa" w:w="6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Shows rightsizing and idle resource recommendations with estimated savings.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40"/>
              <w:left w:type="dxa" w:w="200"/>
              <w:bottom w:type="dxa" w:w="140"/>
              <w:right w:type="dxa" w:w="200"/>
            </w:tcMar>
          </w:tcPr>
          <w:p>
            <w:pPr>
              <w:spacing w:after="0" w:before="0"/>
            </w:pPr>
            <w:r>
              <w:rPr>
                <w:rFonts w:ascii="Arial" w:cs="Arial" w:eastAsia="Arial" w:hAnsi="Arial"/>
                <w:b w:val="false"/>
                <w:bCs w:val="false"/>
                <w:color w:val="375623"/>
                <w:sz w:val="22"/>
                <w:szCs w:val="22"/>
              </w:rPr>
              <w:t xml:space="preserve">Recommendation: Azure Cost Management is sufficient for LAPO MfB at Crawl and Walk maturity stages. It should be the primary tool. Build Power BI reports on top of it for leadership dashboards.</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AWS Cost Explorer (Reference)</w:t>
      </w:r>
    </w:p>
    <w:p>
      <w:pPr>
        <w:spacing w:after="80" w:before="60"/>
      </w:pPr>
      <w:r>
        <w:rPr>
          <w:rFonts w:ascii="Arial" w:cs="Arial" w:eastAsia="Arial" w:hAnsi="Arial"/>
          <w:color w:val="1A1A1A"/>
          <w:sz w:val="22"/>
          <w:szCs w:val="22"/>
        </w:rPr>
        <w:t xml:space="preserve">For organisations with multi-cloud environments or AWS workloads. Covers cost and usage reports, Reserved Instance recommendations, Savings Plan analysis, and anomaly detection. Requires configuration of Cost and Usage Reports (CUR) export for detailed analysis.</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4.2 Business Intelligence and Reporting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c>
          <w:tcPr>
            <w:tcW w:type="dxa" w:w="1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Tool</w:t>
            </w:r>
          </w:p>
        </w:tc>
        <w:tc>
          <w:tcPr>
            <w:tcW w:type="dxa" w:w="2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Strengths</w:t>
            </w:r>
          </w:p>
        </w:tc>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Weaknesses</w:t>
            </w:r>
          </w:p>
        </w:tc>
        <w:tc>
          <w:tcPr>
            <w:tcW w:type="dxa" w:w="21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Best For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Microsoft Power BI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Deep Azure integration via native connector. Widely available. Strong visualisation. Low additional cost for M365 users.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Requires Power BI skills. Desktop vs. cloud licensing complexity.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Leadership dashboards on top of Azure Cost Management data.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Excel / Google Sheets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Zero learning curve. Immediate. Supports pivot tables and charts.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Not scalable beyond ~100k rows. No live connection to cost data. Version control problems.</w:t>
            </w:r>
          </w:p>
        </w:tc>
        <w:tc>
          <w:tcPr>
            <w:tcW w:type="dxa" w:w="2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Ad hoc analysis, one-off reports, training exercises.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Tableau</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Best-in-class visualisation. Strong data blending.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High cost. Requires dedicated skills.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Large enterprises with dedicated analytics teams.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Grafana</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Open-source. Real-time dashboards. Excellent for operational metrics alongside cost.</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Requires technical setup. Not purpose-built for cost allocation.</w:t>
            </w:r>
          </w:p>
        </w:tc>
        <w:tc>
          <w:tcPr>
            <w:tcW w:type="dxa" w:w="2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Engineering teams who want cost visible alongside infrastructure metrics.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Looker / Google Looker Studio</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Good for GCP environments. Free tier available.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Less relevant for Azure-primary environments.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Multi-cloud or GCP-heavy environments.</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4.3 Open-Source and Kubernetes-Specific Tools</w:t>
      </w:r>
    </w:p>
    <w:p>
      <w:pPr>
        <w:pStyle w:val="Heading3"/>
        <w:spacing w:after="80" w:before="220"/>
      </w:pPr>
      <w:r>
        <w:rPr>
          <w:rFonts w:ascii="Arial" w:cs="Arial" w:eastAsia="Arial" w:hAnsi="Arial"/>
          <w:b/>
          <w:bCs/>
          <w:color w:val="4472C4"/>
          <w:sz w:val="24"/>
          <w:szCs w:val="24"/>
        </w:rPr>
        <w:t xml:space="preserve">OpenCost</w:t>
      </w:r>
    </w:p>
    <w:p>
      <w:pPr>
        <w:spacing w:after="80" w:before="60"/>
      </w:pPr>
      <w:r>
        <w:rPr>
          <w:rFonts w:ascii="Arial" w:cs="Arial" w:eastAsia="Arial" w:hAnsi="Arial"/>
          <w:color w:val="1A1A1A"/>
          <w:sz w:val="22"/>
          <w:szCs w:val="22"/>
        </w:rPr>
        <w:t xml:space="preserve">OpenCost is a CNCF (Cloud Native Computing Foundation) incubating project that provides real-time Kubernetes cost visibility. It attributes cluster costs to namespaces, workloads, labels, and teams.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Capability</w:t>
            </w:r>
          </w:p>
        </w:tc>
        <w:tc>
          <w:tcPr>
            <w:tcW w:type="dxa" w:w="69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Detail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allocation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Breaks cluster costs down to namespace, deployment, pod, and container level.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Cloud integration</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Reads cloud provider pricing APIs to use accurate SKU prices.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API</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REST API for integration with custom dashboards or FinOps platforms.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Grafana plugin</w:t>
            </w:r>
          </w:p>
        </w:tc>
        <w:tc>
          <w:tcPr>
            <w:tcW w:type="dxa" w:w="6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Pre-built Grafana dashboard available for immediate visualisation.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Relevance for LAPO MfB</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Relevant if LAPO MfB runs AKS (Azure Kubernetes Service). Useful for containerised digital channel workloads.</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4.4 Third-Party FinOps Platforms</w:t>
      </w:r>
    </w:p>
    <w:p>
      <w:pPr>
        <w:spacing w:after="80" w:before="60"/>
      </w:pPr>
      <w:r>
        <w:rPr>
          <w:rFonts w:ascii="Arial" w:cs="Arial" w:eastAsia="Arial" w:hAnsi="Arial"/>
          <w:color w:val="1A1A1A"/>
          <w:sz w:val="22"/>
          <w:szCs w:val="22"/>
        </w:rPr>
        <w:t xml:space="preserve">Third-party platforms sit above native tools and provide multi-cloud normalisation, automated anomaly detection, rightsizing recommendations, commitment management, and reporting. They add cost (typically 1-3% of cloud spend) but reduce the manual effort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Platform</w:t>
            </w:r>
          </w:p>
        </w:tc>
        <w:tc>
          <w:tcPr>
            <w:tcW w:type="dxa" w:w="47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Notable Strengths</w:t>
            </w:r>
          </w:p>
        </w:tc>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Pricing Model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Apptio Cloudability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Strong enterprise reporting, allocation models, and commitment optimisation.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of managed spend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CloudHealth by VMware</w:t>
            </w:r>
          </w:p>
        </w:tc>
        <w:tc>
          <w:tcPr>
            <w:tcW w:type="dxa" w:w="4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Multi-cloud, governance policies, showback/chargeback automation.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of managed spend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Spot by NetApp</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Strong Spot instance and commitment automation. Real-time optimisation.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of savings generated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Finout</w:t>
            </w:r>
          </w:p>
        </w:tc>
        <w:tc>
          <w:tcPr>
            <w:tcW w:type="dxa" w:w="4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Lightweight, fast to deploy, good unit economics support.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Per resource or % of spend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Usage.ai</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AI-driven commitment purchasing. Reduces reservation management effort.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of savings generated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40"/>
              <w:left w:type="dxa" w:w="200"/>
              <w:bottom w:type="dxa" w:w="140"/>
              <w:right w:type="dxa" w:w="200"/>
            </w:tcMar>
          </w:tcPr>
          <w:p>
            <w:pPr>
              <w:spacing w:after="0" w:before="0"/>
            </w:pPr>
            <w:r>
              <w:rPr>
                <w:rFonts w:ascii="Arial" w:cs="Arial" w:eastAsia="Arial" w:hAnsi="Arial"/>
                <w:b w:val="false"/>
                <w:bCs w:val="false"/>
                <w:color w:val="833C00"/>
                <w:sz w:val="22"/>
                <w:szCs w:val="22"/>
              </w:rPr>
              <w:t xml:space="preserve">LAPO MfB Recommendation: Start with Azure Cost Management + Power BI. Invest in a third-party platform only when native tool limitations are clearly blocking specific capabilities. At current maturity stage, native tools are sufficient.</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4.5 Tool Selection Framework</w:t>
      </w:r>
    </w:p>
    <w:p>
      <w:pPr>
        <w:spacing w:after="80" w:before="60"/>
      </w:pPr>
      <w:r>
        <w:rPr>
          <w:rFonts w:ascii="Arial" w:cs="Arial" w:eastAsia="Arial" w:hAnsi="Arial"/>
          <w:color w:val="1A1A1A"/>
          <w:sz w:val="22"/>
          <w:szCs w:val="22"/>
        </w:rPr>
        <w:t xml:space="preserve">Use this framework when evaluating any cost visibility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Criterion</w:t>
            </w:r>
          </w:p>
        </w:tc>
        <w:tc>
          <w:tcPr>
            <w:tcW w:type="dxa" w:w="47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Questions to Ask</w:t>
            </w:r>
          </w:p>
        </w:tc>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Weight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Data accuracy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Does it use actual billing data or estimated/derived data? How current is the data?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Allocation flexibility</w:t>
            </w:r>
          </w:p>
        </w:tc>
        <w:tc>
          <w:tcPr>
            <w:tcW w:type="dxa" w:w="4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Can it allocate shared costs using custom rules? Does it support tag-based allocation?</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Integration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Does it connect to your existing reporting environment (Power BI, Jira, ServiceNow)?</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Medium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Ease of use</w:t>
            </w:r>
          </w:p>
        </w:tc>
        <w:tc>
          <w:tcPr>
            <w:tcW w:type="dxa" w:w="4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Can Finance and non-technical stakeholders use it without engineering support?</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Medium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Governance features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Does it support budget alerts, anomaly detection, and policy compliance reporting?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w:t>
            </w:r>
          </w:p>
        </w:tc>
        <w:tc>
          <w:tcPr>
            <w:tcW w:type="dxa" w:w="4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Is the tool cost itself justified by the savings or efficiency it generates?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Medium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Support and community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Is there documentation, vendor support, and an active user community?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Low</w:t>
            </w:r>
          </w:p>
        </w:tc>
      </w:tr>
    </w:tbl>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5. Lab — Build Cost Dashboards and Allocation Reports</w:t>
      </w:r>
    </w:p>
    <w:p>
      <w:pPr>
        <w:spacing w:after="80" w:before="60"/>
      </w:pPr>
      <w:r>
        <w:rPr>
          <w:rFonts w:ascii="Arial" w:cs="Arial" w:eastAsia="Arial" w:hAnsi="Arial"/>
          <w:color w:val="1A1A1A"/>
          <w:sz w:val="22"/>
          <w:szCs w:val="22"/>
        </w:rPr>
        <w:t xml:space="preserve">This lab runs for 60 minutes. All data is provided in sample files. No cloud account is required. Participants will work through the full data-to-insight pipeline: ingest, normalise, allocate, visualise, and narrate.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0F7FA" w:val="clear"/>
            <w:tcMar>
              <w:top w:type="dxa" w:w="140"/>
              <w:left w:type="dxa" w:w="200"/>
              <w:bottom w:type="dxa" w:w="140"/>
              <w:right w:type="dxa" w:w="200"/>
            </w:tcMar>
          </w:tcPr>
          <w:p>
            <w:pPr>
              <w:spacing w:after="0" w:before="0"/>
            </w:pPr>
            <w:r>
              <w:rPr>
                <w:rFonts w:ascii="Arial" w:cs="Arial" w:eastAsia="Arial" w:hAnsi="Arial"/>
                <w:b w:val="false"/>
                <w:bCs w:val="false"/>
                <w:color w:val="006064"/>
                <w:sz w:val="22"/>
                <w:szCs w:val="22"/>
              </w:rPr>
              <w:t xml:space="preserve">Lab Files Required: day2/day2_sample_costs.csv — Sample monthly Azure cost export with 500 rows. day2/day2_tag_registry.csv — Approved tag values for validation. day2/day2_team_budgets.csv — Monthly budget by team and environment.</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5.1 Understanding the Sample Dataset</w:t>
      </w:r>
    </w:p>
    <w:p>
      <w:pPr>
        <w:spacing w:after="80" w:before="60"/>
      </w:pPr>
      <w:r>
        <w:rPr>
          <w:rFonts w:ascii="Arial" w:cs="Arial" w:eastAsia="Arial" w:hAnsi="Arial"/>
          <w:color w:val="1A1A1A"/>
          <w:sz w:val="22"/>
          <w:szCs w:val="22"/>
        </w:rPr>
        <w:t xml:space="preserve">The sample cost export includes the following fields (matching real Azure Cost Management export format):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Field</w:t>
            </w:r>
          </w:p>
        </w:tc>
        <w:tc>
          <w:tcPr>
            <w:tcW w:type="dxa" w:w="2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Example Value</w:t>
            </w:r>
          </w:p>
        </w:tc>
        <w:tc>
          <w:tcPr>
            <w:tcW w:type="dxa" w:w="41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How You Will Use 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2025-06-15</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Daily trend analysis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ResourceName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prod-db-main</w:t>
            </w:r>
          </w:p>
        </w:tc>
        <w:tc>
          <w:tcPr>
            <w:tcW w:type="dxa" w:w="4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Identify specific resources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ResourceType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microsoft.sql/servers/databases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Group by service category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ResourceGroupName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rg-core-banking-prod</w:t>
            </w:r>
          </w:p>
        </w:tc>
        <w:tc>
          <w:tcPr>
            <w:tcW w:type="dxa" w:w="4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Team/application grouping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Tags.owner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data-team@lapo.com</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Allocate to team</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Tags.environment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w:t>
            </w:r>
          </w:p>
        </w:tc>
        <w:tc>
          <w:tcPr>
            <w:tcW w:type="dxa" w:w="4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Environment breakdown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Tags.cost-center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CC-003</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Finance allocation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Tags.business-service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Core-Banking</w:t>
            </w:r>
          </w:p>
        </w:tc>
        <w:tc>
          <w:tcPr>
            <w:tcW w:type="dxa" w:w="4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Business category view</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MeterCategory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Virtual Machines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Service type grouping</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MeterName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D4s v3</w:t>
            </w:r>
          </w:p>
        </w:tc>
        <w:tc>
          <w:tcPr>
            <w:tcW w:type="dxa" w:w="4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SKU identification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Quantity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24</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Hours consumed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UnitOfMeasure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 Hour</w:t>
            </w:r>
          </w:p>
        </w:tc>
        <w:tc>
          <w:tcPr>
            <w:tcW w:type="dxa" w:w="4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Unit basis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CostInBillingCurrency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3728.40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Spend in NGN</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5.2 Lab Steps</w:t>
      </w:r>
    </w:p>
    <w:p>
      <w:pPr>
        <w:pStyle w:val="Heading3"/>
        <w:spacing w:after="80" w:before="220"/>
      </w:pPr>
      <w:r>
        <w:rPr>
          <w:rFonts w:ascii="Arial" w:cs="Arial" w:eastAsia="Arial" w:hAnsi="Arial"/>
          <w:b/>
          <w:bCs/>
          <w:color w:val="4472C4"/>
          <w:sz w:val="24"/>
          <w:szCs w:val="24"/>
        </w:rPr>
        <w:t xml:space="preserve">Step 1: Data Ingestion and Tagging Audit (10 min)</w:t>
      </w:r>
    </w:p>
    <w:p>
      <w:pPr>
        <w:spacing w:after="80" w:before="60"/>
      </w:pPr>
      <w:r>
        <w:rPr>
          <w:rFonts w:ascii="Arial" w:cs="Arial" w:eastAsia="Arial" w:hAnsi="Arial"/>
          <w:color w:val="1A1A1A"/>
          <w:sz w:val="22"/>
          <w:szCs w:val="22"/>
        </w:rPr>
        <w:t xml:space="preserve">Open day2_sample_costs.csv in Excel or Google Sheets.</w:t>
      </w:r>
    </w:p>
    <w:p>
      <w:pPr>
        <w:pStyle w:val="ListParagraph"/>
        <w:numPr>
          <w:ilvl w:val="0"/>
          <w:numId w:val="3"/>
        </w:numPr>
        <w:spacing w:after="40" w:before="40"/>
      </w:pPr>
      <w:r>
        <w:rPr>
          <w:rFonts w:ascii="Arial" w:cs="Arial" w:eastAsia="Arial" w:hAnsi="Arial"/>
          <w:color w:val="1A1A1A"/>
          <w:sz w:val="22"/>
          <w:szCs w:val="22"/>
        </w:rPr>
        <w:t xml:space="preserve">Create a new column 'tag_complete' that returns TRUE if all 4 mandatory tags (owner, environment, cost-center, business-service) are present and non-empty, and FALSE otherwise.</w:t>
      </w:r>
    </w:p>
    <w:p>
      <w:pPr>
        <w:pStyle w:val="ListParagraph"/>
        <w:numPr>
          <w:ilvl w:val="0"/>
          <w:numId w:val="3"/>
        </w:numPr>
        <w:spacing w:after="40" w:before="40"/>
      </w:pPr>
      <w:r>
        <w:rPr>
          <w:rFonts w:ascii="Arial" w:cs="Arial" w:eastAsia="Arial" w:hAnsi="Arial"/>
          <w:color w:val="1A1A1A"/>
          <w:sz w:val="22"/>
          <w:szCs w:val="22"/>
        </w:rPr>
        <w:t xml:space="preserve">Create a pivot table showing count of resources by tag completeness.</w:t>
      </w:r>
    </w:p>
    <w:p>
      <w:pPr>
        <w:pStyle w:val="ListParagraph"/>
        <w:numPr>
          <w:ilvl w:val="0"/>
          <w:numId w:val="3"/>
        </w:numPr>
        <w:spacing w:after="40" w:before="40"/>
      </w:pPr>
      <w:r>
        <w:rPr>
          <w:rFonts w:ascii="Arial" w:cs="Arial" w:eastAsia="Arial" w:hAnsi="Arial"/>
          <w:color w:val="1A1A1A"/>
          <w:sz w:val="22"/>
          <w:szCs w:val="22"/>
        </w:rPr>
        <w:t xml:space="preserve">Calculate: what percentage of total spend (CostInBillingCurrency) is unallocated (tag_complete = FALSE)?</w:t>
      </w:r>
    </w:p>
    <w:p>
      <w:pPr>
        <w:pStyle w:val="ListParagraph"/>
        <w:numPr>
          <w:ilvl w:val="0"/>
          <w:numId w:val="3"/>
        </w:numPr>
        <w:spacing w:after="40" w:before="40"/>
      </w:pPr>
      <w:r>
        <w:rPr>
          <w:rFonts w:ascii="Arial" w:cs="Arial" w:eastAsia="Arial" w:hAnsi="Arial"/>
          <w:color w:val="1A1A1A"/>
          <w:sz w:val="22"/>
          <w:szCs w:val="22"/>
        </w:rPr>
        <w:t xml:space="preserve">List the top 5 resources by cost that have incomplete tags.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Expected finding: In the sample dataset, approximately 18% of spend will be unallocated due to missing tags. The top unallocated resource is a VM with no owner tag.</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Step 2: Cost Allocation by Team and Business Service (15 min)</w:t>
      </w:r>
    </w:p>
    <w:p>
      <w:pPr>
        <w:pStyle w:val="ListParagraph"/>
        <w:numPr>
          <w:ilvl w:val="0"/>
          <w:numId w:val="3"/>
        </w:numPr>
        <w:spacing w:after="40" w:before="40"/>
      </w:pPr>
      <w:r>
        <w:rPr>
          <w:rFonts w:ascii="Arial" w:cs="Arial" w:eastAsia="Arial" w:hAnsi="Arial"/>
          <w:color w:val="1A1A1A"/>
          <w:sz w:val="22"/>
          <w:szCs w:val="22"/>
        </w:rPr>
        <w:t xml:space="preserve">Create a pivot table with Tags.owner on rows, Tags.business-service on columns, and Sum of CostInBillingCurrency as values.</w:t>
      </w:r>
    </w:p>
    <w:p>
      <w:pPr>
        <w:pStyle w:val="ListParagraph"/>
        <w:numPr>
          <w:ilvl w:val="0"/>
          <w:numId w:val="3"/>
        </w:numPr>
        <w:spacing w:after="40" w:before="40"/>
      </w:pPr>
      <w:r>
        <w:rPr>
          <w:rFonts w:ascii="Arial" w:cs="Arial" w:eastAsia="Arial" w:hAnsi="Arial"/>
          <w:color w:val="1A1A1A"/>
          <w:sz w:val="22"/>
          <w:szCs w:val="22"/>
        </w:rPr>
        <w:t xml:space="preserve">Add a second pivot table with Tags.environment on rows and Sum of CostInBillingCurrency as values.</w:t>
      </w:r>
    </w:p>
    <w:p>
      <w:pPr>
        <w:pStyle w:val="ListParagraph"/>
        <w:numPr>
          <w:ilvl w:val="0"/>
          <w:numId w:val="3"/>
        </w:numPr>
        <w:spacing w:after="40" w:before="40"/>
      </w:pPr>
      <w:r>
        <w:rPr>
          <w:rFonts w:ascii="Arial" w:cs="Arial" w:eastAsia="Arial" w:hAnsi="Arial"/>
          <w:color w:val="1A1A1A"/>
          <w:sz w:val="22"/>
          <w:szCs w:val="22"/>
        </w:rPr>
        <w:t xml:space="preserve">Calculate month-on-month variance using last month's total from the provided reference figure (NGN 842,000).</w:t>
      </w:r>
    </w:p>
    <w:p>
      <w:pPr>
        <w:pStyle w:val="ListParagraph"/>
        <w:numPr>
          <w:ilvl w:val="0"/>
          <w:numId w:val="3"/>
        </w:numPr>
        <w:spacing w:after="40" w:before="40"/>
      </w:pPr>
      <w:r>
        <w:rPr>
          <w:rFonts w:ascii="Arial" w:cs="Arial" w:eastAsia="Arial" w:hAnsi="Arial"/>
          <w:color w:val="1A1A1A"/>
          <w:sz w:val="22"/>
          <w:szCs w:val="22"/>
        </w:rPr>
        <w:t xml:space="preserve">Identify which team has the highest spend and whether it has exceeded its monthly budget (from day2_team_budgets.csv).</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Step 3: Identify Waste Candidates (10 min)</w:t>
      </w:r>
    </w:p>
    <w:p>
      <w:pPr>
        <w:spacing w:after="80" w:before="60"/>
      </w:pPr>
      <w:r>
        <w:rPr>
          <w:rFonts w:ascii="Arial" w:cs="Arial" w:eastAsia="Arial" w:hAnsi="Arial"/>
          <w:color w:val="1A1A1A"/>
          <w:sz w:val="22"/>
          <w:szCs w:val="22"/>
        </w:rPr>
        <w:t xml:space="preserve">Filter the dataset using the following criteria and flag each row as a potential waste candidate:</w:t>
      </w:r>
    </w:p>
    <w:p>
      <w:pPr>
        <w:pStyle w:val="ListParagraph"/>
        <w:numPr>
          <w:ilvl w:val="0"/>
          <w:numId w:val="2"/>
        </w:numPr>
        <w:spacing w:after="40" w:before="40"/>
      </w:pPr>
      <w:r>
        <w:rPr>
          <w:rFonts w:ascii="Arial" w:cs="Arial" w:eastAsia="Arial" w:hAnsi="Arial"/>
          <w:color w:val="1A1A1A"/>
          <w:sz w:val="22"/>
          <w:szCs w:val="22"/>
        </w:rPr>
        <w:t xml:space="preserve">Resources with environment: dev or environment: test that do not have auto-shutdown: enabled.</w:t>
      </w:r>
    </w:p>
    <w:p>
      <w:pPr>
        <w:pStyle w:val="ListParagraph"/>
        <w:numPr>
          <w:ilvl w:val="0"/>
          <w:numId w:val="2"/>
        </w:numPr>
        <w:spacing w:after="40" w:before="40"/>
      </w:pPr>
      <w:r>
        <w:rPr>
          <w:rFonts w:ascii="Arial" w:cs="Arial" w:eastAsia="Arial" w:hAnsi="Arial"/>
          <w:color w:val="1A1A1A"/>
          <w:sz w:val="22"/>
          <w:szCs w:val="22"/>
        </w:rPr>
        <w:t xml:space="preserve">Resources where ResourceType contains 'virtualMachines' and Quantity &gt; 600 hours in the month (suggesting 24/7 run without shutdown schedule).</w:t>
      </w:r>
    </w:p>
    <w:p>
      <w:pPr>
        <w:pStyle w:val="ListParagraph"/>
        <w:numPr>
          <w:ilvl w:val="0"/>
          <w:numId w:val="2"/>
        </w:numPr>
        <w:spacing w:after="40" w:before="40"/>
      </w:pPr>
      <w:r>
        <w:rPr>
          <w:rFonts w:ascii="Arial" w:cs="Arial" w:eastAsia="Arial" w:hAnsi="Arial"/>
          <w:color w:val="1A1A1A"/>
          <w:sz w:val="22"/>
          <w:szCs w:val="22"/>
        </w:rPr>
        <w:t xml:space="preserve">Resources where Tags.expiry is empty and environment is not prod.</w:t>
      </w:r>
    </w:p>
    <w:p>
      <w:pPr>
        <w:pStyle w:val="ListParagraph"/>
        <w:numPr>
          <w:ilvl w:val="0"/>
          <w:numId w:val="3"/>
        </w:numPr>
        <w:spacing w:after="40" w:before="40"/>
      </w:pPr>
      <w:r>
        <w:rPr>
          <w:rFonts w:ascii="Arial" w:cs="Arial" w:eastAsia="Arial" w:hAnsi="Arial"/>
          <w:color w:val="1A1A1A"/>
          <w:sz w:val="22"/>
          <w:szCs w:val="22"/>
        </w:rPr>
        <w:t xml:space="preserve">Count waste candidates and calculate their total spend.</w:t>
      </w:r>
    </w:p>
    <w:p>
      <w:pPr>
        <w:pStyle w:val="ListParagraph"/>
        <w:numPr>
          <w:ilvl w:val="0"/>
          <w:numId w:val="3"/>
        </w:numPr>
        <w:spacing w:after="40" w:before="40"/>
      </w:pPr>
      <w:r>
        <w:rPr>
          <w:rFonts w:ascii="Arial" w:cs="Arial" w:eastAsia="Arial" w:hAnsi="Arial"/>
          <w:color w:val="1A1A1A"/>
          <w:sz w:val="22"/>
          <w:szCs w:val="22"/>
        </w:rPr>
        <w:t xml:space="preserve">List the top 3 waste candidates with estimated monthly saving if resolved.</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Step 4: Build the Dashboard (20 min)</w:t>
      </w:r>
    </w:p>
    <w:p>
      <w:pPr>
        <w:spacing w:after="80" w:before="60"/>
      </w:pPr>
      <w:r>
        <w:rPr>
          <w:rFonts w:ascii="Arial" w:cs="Arial" w:eastAsia="Arial" w:hAnsi="Arial"/>
          <w:color w:val="1A1A1A"/>
          <w:sz w:val="22"/>
          <w:szCs w:val="22"/>
        </w:rPr>
        <w:t xml:space="preserve">Create a single dashboard sheet with the following four panels: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Panel</w:t>
            </w:r>
          </w:p>
        </w:tc>
        <w:tc>
          <w:tcPr>
            <w:tcW w:type="dxa" w:w="2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Chart Type</w:t>
            </w:r>
          </w:p>
        </w:tc>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Data Source</w:t>
            </w:r>
          </w:p>
        </w:tc>
        <w:tc>
          <w:tcPr>
            <w:tcW w:type="dxa" w:w="25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Insight to Highlight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Top 5 Cost Drivers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Horizontal bar chart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ResourceName + CostInBillingCurrency (top 5)</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Which single resource costs the most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Spend by Business Service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Pie or donut chart</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business-service tag + sum of cost</w:t>
            </w:r>
          </w:p>
        </w:tc>
        <w:tc>
          <w:tcPr>
            <w:tcW w:type="dxa" w:w="2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Which business area drives the most spend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Spend by Environment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Stacked bar chart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environment tag + date + cost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How prod vs. non-prod cost trends differ over the month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Waste Candidates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Table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Flagged waste resources from Step 3</w:t>
            </w:r>
          </w:p>
        </w:tc>
        <w:tc>
          <w:tcPr>
            <w:tcW w:type="dxa" w:w="2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Total waste spend and number of resources to action</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Step 5: Write the Leadership Narrative (5 min)</w:t>
      </w:r>
    </w:p>
    <w:p>
      <w:pPr>
        <w:spacing w:after="80" w:before="60"/>
      </w:pPr>
      <w:r>
        <w:rPr>
          <w:rFonts w:ascii="Arial" w:cs="Arial" w:eastAsia="Arial" w:hAnsi="Arial"/>
          <w:color w:val="1A1A1A"/>
          <w:sz w:val="22"/>
          <w:szCs w:val="22"/>
        </w:rPr>
        <w:t xml:space="preserve">Using your dashboard findings, write a 150-200 word summary for a non-technical audience that covers:</w:t>
      </w:r>
    </w:p>
    <w:p>
      <w:pPr>
        <w:pStyle w:val="ListParagraph"/>
        <w:numPr>
          <w:ilvl w:val="0"/>
          <w:numId w:val="3"/>
        </w:numPr>
        <w:spacing w:after="40" w:before="40"/>
      </w:pPr>
      <w:r>
        <w:rPr>
          <w:rFonts w:ascii="Arial" w:cs="Arial" w:eastAsia="Arial" w:hAnsi="Arial"/>
          <w:color w:val="1A1A1A"/>
          <w:sz w:val="22"/>
          <w:szCs w:val="22"/>
        </w:rPr>
        <w:t xml:space="preserve">Total cloud spend for the month and comparison to budget.</w:t>
      </w:r>
    </w:p>
    <w:p>
      <w:pPr>
        <w:pStyle w:val="ListParagraph"/>
        <w:numPr>
          <w:ilvl w:val="0"/>
          <w:numId w:val="3"/>
        </w:numPr>
        <w:spacing w:after="40" w:before="40"/>
      </w:pPr>
      <w:r>
        <w:rPr>
          <w:rFonts w:ascii="Arial" w:cs="Arial" w:eastAsia="Arial" w:hAnsi="Arial"/>
          <w:color w:val="1A1A1A"/>
          <w:sz w:val="22"/>
          <w:szCs w:val="22"/>
        </w:rPr>
        <w:t xml:space="preserve">The top cost driver and whether it is expected.</w:t>
      </w:r>
    </w:p>
    <w:p>
      <w:pPr>
        <w:pStyle w:val="ListParagraph"/>
        <w:numPr>
          <w:ilvl w:val="0"/>
          <w:numId w:val="3"/>
        </w:numPr>
        <w:spacing w:after="40" w:before="40"/>
      </w:pPr>
      <w:r>
        <w:rPr>
          <w:rFonts w:ascii="Arial" w:cs="Arial" w:eastAsia="Arial" w:hAnsi="Arial"/>
          <w:color w:val="1A1A1A"/>
          <w:sz w:val="22"/>
          <w:szCs w:val="22"/>
        </w:rPr>
        <w:t xml:space="preserve">The total waste spend identified and the recommended action.</w:t>
      </w:r>
    </w:p>
    <w:p>
      <w:pPr>
        <w:pStyle w:val="ListParagraph"/>
        <w:numPr>
          <w:ilvl w:val="0"/>
          <w:numId w:val="3"/>
        </w:numPr>
        <w:spacing w:after="40" w:before="40"/>
      </w:pPr>
      <w:r>
        <w:rPr>
          <w:rFonts w:ascii="Arial" w:cs="Arial" w:eastAsia="Arial" w:hAnsi="Arial"/>
          <w:color w:val="1A1A1A"/>
          <w:sz w:val="22"/>
          <w:szCs w:val="22"/>
        </w:rPr>
        <w:t xml:space="preserve">One metric that shows the business value being delivered (e.g. cost per transaction).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40"/>
              <w:left w:type="dxa" w:w="200"/>
              <w:bottom w:type="dxa" w:w="140"/>
              <w:right w:type="dxa" w:w="200"/>
            </w:tcMar>
          </w:tcPr>
          <w:p>
            <w:pPr>
              <w:spacing w:after="0" w:before="0"/>
            </w:pPr>
            <w:r>
              <w:rPr>
                <w:rFonts w:ascii="Arial" w:cs="Arial" w:eastAsia="Arial" w:hAnsi="Arial"/>
                <w:b w:val="false"/>
                <w:bCs w:val="false"/>
                <w:color w:val="375623"/>
                <w:sz w:val="22"/>
                <w:szCs w:val="22"/>
              </w:rPr>
              <w:t xml:space="preserve">Good narrative example: 'June cloud spend was NGN 950,000, within the NGN 1,000,000 budget. The highest single cost was the core banking database at NGN 148,000, consistent with prior months and expected for a production system. We identified NGN 87,000 in potential waste from 12 non-production resources running without shutdown schedules. Resolving these would reduce July spend by approximately 9%. Cost per active customer remained stable at NGN 15.22, consistent with April and May.'</w:t>
            </w:r>
          </w:p>
        </w:tc>
      </w:tr>
    </w:tbl>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6. Case Studies — Visibility in African Financial Services</w:t>
      </w:r>
    </w:p>
    <w:p>
      <w:pPr>
        <w:pStyle w:val="Heading2"/>
        <w:spacing w:after="100" w:before="300"/>
      </w:pPr>
      <w:r>
        <w:rPr>
          <w:rFonts w:ascii="Arial" w:cs="Arial" w:eastAsia="Arial" w:hAnsi="Arial"/>
          <w:b/>
          <w:bCs/>
          <w:color w:val="2E74B5"/>
          <w:sz w:val="28"/>
          <w:szCs w:val="28"/>
        </w:rPr>
        <w:t xml:space="preserve">Case Study 1: Tagging Discipline Enables CBN Audit Compliance</w:t>
      </w:r>
    </w:p>
    <w:p>
      <w:pPr>
        <w:spacing w:after="80" w:before="60"/>
      </w:pPr>
      <w:r>
        <w:rPr>
          <w:rFonts w:ascii="Arial" w:cs="Arial" w:eastAsia="Arial" w:hAnsi="Arial"/>
          <w:color w:val="1A1A1A"/>
          <w:sz w:val="22"/>
          <w:szCs w:val="22"/>
        </w:rPr>
        <w:t xml:space="preserve">A tier-1 Nigerian commercial bank received a CBN IT examination notice. Among the items requested was a breakdown of cloud infrastructure spend by business function, demonstrating that costs were controlled and matched to approved activities.</w:t>
      </w:r>
    </w:p>
    <w:p>
      <w:pPr>
        <w:spacing w:after="80" w:before="80"/>
      </w:pPr>
      <w:r>
        <w:t xml:space="preserve"/>
      </w:r>
    </w:p>
    <w:p>
      <w:pPr>
        <w:spacing w:after="80" w:before="60"/>
      </w:pPr>
      <w:r>
        <w:rPr>
          <w:rFonts w:ascii="Arial" w:cs="Arial" w:eastAsia="Arial" w:hAnsi="Arial"/>
          <w:color w:val="1A1A1A"/>
          <w:sz w:val="22"/>
          <w:szCs w:val="22"/>
        </w:rPr>
        <w:t xml:space="preserve">Before implementing FinOps, the bank had a single Azure subscription with 300+ resources and no consistent tagging. Their cloud team spent four weeks manually mapping resources to business functions using knowledge in people's heads — a process that introduced errors and could not be repeated reliably.</w:t>
      </w:r>
    </w:p>
    <w:p>
      <w:pPr>
        <w:spacing w:after="80" w:before="80"/>
      </w:pPr>
      <w:r>
        <w:t xml:space="preserve"/>
      </w:r>
    </w:p>
    <w:p>
      <w:pPr>
        <w:spacing w:after="80" w:before="60"/>
      </w:pPr>
      <w:r>
        <w:rPr>
          <w:rFonts w:ascii="Arial" w:cs="Arial" w:eastAsia="Arial" w:hAnsi="Arial"/>
          <w:color w:val="1A1A1A"/>
          <w:sz w:val="22"/>
          <w:szCs w:val="22"/>
        </w:rPr>
        <w:t xml:space="preserve">Actions taken after the examination:</w:t>
      </w:r>
    </w:p>
    <w:p>
      <w:pPr>
        <w:pStyle w:val="ListParagraph"/>
        <w:numPr>
          <w:ilvl w:val="0"/>
          <w:numId w:val="3"/>
        </w:numPr>
        <w:spacing w:after="40" w:before="40"/>
      </w:pPr>
      <w:r>
        <w:rPr>
          <w:rFonts w:ascii="Arial" w:cs="Arial" w:eastAsia="Arial" w:hAnsi="Arial"/>
          <w:color w:val="1A1A1A"/>
          <w:sz w:val="22"/>
          <w:szCs w:val="22"/>
        </w:rPr>
        <w:t xml:space="preserve">Deployed 6 mandatory Azure Policy definitions covering owner, environment, cost-center, business-service, purpose, and expiry tags.</w:t>
      </w:r>
    </w:p>
    <w:p>
      <w:pPr>
        <w:pStyle w:val="ListParagraph"/>
        <w:numPr>
          <w:ilvl w:val="0"/>
          <w:numId w:val="3"/>
        </w:numPr>
        <w:spacing w:after="40" w:before="40"/>
      </w:pPr>
      <w:r>
        <w:rPr>
          <w:rFonts w:ascii="Arial" w:cs="Arial" w:eastAsia="Arial" w:hAnsi="Arial"/>
          <w:color w:val="1A1A1A"/>
          <w:sz w:val="22"/>
          <w:szCs w:val="22"/>
        </w:rPr>
        <w:t xml:space="preserve">Ran a 3-month tagging remediation sprint, achieving 94% tag compliance.</w:t>
      </w:r>
    </w:p>
    <w:p>
      <w:pPr>
        <w:pStyle w:val="ListParagraph"/>
        <w:numPr>
          <w:ilvl w:val="0"/>
          <w:numId w:val="3"/>
        </w:numPr>
        <w:spacing w:after="40" w:before="40"/>
      </w:pPr>
      <w:r>
        <w:rPr>
          <w:rFonts w:ascii="Arial" w:cs="Arial" w:eastAsia="Arial" w:hAnsi="Arial"/>
          <w:color w:val="1A1A1A"/>
          <w:sz w:val="22"/>
          <w:szCs w:val="22"/>
        </w:rPr>
        <w:t xml:space="preserve">Built an automated monthly export to Azure Blob Storage, transformed by a Power Automate flow into an Excel showback report distributed to department heads.</w:t>
      </w:r>
    </w:p>
    <w:p>
      <w:pPr>
        <w:pStyle w:val="ListParagraph"/>
        <w:numPr>
          <w:ilvl w:val="0"/>
          <w:numId w:val="3"/>
        </w:numPr>
        <w:spacing w:after="40" w:before="40"/>
      </w:pPr>
      <w:r>
        <w:rPr>
          <w:rFonts w:ascii="Arial" w:cs="Arial" w:eastAsia="Arial" w:hAnsi="Arial"/>
          <w:color w:val="1A1A1A"/>
          <w:sz w:val="22"/>
          <w:szCs w:val="22"/>
        </w:rPr>
        <w:t xml:space="preserve">Documented the allocation methodology in a Cloud Cost Governance Policy signed by the CTO and CFO.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40"/>
              <w:left w:type="dxa" w:w="200"/>
              <w:bottom w:type="dxa" w:w="140"/>
              <w:right w:type="dxa" w:w="200"/>
            </w:tcMar>
          </w:tcPr>
          <w:p>
            <w:pPr>
              <w:spacing w:after="0" w:before="0"/>
            </w:pPr>
            <w:r>
              <w:rPr>
                <w:rFonts w:ascii="Arial" w:cs="Arial" w:eastAsia="Arial" w:hAnsi="Arial"/>
                <w:b w:val="false"/>
                <w:bCs w:val="false"/>
                <w:color w:val="375623"/>
                <w:sz w:val="22"/>
                <w:szCs w:val="22"/>
              </w:rPr>
              <w:t xml:space="preserve">Outcome: At the next CBN examination 8 months later, the bank produced a complete cost-by-function breakdown in under 2 hours. The examiner noted the allocation methodology as an example of good practice. No findings related to IT cost governance were issued.</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Case Study 2: Showback Drives 31% Waste Reduction Without Mandates</w:t>
      </w:r>
    </w:p>
    <w:p>
      <w:pPr>
        <w:spacing w:after="80" w:before="60"/>
      </w:pPr>
      <w:r>
        <w:rPr>
          <w:rFonts w:ascii="Arial" w:cs="Arial" w:eastAsia="Arial" w:hAnsi="Arial"/>
          <w:color w:val="1A1A1A"/>
          <w:sz w:val="22"/>
          <w:szCs w:val="22"/>
        </w:rPr>
        <w:t xml:space="preserve">A Ghanaian microfinance institution launched a showback programme after discovering their cloud bill had grown 60% year-on-year while transaction volumes grew only 22%. Leadership suspected waste but had no data to confirm which team was responsible.</w:t>
      </w:r>
    </w:p>
    <w:p>
      <w:pPr>
        <w:spacing w:after="80" w:before="80"/>
      </w:pPr>
      <w:r>
        <w:t xml:space="preserve"/>
      </w:r>
    </w:p>
    <w:p>
      <w:pPr>
        <w:spacing w:after="80" w:before="60"/>
      </w:pPr>
      <w:r>
        <w:rPr>
          <w:rFonts w:ascii="Arial" w:cs="Arial" w:eastAsia="Arial" w:hAnsi="Arial"/>
          <w:color w:val="1A1A1A"/>
          <w:sz w:val="22"/>
          <w:szCs w:val="22"/>
        </w:rPr>
        <w:t xml:space="preserve">The FinOps team built a simple monthly showback report in Google Sheets and distributed it to each team lead with a brief note explaining what the numbers meant. No punitive measures were introduced.</w:t>
      </w:r>
    </w:p>
    <w:p>
      <w:pPr>
        <w:spacing w:after="80" w:before="80"/>
      </w:pPr>
      <w:r>
        <w:t xml:space="preserve"/>
      </w:r>
    </w:p>
    <w:p>
      <w:pPr>
        <w:spacing w:after="80" w:before="60"/>
      </w:pPr>
      <w:r>
        <w:rPr>
          <w:rFonts w:ascii="Arial" w:cs="Arial" w:eastAsia="Arial" w:hAnsi="Arial"/>
          <w:color w:val="1A1A1A"/>
          <w:sz w:val="22"/>
          <w:szCs w:val="22"/>
        </w:rPr>
        <w:t xml:space="preserve">Results after 4 months of showback reports:</w:t>
      </w:r>
    </w:p>
    <w:p>
      <w:pPr>
        <w:pStyle w:val="ListParagraph"/>
        <w:numPr>
          <w:ilvl w:val="0"/>
          <w:numId w:val="2"/>
        </w:numPr>
        <w:spacing w:after="40" w:before="40"/>
      </w:pPr>
      <w:r>
        <w:rPr>
          <w:rFonts w:ascii="Arial" w:cs="Arial" w:eastAsia="Arial" w:hAnsi="Arial"/>
          <w:color w:val="1A1A1A"/>
          <w:sz w:val="22"/>
          <w:szCs w:val="22"/>
        </w:rPr>
        <w:t xml:space="preserve">The development team shut down 8 VMs that had been running overnight and on weekends after seeing their monthly cost was 3.4x higher than the data team despite having a smaller workload.</w:t>
      </w:r>
    </w:p>
    <w:p>
      <w:pPr>
        <w:pStyle w:val="ListParagraph"/>
        <w:numPr>
          <w:ilvl w:val="0"/>
          <w:numId w:val="2"/>
        </w:numPr>
        <w:spacing w:after="40" w:before="40"/>
      </w:pPr>
      <w:r>
        <w:rPr>
          <w:rFonts w:ascii="Arial" w:cs="Arial" w:eastAsia="Arial" w:hAnsi="Arial"/>
          <w:color w:val="1A1A1A"/>
          <w:sz w:val="22"/>
          <w:szCs w:val="22"/>
        </w:rPr>
        <w:t xml:space="preserve">The QA team discovered a staging database provisioned as Premium tier — the same as production — and downgraded it to Standard, saving 64% on that resource.</w:t>
      </w:r>
    </w:p>
    <w:p>
      <w:pPr>
        <w:pStyle w:val="ListParagraph"/>
        <w:numPr>
          <w:ilvl w:val="0"/>
          <w:numId w:val="2"/>
        </w:numPr>
        <w:spacing w:after="40" w:before="40"/>
      </w:pPr>
      <w:r>
        <w:rPr>
          <w:rFonts w:ascii="Arial" w:cs="Arial" w:eastAsia="Arial" w:hAnsi="Arial"/>
          <w:color w:val="1A1A1A"/>
          <w:sz w:val="22"/>
          <w:szCs w:val="22"/>
        </w:rPr>
        <w:t xml:space="preserve">The analytics team retired 3 Power BI gateways that were duplicates of each other.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40"/>
              <w:left w:type="dxa" w:w="200"/>
              <w:bottom w:type="dxa" w:w="140"/>
              <w:right w:type="dxa" w:w="200"/>
            </w:tcMar>
          </w:tcPr>
          <w:p>
            <w:pPr>
              <w:spacing w:after="0" w:before="0"/>
            </w:pPr>
            <w:r>
              <w:rPr>
                <w:rFonts w:ascii="Arial" w:cs="Arial" w:eastAsia="Arial" w:hAnsi="Arial"/>
                <w:b w:val="false"/>
                <w:bCs w:val="false"/>
                <w:color w:val="375623"/>
                <w:sz w:val="22"/>
                <w:szCs w:val="22"/>
              </w:rPr>
              <w:t xml:space="preserve">Outcome: Total cloud spend fell 31% over 4 months without any mandate or policy change. Teams made the decisions themselves once they could see the data. The programme cost: 3 hours per month to produce the reports.</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Case Study 3: Unit Economics Change the Budget Conversation</w:t>
      </w:r>
    </w:p>
    <w:p>
      <w:pPr>
        <w:spacing w:after="80" w:before="60"/>
      </w:pPr>
      <w:r>
        <w:rPr>
          <w:rFonts w:ascii="Arial" w:cs="Arial" w:eastAsia="Arial" w:hAnsi="Arial"/>
          <w:color w:val="1A1A1A"/>
          <w:sz w:val="22"/>
          <w:szCs w:val="22"/>
        </w:rPr>
        <w:t xml:space="preserve">A Kenyan mobile lending platform was under pressure from its board to justify cloud spend that had grown from USD 12,000 to USD 31,000 per month over 18 months. The CTO could not explain the growth in terms the board understood.</w:t>
      </w:r>
    </w:p>
    <w:p>
      <w:pPr>
        <w:spacing w:after="80" w:before="80"/>
      </w:pPr>
      <w:r>
        <w:t xml:space="preserve"/>
      </w:r>
    </w:p>
    <w:p>
      <w:pPr>
        <w:spacing w:after="80" w:before="60"/>
      </w:pPr>
      <w:r>
        <w:rPr>
          <w:rFonts w:ascii="Arial" w:cs="Arial" w:eastAsia="Arial" w:hAnsi="Arial"/>
          <w:color w:val="1A1A1A"/>
          <w:sz w:val="22"/>
          <w:szCs w:val="22"/>
        </w:rPr>
        <w:t xml:space="preserve">The FinOps practitioner introduced two unit metrics: cost per loan originated and cost per active borrower. Historical data was reconstructed for the 18-month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1600"/>
        <w:gridCol w:w="1560"/>
      </w:tblGrid>
      <w:tr>
        <w:tc>
          <w:tcPr>
            <w:tcW w:type="dxa" w:w="1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Period</w:t>
            </w:r>
          </w:p>
        </w:tc>
        <w:tc>
          <w:tcPr>
            <w:tcW w:type="dxa" w:w="1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Monthly Spend</w:t>
            </w:r>
          </w:p>
        </w:tc>
        <w:tc>
          <w:tcPr>
            <w:tcW w:type="dxa" w:w="2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Loans Originated</w:t>
            </w:r>
          </w:p>
        </w:tc>
        <w:tc>
          <w:tcPr>
            <w:tcW w:type="dxa" w:w="2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Active Borrowers</w:t>
            </w:r>
          </w:p>
        </w:tc>
        <w:tc>
          <w:tcPr>
            <w:tcW w:type="dxa" w:w="1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Cost per Loan</w:t>
            </w:r>
          </w:p>
        </w:tc>
        <w:tc>
          <w:tcPr>
            <w:tcW w:type="dxa" w:w="15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Cost per Borrower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USD 12,000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4,200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18,000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USD 2.86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USD 0.67</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 9</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USD 21,500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9,800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42,000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USD 2.19</w:t>
            </w:r>
          </w:p>
        </w:tc>
        <w:tc>
          <w:tcPr>
            <w:tcW w:type="dxa" w:w="1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USD 0.51</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 18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USD 31,000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15,400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71,000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USD 2.01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USD 0.44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40"/>
              <w:left w:type="dxa" w:w="200"/>
              <w:bottom w:type="dxa" w:w="140"/>
              <w:right w:type="dxa" w:w="200"/>
            </w:tcMar>
          </w:tcPr>
          <w:p>
            <w:pPr>
              <w:spacing w:after="0" w:before="0"/>
            </w:pPr>
            <w:r>
              <w:rPr>
                <w:rFonts w:ascii="Arial" w:cs="Arial" w:eastAsia="Arial" w:hAnsi="Arial"/>
                <w:b w:val="false"/>
                <w:bCs w:val="false"/>
                <w:color w:val="375623"/>
                <w:sz w:val="22"/>
                <w:szCs w:val="22"/>
              </w:rPr>
              <w:t xml:space="preserve">Outcome: The board approved a further USD 15,000 per month budget increase without objection. The CTO presented the data showing that while absolute spend had risen 158%, the cost per loan had fallen 30% and cost per active borrower had fallen 34%. Cloud spend was growing slower than the business it was supporting.</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Case Study 4: Chargeback Reveals Shadow Workloads</w:t>
      </w:r>
    </w:p>
    <w:p>
      <w:pPr>
        <w:spacing w:after="80" w:before="60"/>
      </w:pPr>
      <w:r>
        <w:rPr>
          <w:rFonts w:ascii="Arial" w:cs="Arial" w:eastAsia="Arial" w:hAnsi="Arial"/>
          <w:color w:val="1A1A1A"/>
          <w:sz w:val="22"/>
          <w:szCs w:val="22"/>
        </w:rPr>
        <w:t xml:space="preserve">A South African fintech introduced financial chargeback after 6 months of showback. Within the first chargeback cycle, the payments team disputed a charge of USD 4,200 attributed to resources in their cost centre that they claimed they had never deployed.</w:t>
      </w:r>
    </w:p>
    <w:p>
      <w:pPr>
        <w:spacing w:after="80" w:before="80"/>
      </w:pPr>
      <w:r>
        <w:t xml:space="preserve"/>
      </w:r>
    </w:p>
    <w:p>
      <w:pPr>
        <w:spacing w:after="80" w:before="60"/>
      </w:pPr>
      <w:r>
        <w:rPr>
          <w:rFonts w:ascii="Arial" w:cs="Arial" w:eastAsia="Arial" w:hAnsi="Arial"/>
          <w:color w:val="1A1A1A"/>
          <w:sz w:val="22"/>
          <w:szCs w:val="22"/>
        </w:rPr>
        <w:t xml:space="preserve">Investigation revealed:</w:t>
      </w:r>
    </w:p>
    <w:p>
      <w:pPr>
        <w:pStyle w:val="ListParagraph"/>
        <w:numPr>
          <w:ilvl w:val="0"/>
          <w:numId w:val="2"/>
        </w:numPr>
        <w:spacing w:after="40" w:before="40"/>
      </w:pPr>
      <w:r>
        <w:rPr>
          <w:rFonts w:ascii="Arial" w:cs="Arial" w:eastAsia="Arial" w:hAnsi="Arial"/>
          <w:color w:val="1A1A1A"/>
          <w:sz w:val="22"/>
          <w:szCs w:val="22"/>
        </w:rPr>
        <w:t xml:space="preserve">Three VMs had been provisioned by an individual contractor 14 months earlier for a proof-of-concept that was never approved.</w:t>
      </w:r>
    </w:p>
    <w:p>
      <w:pPr>
        <w:pStyle w:val="ListParagraph"/>
        <w:numPr>
          <w:ilvl w:val="0"/>
          <w:numId w:val="2"/>
        </w:numPr>
        <w:spacing w:after="40" w:before="40"/>
      </w:pPr>
      <w:r>
        <w:rPr>
          <w:rFonts w:ascii="Arial" w:cs="Arial" w:eastAsia="Arial" w:hAnsi="Arial"/>
          <w:color w:val="1A1A1A"/>
          <w:sz w:val="22"/>
          <w:szCs w:val="22"/>
        </w:rPr>
        <w:t xml:space="preserve">The VMs ran a data aggregation workload pulling public API data. The contractor had left the organisation 11 months earlier.</w:t>
      </w:r>
    </w:p>
    <w:p>
      <w:pPr>
        <w:pStyle w:val="ListParagraph"/>
        <w:numPr>
          <w:ilvl w:val="0"/>
          <w:numId w:val="2"/>
        </w:numPr>
        <w:spacing w:after="40" w:before="40"/>
      </w:pPr>
      <w:r>
        <w:rPr>
          <w:rFonts w:ascii="Arial" w:cs="Arial" w:eastAsia="Arial" w:hAnsi="Arial"/>
          <w:color w:val="1A1A1A"/>
          <w:sz w:val="22"/>
          <w:szCs w:val="22"/>
        </w:rPr>
        <w:t xml:space="preserve">No shutdown schedule had been applied. No expiry date was set. No one had reviewed the resources since deployment.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40"/>
              <w:left w:type="dxa" w:w="200"/>
              <w:bottom w:type="dxa" w:w="140"/>
              <w:right w:type="dxa" w:w="200"/>
            </w:tcMar>
          </w:tcPr>
          <w:p>
            <w:pPr>
              <w:spacing w:after="0" w:before="0"/>
            </w:pPr>
            <w:r>
              <w:rPr>
                <w:rFonts w:ascii="Arial" w:cs="Arial" w:eastAsia="Arial" w:hAnsi="Arial"/>
                <w:b w:val="false"/>
                <w:bCs w:val="false"/>
                <w:color w:val="833C00"/>
                <w:sz w:val="22"/>
                <w:szCs w:val="22"/>
              </w:rPr>
              <w:t xml:space="preserve">Outcome: The VMs were deleted. Total historical waste: USD 58,800 over 14 months. The chargeback programme discovered what 14 months of showback had not: a financial dispute motivated the team to scrutinise their allocation closely enough to find previously unexamined resources.</w:t>
            </w:r>
          </w:p>
        </w:tc>
      </w:tr>
    </w:tbl>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7. Extended Exercises</w:t>
      </w:r>
    </w:p>
    <w:p>
      <w:pPr>
        <w:pStyle w:val="Heading2"/>
        <w:spacing w:after="100" w:before="300"/>
      </w:pPr>
      <w:r>
        <w:rPr>
          <w:rFonts w:ascii="Arial" w:cs="Arial" w:eastAsia="Arial" w:hAnsi="Arial"/>
          <w:b/>
          <w:bCs/>
          <w:color w:val="2E74B5"/>
          <w:sz w:val="28"/>
          <w:szCs w:val="28"/>
        </w:rPr>
        <w:t xml:space="preserve">Exercise 1: Tagging Audit and Remediation Plan (20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Objective: Identify gaps in a sample tagging state and design a remediation plan that is practical and time-bound.</w:t>
            </w:r>
          </w:p>
        </w:tc>
      </w:tr>
    </w:tbl>
    <w:p>
      <w:pPr>
        <w:spacing w:after="80" w:before="80"/>
      </w:pPr>
      <w:r>
        <w:t xml:space="preserve"/>
      </w:r>
    </w:p>
    <w:p>
      <w:pPr>
        <w:spacing w:after="80" w:before="60"/>
      </w:pPr>
      <w:r>
        <w:rPr>
          <w:rFonts w:ascii="Arial" w:cs="Arial" w:eastAsia="Arial" w:hAnsi="Arial"/>
          <w:color w:val="1A1A1A"/>
          <w:sz w:val="22"/>
          <w:szCs w:val="22"/>
        </w:rPr>
        <w:t xml:space="preserve">Scenario: The following is an extract from LAPO MfB's Azure resource inventory. Review the tagging state of each resource and complete the remediation table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500"/>
        <w:gridCol w:w="1400"/>
        <w:gridCol w:w="1900"/>
        <w:gridCol w:w="1560"/>
        <w:gridCol w:w="1200"/>
      </w:tblGrid>
      <w:tr>
        <w:tc>
          <w:tcPr>
            <w:tcW w:type="dxa" w:w="2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Resource</w:t>
            </w:r>
          </w:p>
        </w:tc>
        <w:tc>
          <w:tcPr>
            <w:tcW w:type="dxa" w:w="1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Type</w:t>
            </w:r>
          </w:p>
        </w:tc>
        <w:tc>
          <w:tcPr>
            <w:tcW w:type="dxa" w:w="1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owner</w:t>
            </w:r>
          </w:p>
        </w:tc>
        <w:tc>
          <w:tcPr>
            <w:tcW w:type="dxa" w:w="15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environment</w:t>
            </w:r>
          </w:p>
        </w:tc>
        <w:tc>
          <w:tcPr>
            <w:tcW w:type="dxa" w:w="1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cost-center</w:t>
            </w:r>
          </w:p>
        </w:tc>
        <w:tc>
          <w:tcPr>
            <w:tcW w:type="dxa" w:w="19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business-service</w:t>
            </w:r>
          </w:p>
        </w:tc>
        <w:tc>
          <w:tcPr>
            <w:tcW w:type="dxa" w:w="15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expiry</w:t>
            </w:r>
          </w:p>
        </w:tc>
        <w:tc>
          <w:tcPr>
            <w:tcW w:type="dxa" w:w="1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auto-shutdown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prod-db-main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SQL DB</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data-team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CC-003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Core-Banking</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permanent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disabled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dev-vm-api-01</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VM</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backend-team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dev</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Digital-Channels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ml-training-gpu</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dev</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CC-007</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Analytics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2025-08-01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enabled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siem-workspace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Log Analytics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security-team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CC-001</w:t>
            </w:r>
          </w:p>
        </w:tc>
        <w:tc>
          <w:tcPr>
            <w:tcW w:type="dxa" w:w="1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Risk-Compliance</w:t>
            </w:r>
          </w:p>
        </w:tc>
        <w:tc>
          <w:tcPr>
            <w:tcW w:type="dxa" w:w="1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permanent</w:t>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disabled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old-cdn-q1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CDN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staging-api-gw</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API Mgmt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backend-team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staging</w:t>
            </w:r>
          </w:p>
        </w:tc>
        <w:tc>
          <w:tcPr>
            <w:tcW w:type="dxa" w:w="1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CC-005</w:t>
            </w:r>
          </w:p>
        </w:tc>
        <w:tc>
          <w:tcPr>
            <w:tcW w:type="dxa" w:w="1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Digital-Channels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disabled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backup-archive-2022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Blob Storage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ops-team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CC-001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Risk-Compliance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2022-12-31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disabled</w:t>
            </w:r>
          </w:p>
        </w:tc>
      </w:tr>
    </w:tbl>
    <w:p>
      <w:pPr>
        <w:spacing w:after="80" w:before="80"/>
      </w:pPr>
      <w:r>
        <w:t xml:space="preserve"/>
      </w:r>
    </w:p>
    <w:p>
      <w:pPr>
        <w:spacing w:after="80" w:before="60"/>
      </w:pPr>
      <w:r>
        <w:rPr>
          <w:rFonts w:ascii="Arial" w:cs="Arial" w:eastAsia="Arial" w:hAnsi="Arial"/>
          <w:color w:val="1A1A1A"/>
          <w:sz w:val="22"/>
          <w:szCs w:val="22"/>
        </w:rPr>
        <w:t xml:space="preserve">For each resource with a tagging problem, complete this remediation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360"/>
        <w:gridCol w:w="1000"/>
      </w:tblGrid>
      <w:tr>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Resource</w:t>
            </w:r>
          </w:p>
        </w:tc>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Issues Found</w:t>
            </w:r>
          </w:p>
        </w:tc>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Correct Tag Values</w:t>
            </w:r>
          </w:p>
        </w:tc>
        <w:tc>
          <w:tcPr>
            <w:tcW w:type="dxa" w:w="13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Action Owner</w:t>
            </w:r>
          </w:p>
        </w:tc>
        <w:tc>
          <w:tcPr>
            <w:tcW w:type="dxa" w:w="1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Deadline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dev-vm-api-01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ml-training-gpu</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siem-workspace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old-cdn-q1</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staging-api-gw</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backup-archive-2022</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w:r>
          </w:p>
        </w:tc>
      </w:tr>
    </w:tbl>
    <w:p>
      <w:pPr>
        <w:spacing w:after="80" w:before="80"/>
      </w:pPr>
      <w:r>
        <w:t xml:space="preserve"/>
      </w:r>
    </w:p>
    <w:p>
      <w:pPr>
        <w:spacing w:after="60" w:before="160"/>
      </w:pPr>
      <w:r>
        <w:rPr>
          <w:rFonts w:ascii="Arial" w:cs="Arial" w:eastAsia="Arial" w:hAnsi="Arial"/>
          <w:b/>
          <w:bCs/>
          <w:color w:val="595959"/>
          <w:sz w:val="22"/>
          <w:szCs w:val="22"/>
        </w:rPr>
        <w:t xml:space="preserve">Facilitator Answer Notes:</w:t>
      </w:r>
    </w:p>
    <w:p>
      <w:pPr>
        <w:pStyle w:val="ListParagraph"/>
        <w:numPr>
          <w:ilvl w:val="0"/>
          <w:numId w:val="2"/>
        </w:numPr>
        <w:spacing w:after="40" w:before="40"/>
      </w:pPr>
      <w:r>
        <w:rPr>
          <w:rFonts w:ascii="Arial" w:cs="Arial" w:eastAsia="Arial" w:hAnsi="Arial"/>
          <w:color w:val="1A1A1A"/>
          <w:sz w:val="22"/>
          <w:szCs w:val="22"/>
        </w:rPr>
        <w:t xml:space="preserve">dev-vm-api-01: Missing cost-center, expiry, and auto-shutdown. Backend team lead should provide CC code. Expiry should be set to next quarter. Auto-shutdown must be enabled for dev.</w:t>
      </w:r>
    </w:p>
    <w:p>
      <w:pPr>
        <w:pStyle w:val="ListParagraph"/>
        <w:numPr>
          <w:ilvl w:val="0"/>
          <w:numId w:val="2"/>
        </w:numPr>
        <w:spacing w:after="40" w:before="40"/>
      </w:pPr>
      <w:r>
        <w:rPr>
          <w:rFonts w:ascii="Arial" w:cs="Arial" w:eastAsia="Arial" w:hAnsi="Arial"/>
          <w:color w:val="1A1A1A"/>
          <w:sz w:val="22"/>
          <w:szCs w:val="22"/>
        </w:rPr>
        <w:t xml:space="preserve">ml-training-gpu: Missing owner. Data Science team should claim it. Otherwise escalate to CTO.</w:t>
      </w:r>
    </w:p>
    <w:p>
      <w:pPr>
        <w:pStyle w:val="ListParagraph"/>
        <w:numPr>
          <w:ilvl w:val="0"/>
          <w:numId w:val="2"/>
        </w:numPr>
        <w:spacing w:after="40" w:before="40"/>
      </w:pPr>
      <w:r>
        <w:rPr>
          <w:rFonts w:ascii="Arial" w:cs="Arial" w:eastAsia="Arial" w:hAnsi="Arial"/>
          <w:color w:val="1A1A1A"/>
          <w:sz w:val="22"/>
          <w:szCs w:val="22"/>
        </w:rPr>
        <w:t xml:space="preserve">siem-workspace: environment value 'Prod' should be 'prod' (case normalisation). Otherwise correctly tagged.</w:t>
      </w:r>
    </w:p>
    <w:p>
      <w:pPr>
        <w:pStyle w:val="ListParagraph"/>
        <w:numPr>
          <w:ilvl w:val="0"/>
          <w:numId w:val="2"/>
        </w:numPr>
        <w:spacing w:after="40" w:before="40"/>
      </w:pPr>
      <w:r>
        <w:rPr>
          <w:rFonts w:ascii="Arial" w:cs="Arial" w:eastAsia="Arial" w:hAnsi="Arial"/>
          <w:color w:val="1A1A1A"/>
          <w:sz w:val="22"/>
          <w:szCs w:val="22"/>
        </w:rPr>
        <w:t xml:space="preserve">old-cdn-q1: Missing all 6 of 7 required tags. Likely a legacy resource with no current owner. Should be flagged for decommission review.</w:t>
      </w:r>
    </w:p>
    <w:p>
      <w:pPr>
        <w:pStyle w:val="ListParagraph"/>
        <w:numPr>
          <w:ilvl w:val="0"/>
          <w:numId w:val="2"/>
        </w:numPr>
        <w:spacing w:after="40" w:before="40"/>
      </w:pPr>
      <w:r>
        <w:rPr>
          <w:rFonts w:ascii="Arial" w:cs="Arial" w:eastAsia="Arial" w:hAnsi="Arial"/>
          <w:color w:val="1A1A1A"/>
          <w:sz w:val="22"/>
          <w:szCs w:val="22"/>
        </w:rPr>
        <w:t xml:space="preserve">staging-api-gw: Missing expiry. Auto-shutdown disabled for staging — needs a business justification or should be enabled.</w:t>
      </w:r>
    </w:p>
    <w:p>
      <w:pPr>
        <w:pStyle w:val="ListParagraph"/>
        <w:numPr>
          <w:ilvl w:val="0"/>
          <w:numId w:val="2"/>
        </w:numPr>
        <w:spacing w:after="40" w:before="40"/>
      </w:pPr>
      <w:r>
        <w:rPr>
          <w:rFonts w:ascii="Arial" w:cs="Arial" w:eastAsia="Arial" w:hAnsi="Arial"/>
          <w:color w:val="1A1A1A"/>
          <w:sz w:val="22"/>
          <w:szCs w:val="22"/>
        </w:rPr>
        <w:t xml:space="preserve">backup-archive-2022: Expiry date is in the past (2022-12-31). Resource should be reviewed — is it still needed? If so, update expiry. If not, archive and delete.</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Exercise 2: Showback Report Construction (25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Objective: Build a one-page showback report for a specific team using provided cost data.</w:t>
            </w:r>
          </w:p>
        </w:tc>
      </w:tr>
    </w:tbl>
    <w:p>
      <w:pPr>
        <w:spacing w:after="80" w:before="80"/>
      </w:pPr>
      <w:r>
        <w:t xml:space="preserve"/>
      </w:r>
    </w:p>
    <w:p>
      <w:pPr>
        <w:spacing w:after="80" w:before="60"/>
      </w:pPr>
      <w:r>
        <w:rPr>
          <w:rFonts w:ascii="Arial" w:cs="Arial" w:eastAsia="Arial" w:hAnsi="Arial"/>
          <w:color w:val="1A1A1A"/>
          <w:sz w:val="22"/>
          <w:szCs w:val="22"/>
        </w:rPr>
        <w:t xml:space="preserve">Scenario: You are producing the June showback report for the Digital Channels team. The following cost data is extracted from the monthly export for resources tagged business-service: Digital-Channels.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2000"/>
        <w:gridCol w:w="1800"/>
        <w:gridCol w:w="176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Resource</w:t>
            </w:r>
          </w:p>
        </w:tc>
        <w:tc>
          <w:tcPr>
            <w:tcW w:type="dxa" w:w="1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Type</w:t>
            </w:r>
          </w:p>
        </w:tc>
        <w:tc>
          <w:tcPr>
            <w:tcW w:type="dxa" w:w="1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Environment</w:t>
            </w:r>
          </w:p>
        </w:tc>
        <w:tc>
          <w:tcPr>
            <w:tcW w:type="dxa" w:w="2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Monthly Cost (NGN)</w:t>
            </w:r>
          </w:p>
        </w:tc>
        <w:tc>
          <w:tcPr>
            <w:tcW w:type="dxa" w:w="1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vs. May (NGN)</w:t>
            </w:r>
          </w:p>
        </w:tc>
        <w:tc>
          <w:tcPr>
            <w:tcW w:type="dxa" w:w="17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api-gateway-prod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API Management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87,400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+12,200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New premium tier enabled May 28th</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mobile-backend-prod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App Service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64,200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+2,100</w:t>
            </w:r>
          </w:p>
        </w:tc>
        <w:tc>
          <w:tcPr>
            <w:tcW w:type="dxa" w:w="1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Normal variation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ussd-gateway-01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VM D4s_v3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52,800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Stable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api-test-staging</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App Service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staging</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28,500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+8,900</w:t>
            </w:r>
          </w:p>
        </w:tc>
        <w:tc>
          <w:tcPr>
            <w:tcW w:type="dxa" w:w="1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Load testing campaign ran all month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mobile-backend-dev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App Service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19,200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+4,400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Running 24/7 — no shutdown schedule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cdn-digital-assets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CDN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prod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11,300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-1,200</w:t>
            </w:r>
          </w:p>
        </w:tc>
        <w:tc>
          <w:tcPr>
            <w:tcW w:type="dxa" w:w="1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Lower traffic in June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test-vm-ux-01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VM D2s_v3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15,700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+15,700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New resource — first month</w:t>
            </w:r>
          </w:p>
        </w:tc>
      </w:tr>
    </w:tbl>
    <w:p>
      <w:pPr>
        <w:spacing w:after="80" w:before="80"/>
      </w:pPr>
      <w:r>
        <w:t xml:space="preserve"/>
      </w:r>
    </w:p>
    <w:p>
      <w:pPr>
        <w:spacing w:after="80" w:before="60"/>
      </w:pPr>
      <w:r>
        <w:rPr>
          <w:rFonts w:ascii="Arial" w:cs="Arial" w:eastAsia="Arial" w:hAnsi="Arial"/>
          <w:color w:val="1A1A1A"/>
          <w:sz w:val="22"/>
          <w:szCs w:val="22"/>
        </w:rPr>
        <w:t xml:space="preserve">Budget for Digital Channels team: NGN 260,000 per month.</w:t>
      </w:r>
    </w:p>
    <w:p>
      <w:pPr>
        <w:spacing w:after="80" w:before="80"/>
      </w:pPr>
      <w:r>
        <w:t xml:space="preserve"/>
      </w:r>
    </w:p>
    <w:p>
      <w:pPr>
        <w:spacing w:after="80" w:before="60"/>
      </w:pPr>
      <w:r>
        <w:rPr>
          <w:rFonts w:ascii="Arial" w:cs="Arial" w:eastAsia="Arial" w:hAnsi="Arial"/>
          <w:color w:val="1A1A1A"/>
          <w:sz w:val="22"/>
          <w:szCs w:val="22"/>
        </w:rPr>
        <w:t xml:space="preserve">Using this data, produce a one-page showback report covering:</w:t>
      </w:r>
    </w:p>
    <w:p>
      <w:pPr>
        <w:pStyle w:val="ListParagraph"/>
        <w:numPr>
          <w:ilvl w:val="0"/>
          <w:numId w:val="3"/>
        </w:numPr>
        <w:spacing w:after="40" w:before="40"/>
      </w:pPr>
      <w:r>
        <w:rPr>
          <w:rFonts w:ascii="Arial" w:cs="Arial" w:eastAsia="Arial" w:hAnsi="Arial"/>
          <w:color w:val="1A1A1A"/>
          <w:sz w:val="22"/>
          <w:szCs w:val="22"/>
        </w:rPr>
        <w:t xml:space="preserve">Total spend vs. budget with variance.</w:t>
      </w:r>
    </w:p>
    <w:p>
      <w:pPr>
        <w:pStyle w:val="ListParagraph"/>
        <w:numPr>
          <w:ilvl w:val="0"/>
          <w:numId w:val="3"/>
        </w:numPr>
        <w:spacing w:after="40" w:before="40"/>
      </w:pPr>
      <w:r>
        <w:rPr>
          <w:rFonts w:ascii="Arial" w:cs="Arial" w:eastAsia="Arial" w:hAnsi="Arial"/>
          <w:color w:val="1A1A1A"/>
          <w:sz w:val="22"/>
          <w:szCs w:val="22"/>
        </w:rPr>
        <w:t xml:space="preserve">Top 3 cost drivers.</w:t>
      </w:r>
    </w:p>
    <w:p>
      <w:pPr>
        <w:pStyle w:val="ListParagraph"/>
        <w:numPr>
          <w:ilvl w:val="0"/>
          <w:numId w:val="3"/>
        </w:numPr>
        <w:spacing w:after="40" w:before="40"/>
      </w:pPr>
      <w:r>
        <w:rPr>
          <w:rFonts w:ascii="Arial" w:cs="Arial" w:eastAsia="Arial" w:hAnsi="Arial"/>
          <w:color w:val="1A1A1A"/>
          <w:sz w:val="22"/>
          <w:szCs w:val="22"/>
        </w:rPr>
        <w:t xml:space="preserve">Month-on-month variance explanation (which resources drove the change and why).</w:t>
      </w:r>
    </w:p>
    <w:p>
      <w:pPr>
        <w:pStyle w:val="ListParagraph"/>
        <w:numPr>
          <w:ilvl w:val="0"/>
          <w:numId w:val="3"/>
        </w:numPr>
        <w:spacing w:after="40" w:before="40"/>
      </w:pPr>
      <w:r>
        <w:rPr>
          <w:rFonts w:ascii="Arial" w:cs="Arial" w:eastAsia="Arial" w:hAnsi="Arial"/>
          <w:color w:val="1A1A1A"/>
          <w:sz w:val="22"/>
          <w:szCs w:val="22"/>
        </w:rPr>
        <w:t xml:space="preserve">Waste candidates identified (minimum 2).</w:t>
      </w:r>
    </w:p>
    <w:p>
      <w:pPr>
        <w:pStyle w:val="ListParagraph"/>
        <w:numPr>
          <w:ilvl w:val="0"/>
          <w:numId w:val="3"/>
        </w:numPr>
        <w:spacing w:after="40" w:before="40"/>
      </w:pPr>
      <w:r>
        <w:rPr>
          <w:rFonts w:ascii="Arial" w:cs="Arial" w:eastAsia="Arial" w:hAnsi="Arial"/>
          <w:color w:val="1A1A1A"/>
          <w:sz w:val="22"/>
          <w:szCs w:val="22"/>
        </w:rPr>
        <w:t xml:space="preserve">Two specific recommended actions for next month.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Facilitator Notes: Total June spend = NGN 279,100. Over budget by NGN 19,100 (7.3%). Main drivers of increase: api-gateway-prod premium tier upgrade (+NGN 12,200) and load testing campaign running all month (+NGN 8,900). Waste candidates: mobile-backend-dev running 24/7 (estimated saving with shutdown schedule: NGN 12,000/month) and test-vm-ux-01 with no expiry tag.</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Exercise 3: Chargeback Policy Draft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Objective: Design a chargeback policy for LAPO MfB that is practical, fair, and auditable.</w:t>
            </w:r>
          </w:p>
        </w:tc>
      </w:tr>
    </w:tbl>
    <w:p>
      <w:pPr>
        <w:spacing w:after="80" w:before="80"/>
      </w:pPr>
      <w:r>
        <w:t xml:space="preserve"/>
      </w:r>
    </w:p>
    <w:p>
      <w:pPr>
        <w:spacing w:after="80" w:before="60"/>
      </w:pPr>
      <w:r>
        <w:rPr>
          <w:rFonts w:ascii="Arial" w:cs="Arial" w:eastAsia="Arial" w:hAnsi="Arial"/>
          <w:color w:val="1A1A1A"/>
          <w:sz w:val="22"/>
          <w:szCs w:val="22"/>
        </w:rPr>
        <w:t xml:space="preserve">Working in groups of 3-4, design a chargeback policy for LAPO MfB covering the following elements: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Policy Element</w:t>
            </w:r>
          </w:p>
        </w:tc>
        <w:tc>
          <w:tcPr>
            <w:tcW w:type="dxa" w:w="67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Questions Your Policy Must Answer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Scope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Which teams and workloads are included in chargeback? Are there any exclusions?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Allocation methodology</w:t>
            </w:r>
          </w:p>
        </w:tc>
        <w:tc>
          <w:tcPr>
            <w:tcW w:type="dxa" w:w="6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How will directly attributed costs be allocated? How will shared services be split?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Unallocated spend</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What happens to spend that cannot be tagged to a team? Who absorbs it?</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Billing frequency</w:t>
            </w:r>
          </w:p>
        </w:tc>
        <w:tc>
          <w:tcPr>
            <w:tcW w:type="dxa" w:w="6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or quarterly? On what date is the report distributed?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Dispute process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How does a team raise a dispute? What is the SLA for resolution? Who makes the final decision?</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Grace period</w:t>
            </w:r>
          </w:p>
        </w:tc>
        <w:tc>
          <w:tcPr>
            <w:tcW w:type="dxa" w:w="6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How long will the parallel showback/chargeback period run before financial impact begins?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Governance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Who approves the chargeback methodology? Who can change the allocation rules?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Communication</w:t>
            </w:r>
          </w:p>
        </w:tc>
        <w:tc>
          <w:tcPr>
            <w:tcW w:type="dxa" w:w="6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How will teams be informed before chargeback goes live? Who is responsible?</w:t>
            </w:r>
          </w:p>
        </w:tc>
      </w:tr>
    </w:tbl>
    <w:p>
      <w:pPr>
        <w:spacing w:after="80" w:before="80"/>
      </w:pPr>
      <w:r>
        <w:t xml:space="preserve"/>
      </w:r>
    </w:p>
    <w:p>
      <w:pPr>
        <w:spacing w:after="80" w:before="60"/>
      </w:pPr>
      <w:r>
        <w:rPr>
          <w:rFonts w:ascii="Arial" w:cs="Arial" w:eastAsia="Arial" w:hAnsi="Arial"/>
          <w:color w:val="1A1A1A"/>
          <w:sz w:val="22"/>
          <w:szCs w:val="22"/>
        </w:rPr>
        <w:t xml:space="preserve">Each group should produce a one-page policy document and present the three most contentious decisions they made and why.</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Exercise 4: Full Dashboard Build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Objective: Build a complete cost visibility dashboard covering all major reporting dimensions.</w:t>
            </w:r>
          </w:p>
        </w:tc>
      </w:tr>
    </w:tbl>
    <w:p>
      <w:pPr>
        <w:spacing w:after="80" w:before="80"/>
      </w:pPr>
      <w:r>
        <w:t xml:space="preserve"/>
      </w:r>
    </w:p>
    <w:p>
      <w:pPr>
        <w:spacing w:after="80" w:before="60"/>
      </w:pPr>
      <w:r>
        <w:rPr>
          <w:rFonts w:ascii="Arial" w:cs="Arial" w:eastAsia="Arial" w:hAnsi="Arial"/>
          <w:color w:val="1A1A1A"/>
          <w:sz w:val="22"/>
          <w:szCs w:val="22"/>
        </w:rPr>
        <w:t xml:space="preserve">Using the sample cost data (day2_sample_costs.csv), build a dashboard with the following five panels. The dashboard must be self-explanatory to a non-technical Finance manager.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Panel</w:t>
            </w:r>
          </w:p>
        </w:tc>
        <w:tc>
          <w:tcPr>
            <w:tcW w:type="dxa" w:w="43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Required Elements</w:t>
            </w:r>
          </w:p>
        </w:tc>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Audience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Executive Summary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Total spend, budget vs. actual, month-on-month change, one key insight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CFO, Board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Spend by Business Service</w:t>
            </w:r>
          </w:p>
        </w:tc>
        <w:tc>
          <w:tcPr>
            <w:tcW w:type="dxa" w:w="4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Donut or bar chart showing NGN spend per category</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CFO, Business Heads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 Spend vs. Budget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Table or bar chart comparing each team's actual vs. budget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Finance, Team Leads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Top 10 Resources by Cost</w:t>
            </w:r>
          </w:p>
        </w:tc>
        <w:tc>
          <w:tcPr>
            <w:tcW w:type="dxa" w:w="4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Table with resource name, type, owner, environment, and monthly cost</w:t>
            </w:r>
          </w:p>
        </w:tc>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CTO, Engineering Leads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Waste and Optimisation Opportunities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List of waste candidates with estimated savings and recommended action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CTO, FinOps Team</w:t>
            </w:r>
          </w:p>
        </w:tc>
      </w:tr>
    </w:tbl>
    <w:p>
      <w:pPr>
        <w:spacing w:after="80" w:before="80"/>
      </w:pPr>
      <w:r>
        <w:t xml:space="preserve"/>
      </w:r>
    </w:p>
    <w:p>
      <w:pPr>
        <w:spacing w:after="80" w:before="60"/>
      </w:pPr>
      <w:r>
        <w:rPr>
          <w:rFonts w:ascii="Arial" w:cs="Arial" w:eastAsia="Arial" w:hAnsi="Arial"/>
          <w:color w:val="1A1A1A"/>
          <w:sz w:val="22"/>
          <w:szCs w:val="22"/>
        </w:rPr>
        <w:t xml:space="preserve">Deliverable: Screenshot or export of the completed dashboard, plus a 3-sentence narrative for each panel explaining what it shows and what action should be taken.</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Exercise 5: OpenCost Architecture Design (Optional,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Objective: Design how OpenCost would be deployed for LAPO MfB's AKS workloads and which teams would use it.</w:t>
            </w:r>
          </w:p>
        </w:tc>
      </w:tr>
    </w:tbl>
    <w:p>
      <w:pPr>
        <w:spacing w:after="80" w:before="80"/>
      </w:pPr>
      <w:r>
        <w:t xml:space="preserve"/>
      </w:r>
    </w:p>
    <w:p>
      <w:pPr>
        <w:spacing w:after="80" w:before="60"/>
      </w:pPr>
      <w:r>
        <w:rPr>
          <w:rFonts w:ascii="Arial" w:cs="Arial" w:eastAsia="Arial" w:hAnsi="Arial"/>
          <w:color w:val="1A1A1A"/>
          <w:sz w:val="22"/>
          <w:szCs w:val="22"/>
        </w:rPr>
        <w:t xml:space="preserve">Scenario: LAPO MfB runs its mobile banking API and USSD gateway on Azure Kubernetes Service (AKS). The Cloud Operations team has asked you to recommend a Kubernetes cost visibility approach.</w:t>
      </w:r>
    </w:p>
    <w:p>
      <w:pPr>
        <w:spacing w:after="80" w:before="80"/>
      </w:pPr>
      <w:r>
        <w:t xml:space="preserve"/>
      </w:r>
    </w:p>
    <w:p>
      <w:pPr>
        <w:spacing w:after="80" w:before="60"/>
      </w:pPr>
      <w:r>
        <w:rPr>
          <w:rFonts w:ascii="Arial" w:cs="Arial" w:eastAsia="Arial" w:hAnsi="Arial"/>
          <w:color w:val="1A1A1A"/>
          <w:sz w:val="22"/>
          <w:szCs w:val="22"/>
        </w:rPr>
        <w:t xml:space="preserve">Design a brief architecture covering:</w:t>
      </w:r>
    </w:p>
    <w:p>
      <w:pPr>
        <w:pStyle w:val="ListParagraph"/>
        <w:numPr>
          <w:ilvl w:val="0"/>
          <w:numId w:val="3"/>
        </w:numPr>
        <w:spacing w:after="40" w:before="40"/>
      </w:pPr>
      <w:r>
        <w:rPr>
          <w:rFonts w:ascii="Arial" w:cs="Arial" w:eastAsia="Arial" w:hAnsi="Arial"/>
          <w:color w:val="1A1A1A"/>
          <w:sz w:val="22"/>
          <w:szCs w:val="22"/>
        </w:rPr>
        <w:t xml:space="preserve">How OpenCost would be deployed on the AKS cluster.</w:t>
      </w:r>
    </w:p>
    <w:p>
      <w:pPr>
        <w:pStyle w:val="ListParagraph"/>
        <w:numPr>
          <w:ilvl w:val="0"/>
          <w:numId w:val="3"/>
        </w:numPr>
        <w:spacing w:after="40" w:before="40"/>
      </w:pPr>
      <w:r>
        <w:rPr>
          <w:rFonts w:ascii="Arial" w:cs="Arial" w:eastAsia="Arial" w:hAnsi="Arial"/>
          <w:color w:val="1A1A1A"/>
          <w:sz w:val="22"/>
          <w:szCs w:val="22"/>
        </w:rPr>
        <w:t xml:space="preserve">Which Kubernetes labels would map to LAPO MfB's cost allocation tags.</w:t>
      </w:r>
    </w:p>
    <w:p>
      <w:pPr>
        <w:pStyle w:val="ListParagraph"/>
        <w:numPr>
          <w:ilvl w:val="0"/>
          <w:numId w:val="3"/>
        </w:numPr>
        <w:spacing w:after="40" w:before="40"/>
      </w:pPr>
      <w:r>
        <w:rPr>
          <w:rFonts w:ascii="Arial" w:cs="Arial" w:eastAsia="Arial" w:hAnsi="Arial"/>
          <w:color w:val="1A1A1A"/>
          <w:sz w:val="22"/>
          <w:szCs w:val="22"/>
        </w:rPr>
        <w:t xml:space="preserve">How OpenCost data would be surfaced to Finance and engineering teams.</w:t>
      </w:r>
    </w:p>
    <w:p>
      <w:pPr>
        <w:pStyle w:val="ListParagraph"/>
        <w:numPr>
          <w:ilvl w:val="0"/>
          <w:numId w:val="3"/>
        </w:numPr>
        <w:spacing w:after="40" w:before="40"/>
      </w:pPr>
      <w:r>
        <w:rPr>
          <w:rFonts w:ascii="Arial" w:cs="Arial" w:eastAsia="Arial" w:hAnsi="Arial"/>
          <w:color w:val="1A1A1A"/>
          <w:sz w:val="22"/>
          <w:szCs w:val="22"/>
        </w:rPr>
        <w:t xml:space="preserve">What the estimated implementation effort would be.</w:t>
      </w:r>
    </w:p>
    <w:p>
      <w:pPr>
        <w:pStyle w:val="ListParagraph"/>
        <w:numPr>
          <w:ilvl w:val="0"/>
          <w:numId w:val="3"/>
        </w:numPr>
        <w:spacing w:after="40" w:before="40"/>
      </w:pPr>
      <w:r>
        <w:rPr>
          <w:rFonts w:ascii="Arial" w:cs="Arial" w:eastAsia="Arial" w:hAnsi="Arial"/>
          <w:color w:val="1A1A1A"/>
          <w:sz w:val="22"/>
          <w:szCs w:val="22"/>
        </w:rPr>
        <w:t xml:space="preserve">Which team should own and maintain the OpenCost installation.</w:t>
      </w:r>
    </w:p>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8. Technical Deep Dive — Azure Cost Management</w:t>
      </w:r>
    </w:p>
    <w:p>
      <w:pPr>
        <w:spacing w:after="80" w:before="60"/>
      </w:pPr>
      <w:r>
        <w:rPr>
          <w:rFonts w:ascii="Arial" w:cs="Arial" w:eastAsia="Arial" w:hAnsi="Arial"/>
          <w:color w:val="1A1A1A"/>
          <w:sz w:val="22"/>
          <w:szCs w:val="22"/>
        </w:rPr>
        <w:t xml:space="preserve">This section provides a step-by-step technical walkthrough of the Azure Cost Management features most relevant to LAPO MfB's Inform phase implementation. Screenshots and live demonstration should accompany this section.</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8.1 Navigating Azure Cost Management</w:t>
      </w:r>
    </w:p>
    <w:p>
      <w:pPr>
        <w:spacing w:after="80" w:before="60"/>
      </w:pPr>
      <w:r>
        <w:rPr>
          <w:rFonts w:ascii="Arial" w:cs="Arial" w:eastAsia="Arial" w:hAnsi="Arial"/>
          <w:color w:val="1A1A1A"/>
          <w:sz w:val="22"/>
          <w:szCs w:val="22"/>
        </w:rPr>
        <w:t xml:space="preserve">Azure Cost Management is accessible from the Azure Portal at portal.azure.com. It can be scoped at Billing Account, Management Group, Subscription, or Resource Group level. Always start at the highest scope that gives visibility across the workloads you are analysing.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View</w:t>
            </w:r>
          </w:p>
        </w:tc>
        <w:tc>
          <w:tcPr>
            <w:tcW w:type="dxa" w:w="3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Path</w:t>
            </w:r>
          </w:p>
        </w:tc>
        <w:tc>
          <w:tcPr>
            <w:tcW w:type="dxa" w:w="35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Use Case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Analysis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Management &gt; Cost Analysis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Interactive breakdown of spend by any dimension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Budgets</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Management &gt; Budgets</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Set alerts and monitor against plan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Alerts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Management &gt; Alerts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View triggered budget and anomaly alerts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Exports</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Management &gt; Exports</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Schedule automated data export to storage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Advisor Recommendations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Advisor &gt; Cost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Rightsizing and reservation recommendations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Reservations</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Cost Management &gt; Reservations</w:t>
            </w:r>
          </w:p>
        </w:tc>
        <w:tc>
          <w:tcPr>
            <w:tcW w:type="dxa" w:w="3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Utilisation and coverage reporting</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8.2 Building a Cost Analysis View</w:t>
      </w:r>
    </w:p>
    <w:p>
      <w:pPr>
        <w:spacing w:after="80" w:before="60"/>
      </w:pPr>
      <w:r>
        <w:rPr>
          <w:rFonts w:ascii="Arial" w:cs="Arial" w:eastAsia="Arial" w:hAnsi="Arial"/>
          <w:color w:val="1A1A1A"/>
          <w:sz w:val="22"/>
          <w:szCs w:val="22"/>
        </w:rPr>
        <w:t xml:space="preserve">Step-by-step to build the most useful Cost Analysis views:</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View 1: Spend by Tag (business-service)</w:t>
      </w:r>
    </w:p>
    <w:p>
      <w:pPr>
        <w:pStyle w:val="ListParagraph"/>
        <w:numPr>
          <w:ilvl w:val="0"/>
          <w:numId w:val="3"/>
        </w:numPr>
        <w:spacing w:after="40" w:before="40"/>
      </w:pPr>
      <w:r>
        <w:rPr>
          <w:rFonts w:ascii="Arial" w:cs="Arial" w:eastAsia="Arial" w:hAnsi="Arial"/>
          <w:color w:val="1A1A1A"/>
          <w:sz w:val="22"/>
          <w:szCs w:val="22"/>
        </w:rPr>
        <w:t xml:space="preserve">Open Cost Management &gt; Cost Analysis.</w:t>
      </w:r>
    </w:p>
    <w:p>
      <w:pPr>
        <w:pStyle w:val="ListParagraph"/>
        <w:numPr>
          <w:ilvl w:val="0"/>
          <w:numId w:val="3"/>
        </w:numPr>
        <w:spacing w:after="40" w:before="40"/>
      </w:pPr>
      <w:r>
        <w:rPr>
          <w:rFonts w:ascii="Arial" w:cs="Arial" w:eastAsia="Arial" w:hAnsi="Arial"/>
          <w:color w:val="1A1A1A"/>
          <w:sz w:val="22"/>
          <w:szCs w:val="22"/>
        </w:rPr>
        <w:t xml:space="preserve">Set scope to your subscription or management group.</w:t>
      </w:r>
    </w:p>
    <w:p>
      <w:pPr>
        <w:pStyle w:val="ListParagraph"/>
        <w:numPr>
          <w:ilvl w:val="0"/>
          <w:numId w:val="3"/>
        </w:numPr>
        <w:spacing w:after="40" w:before="40"/>
      </w:pPr>
      <w:r>
        <w:rPr>
          <w:rFonts w:ascii="Arial" w:cs="Arial" w:eastAsia="Arial" w:hAnsi="Arial"/>
          <w:color w:val="1A1A1A"/>
          <w:sz w:val="22"/>
          <w:szCs w:val="22"/>
        </w:rPr>
        <w:t xml:space="preserve">Set date range to current month.</w:t>
      </w:r>
    </w:p>
    <w:p>
      <w:pPr>
        <w:pStyle w:val="ListParagraph"/>
        <w:numPr>
          <w:ilvl w:val="0"/>
          <w:numId w:val="3"/>
        </w:numPr>
        <w:spacing w:after="40" w:before="40"/>
      </w:pPr>
      <w:r>
        <w:rPr>
          <w:rFonts w:ascii="Arial" w:cs="Arial" w:eastAsia="Arial" w:hAnsi="Arial"/>
          <w:color w:val="1A1A1A"/>
          <w:sz w:val="22"/>
          <w:szCs w:val="22"/>
        </w:rPr>
        <w:t xml:space="preserve">Change Group By to Tag &gt; business-service.</w:t>
      </w:r>
    </w:p>
    <w:p>
      <w:pPr>
        <w:pStyle w:val="ListParagraph"/>
        <w:numPr>
          <w:ilvl w:val="0"/>
          <w:numId w:val="3"/>
        </w:numPr>
        <w:spacing w:after="40" w:before="40"/>
      </w:pPr>
      <w:r>
        <w:rPr>
          <w:rFonts w:ascii="Arial" w:cs="Arial" w:eastAsia="Arial" w:hAnsi="Arial"/>
          <w:color w:val="1A1A1A"/>
          <w:sz w:val="22"/>
          <w:szCs w:val="22"/>
        </w:rPr>
        <w:t xml:space="preserve">Change chart type to Bar Chart (accumulated).</w:t>
      </w:r>
    </w:p>
    <w:p>
      <w:pPr>
        <w:pStyle w:val="ListParagraph"/>
        <w:numPr>
          <w:ilvl w:val="0"/>
          <w:numId w:val="3"/>
        </w:numPr>
        <w:spacing w:after="40" w:before="40"/>
      </w:pPr>
      <w:r>
        <w:rPr>
          <w:rFonts w:ascii="Arial" w:cs="Arial" w:eastAsia="Arial" w:hAnsi="Arial"/>
          <w:color w:val="1A1A1A"/>
          <w:sz w:val="22"/>
          <w:szCs w:val="22"/>
        </w:rPr>
        <w:t xml:space="preserve">Export to CSV for further analysis in Excel or Power BI.</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View 2: Daily Spend Trend with Anomaly Overlay</w:t>
      </w:r>
    </w:p>
    <w:p>
      <w:pPr>
        <w:pStyle w:val="ListParagraph"/>
        <w:numPr>
          <w:ilvl w:val="0"/>
          <w:numId w:val="3"/>
        </w:numPr>
        <w:spacing w:after="40" w:before="40"/>
      </w:pPr>
      <w:r>
        <w:rPr>
          <w:rFonts w:ascii="Arial" w:cs="Arial" w:eastAsia="Arial" w:hAnsi="Arial"/>
          <w:color w:val="1A1A1A"/>
          <w:sz w:val="22"/>
          <w:szCs w:val="22"/>
        </w:rPr>
        <w:t xml:space="preserve">Open Cost Analysis.</w:t>
      </w:r>
    </w:p>
    <w:p>
      <w:pPr>
        <w:pStyle w:val="ListParagraph"/>
        <w:numPr>
          <w:ilvl w:val="0"/>
          <w:numId w:val="3"/>
        </w:numPr>
        <w:spacing w:after="40" w:before="40"/>
      </w:pPr>
      <w:r>
        <w:rPr>
          <w:rFonts w:ascii="Arial" w:cs="Arial" w:eastAsia="Arial" w:hAnsi="Arial"/>
          <w:color w:val="1A1A1A"/>
          <w:sz w:val="22"/>
          <w:szCs w:val="22"/>
        </w:rPr>
        <w:t xml:space="preserve">Set Group By to None.</w:t>
      </w:r>
    </w:p>
    <w:p>
      <w:pPr>
        <w:pStyle w:val="ListParagraph"/>
        <w:numPr>
          <w:ilvl w:val="0"/>
          <w:numId w:val="3"/>
        </w:numPr>
        <w:spacing w:after="40" w:before="40"/>
      </w:pPr>
      <w:r>
        <w:rPr>
          <w:rFonts w:ascii="Arial" w:cs="Arial" w:eastAsia="Arial" w:hAnsi="Arial"/>
          <w:color w:val="1A1A1A"/>
          <w:sz w:val="22"/>
          <w:szCs w:val="22"/>
        </w:rPr>
        <w:t xml:space="preserve">Set Granularity to Daily.</w:t>
      </w:r>
    </w:p>
    <w:p>
      <w:pPr>
        <w:pStyle w:val="ListParagraph"/>
        <w:numPr>
          <w:ilvl w:val="0"/>
          <w:numId w:val="3"/>
        </w:numPr>
        <w:spacing w:after="40" w:before="40"/>
      </w:pPr>
      <w:r>
        <w:rPr>
          <w:rFonts w:ascii="Arial" w:cs="Arial" w:eastAsia="Arial" w:hAnsi="Arial"/>
          <w:color w:val="1A1A1A"/>
          <w:sz w:val="22"/>
          <w:szCs w:val="22"/>
        </w:rPr>
        <w:t xml:space="preserve">Look for days where spend spikes above the trend line — these are anomaly candidates.</w:t>
      </w:r>
    </w:p>
    <w:p>
      <w:pPr>
        <w:pStyle w:val="ListParagraph"/>
        <w:numPr>
          <w:ilvl w:val="0"/>
          <w:numId w:val="3"/>
        </w:numPr>
        <w:spacing w:after="40" w:before="40"/>
      </w:pPr>
      <w:r>
        <w:rPr>
          <w:rFonts w:ascii="Arial" w:cs="Arial" w:eastAsia="Arial" w:hAnsi="Arial"/>
          <w:color w:val="1A1A1A"/>
          <w:sz w:val="22"/>
          <w:szCs w:val="22"/>
        </w:rPr>
        <w:t xml:space="preserve">Drill down by changing Group By to ResourceName on the anomaly day to identify the cause.</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View 3: Budget vs. Actual Dashboard</w:t>
      </w:r>
    </w:p>
    <w:p>
      <w:pPr>
        <w:pStyle w:val="ListParagraph"/>
        <w:numPr>
          <w:ilvl w:val="0"/>
          <w:numId w:val="3"/>
        </w:numPr>
        <w:spacing w:after="40" w:before="40"/>
      </w:pPr>
      <w:r>
        <w:rPr>
          <w:rFonts w:ascii="Arial" w:cs="Arial" w:eastAsia="Arial" w:hAnsi="Arial"/>
          <w:color w:val="1A1A1A"/>
          <w:sz w:val="22"/>
          <w:szCs w:val="22"/>
        </w:rPr>
        <w:t xml:space="preserve">Open Cost Management &gt; Budgets.</w:t>
      </w:r>
    </w:p>
    <w:p>
      <w:pPr>
        <w:pStyle w:val="ListParagraph"/>
        <w:numPr>
          <w:ilvl w:val="0"/>
          <w:numId w:val="3"/>
        </w:numPr>
        <w:spacing w:after="40" w:before="40"/>
      </w:pPr>
      <w:r>
        <w:rPr>
          <w:rFonts w:ascii="Arial" w:cs="Arial" w:eastAsia="Arial" w:hAnsi="Arial"/>
          <w:color w:val="1A1A1A"/>
          <w:sz w:val="22"/>
          <w:szCs w:val="22"/>
        </w:rPr>
        <w:t xml:space="preserve">Create a new budget scoped to each team's resource group or tagged resources.</w:t>
      </w:r>
    </w:p>
    <w:p>
      <w:pPr>
        <w:pStyle w:val="ListParagraph"/>
        <w:numPr>
          <w:ilvl w:val="0"/>
          <w:numId w:val="3"/>
        </w:numPr>
        <w:spacing w:after="40" w:before="40"/>
      </w:pPr>
      <w:r>
        <w:rPr>
          <w:rFonts w:ascii="Arial" w:cs="Arial" w:eastAsia="Arial" w:hAnsi="Arial"/>
          <w:color w:val="1A1A1A"/>
          <w:sz w:val="22"/>
          <w:szCs w:val="22"/>
        </w:rPr>
        <w:t xml:space="preserve">Set alerts at 80% (warning) and 100% (critical) thresholds.</w:t>
      </w:r>
    </w:p>
    <w:p>
      <w:pPr>
        <w:pStyle w:val="ListParagraph"/>
        <w:numPr>
          <w:ilvl w:val="0"/>
          <w:numId w:val="3"/>
        </w:numPr>
        <w:spacing w:after="40" w:before="40"/>
      </w:pPr>
      <w:r>
        <w:rPr>
          <w:rFonts w:ascii="Arial" w:cs="Arial" w:eastAsia="Arial" w:hAnsi="Arial"/>
          <w:color w:val="1A1A1A"/>
          <w:sz w:val="22"/>
          <w:szCs w:val="22"/>
        </w:rPr>
        <w:t xml:space="preserve">Add a forecast alert at 110% to warn if current trend will exceed budget before month end.</w:t>
      </w:r>
    </w:p>
    <w:p>
      <w:pPr>
        <w:pStyle w:val="ListParagraph"/>
        <w:numPr>
          <w:ilvl w:val="0"/>
          <w:numId w:val="3"/>
        </w:numPr>
        <w:spacing w:after="40" w:before="40"/>
      </w:pPr>
      <w:r>
        <w:rPr>
          <w:rFonts w:ascii="Arial" w:cs="Arial" w:eastAsia="Arial" w:hAnsi="Arial"/>
          <w:color w:val="1A1A1A"/>
          <w:sz w:val="22"/>
          <w:szCs w:val="22"/>
        </w:rPr>
        <w:t xml:space="preserve">Configure alert recipients: team lead + Finance business partner.</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8.3 Configuring Automated Exports</w:t>
      </w:r>
    </w:p>
    <w:p>
      <w:pPr>
        <w:spacing w:after="80" w:before="60"/>
      </w:pPr>
      <w:r>
        <w:rPr>
          <w:rFonts w:ascii="Arial" w:cs="Arial" w:eastAsia="Arial" w:hAnsi="Arial"/>
          <w:color w:val="1A1A1A"/>
          <w:sz w:val="22"/>
          <w:szCs w:val="22"/>
        </w:rPr>
        <w:t xml:space="preserve">Manual cost downloads do not scale. Configure automated daily exports so data is always available without manual intervention.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Setting</w:t>
            </w:r>
          </w:p>
        </w:tc>
        <w:tc>
          <w:tcPr>
            <w:tcW w:type="dxa" w:w="3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Recommended Value</w:t>
            </w:r>
          </w:p>
        </w:tc>
        <w:tc>
          <w:tcPr>
            <w:tcW w:type="dxa" w:w="39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Reason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Export type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Daily export of month-to-date costs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Allows trend analysis and anomaly detection as soon as data is available.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Dataset</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Usage details (amortised)</w:t>
            </w:r>
          </w:p>
        </w:tc>
        <w:tc>
          <w:tcPr>
            <w:tcW w:type="dxa" w:w="3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Amortised cost spreads reservation costs evenly — better for team allocation.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Format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CSV</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Compatible with Excel, Power BI, and most analysis tools.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Destination</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Azure Blob Storage container with private access</w:t>
            </w:r>
          </w:p>
        </w:tc>
        <w:tc>
          <w:tcPr>
            <w:tcW w:type="dxa" w:w="3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Secure. Can be read by Power BI, Azure Data Factory, or scripts.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Retention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13 months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Supports year-on-year comparison and regulatory retention requirements.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Naming convention</w:t>
            </w:r>
          </w:p>
        </w:tc>
        <w:tc>
          <w:tcPr>
            <w:tcW w:type="dxa" w:w="3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finops-daily-YYYY-MM-DD.csv</w:t>
            </w:r>
          </w:p>
        </w:tc>
        <w:tc>
          <w:tcPr>
            <w:tcW w:type="dxa" w:w="3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Enables automated file pickup by reporting pipelines.</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8.4 Azure Policy for Tag Enforcement — Configuration Reference</w:t>
      </w:r>
    </w:p>
    <w:p>
      <w:pPr>
        <w:spacing w:after="80" w:before="60"/>
      </w:pPr>
      <w:r>
        <w:rPr>
          <w:rFonts w:ascii="Arial" w:cs="Arial" w:eastAsia="Arial" w:hAnsi="Arial"/>
          <w:color w:val="1A1A1A"/>
          <w:sz w:val="22"/>
          <w:szCs w:val="22"/>
        </w:rPr>
        <w:t xml:space="preserve">The following built-in Azure Policy definitions should be applied to all subscriptions as part of the LAPO MfB governance baseline: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Policy Definition</w:t>
            </w:r>
          </w:p>
        </w:tc>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Effect</w:t>
            </w:r>
          </w:p>
        </w:tc>
        <w:tc>
          <w:tcPr>
            <w:tcW w:type="dxa" w:w="33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Apply To</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Require a tag on resources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Deny (for 'environment' and 'owner')</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All resource types in all subscriptions</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Require a tag and its value on resources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Audit (for 'environment' values)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All resource types; enforce allowed value list</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Inherit a tag from the resource group if missing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Modify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Apply for cost-center and business-service if resource group is tagged</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Not allowed resource types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Deny</w:t>
            </w:r>
          </w:p>
        </w:tc>
        <w:tc>
          <w:tcPr>
            <w:tcW w:type="dxa" w:w="3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Block high-cost SKU families not in the approved list (e.g., GPU VMs require approval)</w:t>
            </w:r>
          </w:p>
        </w:tc>
      </w:tr>
    </w:tbl>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9. Assessment — Day 2 Knowledge Check</w:t>
      </w:r>
    </w:p>
    <w:p>
      <w:pPr>
        <w:spacing w:after="80" w:before="60"/>
      </w:pPr>
      <w:r>
        <w:rPr>
          <w:rFonts w:ascii="Arial" w:cs="Arial" w:eastAsia="Arial" w:hAnsi="Arial"/>
          <w:color w:val="1A1A1A"/>
          <w:sz w:val="22"/>
          <w:szCs w:val="22"/>
        </w:rPr>
        <w:t xml:space="preserve">Complete the following questions individually before discussing answers with your group.</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Part A: Multiple Choice</w:t>
      </w:r>
    </w:p>
    <w:p>
      <w:pPr>
        <w:pStyle w:val="Heading3"/>
        <w:spacing w:after="80" w:before="220"/>
      </w:pPr>
      <w:r>
        <w:rPr>
          <w:rFonts w:ascii="Arial" w:cs="Arial" w:eastAsia="Arial" w:hAnsi="Arial"/>
          <w:b/>
          <w:bCs/>
          <w:color w:val="4472C4"/>
          <w:sz w:val="24"/>
          <w:szCs w:val="24"/>
        </w:rPr>
        <w:t xml:space="preserve">Question 1</w:t>
      </w:r>
    </w:p>
    <w:p>
      <w:pPr>
        <w:spacing w:after="80" w:before="60"/>
      </w:pPr>
      <w:r>
        <w:rPr>
          <w:rFonts w:ascii="Arial" w:cs="Arial" w:eastAsia="Arial" w:hAnsi="Arial"/>
          <w:color w:val="1A1A1A"/>
          <w:sz w:val="22"/>
          <w:szCs w:val="22"/>
        </w:rPr>
        <w:t xml:space="preserve">A VM has run continuously for 9 months at consistent utilisation. Which pricing model would provide the greatest cost reduction?</w:t>
      </w:r>
    </w:p>
    <w:p>
      <w:pPr>
        <w:pStyle w:val="ListParagraph"/>
        <w:numPr>
          <w:ilvl w:val="0"/>
          <w:numId w:val="2"/>
        </w:numPr>
        <w:spacing w:after="40" w:before="40"/>
      </w:pPr>
      <w:r>
        <w:rPr>
          <w:rFonts w:ascii="Arial" w:cs="Arial" w:eastAsia="Arial" w:hAnsi="Arial"/>
          <w:color w:val="1A1A1A"/>
          <w:sz w:val="22"/>
          <w:szCs w:val="22"/>
        </w:rPr>
        <w:t xml:space="preserve">A) Pay-As-You-Go, because it offers maximum flexibility.</w:t>
      </w:r>
    </w:p>
    <w:p>
      <w:pPr>
        <w:pStyle w:val="ListParagraph"/>
        <w:numPr>
          <w:ilvl w:val="0"/>
          <w:numId w:val="2"/>
        </w:numPr>
        <w:spacing w:after="40" w:before="40"/>
      </w:pPr>
      <w:r>
        <w:rPr>
          <w:rFonts w:ascii="Arial" w:cs="Arial" w:eastAsia="Arial" w:hAnsi="Arial"/>
          <w:color w:val="1A1A1A"/>
          <w:sz w:val="22"/>
          <w:szCs w:val="22"/>
        </w:rPr>
        <w:t xml:space="preserve">B) Spot instances, because they offer the deepest discounts.</w:t>
      </w:r>
    </w:p>
    <w:p>
      <w:pPr>
        <w:pStyle w:val="ListParagraph"/>
        <w:numPr>
          <w:ilvl w:val="0"/>
          <w:numId w:val="2"/>
        </w:numPr>
        <w:spacing w:after="40" w:before="40"/>
      </w:pPr>
      <w:r>
        <w:rPr>
          <w:rFonts w:ascii="Arial" w:cs="Arial" w:eastAsia="Arial" w:hAnsi="Arial"/>
          <w:color w:val="1A1A1A"/>
          <w:sz w:val="22"/>
          <w:szCs w:val="22"/>
        </w:rPr>
        <w:t xml:space="preserve">C) 1-year or 3-year Reserved Instance, because the workload is predictable and stable.</w:t>
      </w:r>
    </w:p>
    <w:p>
      <w:pPr>
        <w:pStyle w:val="ListParagraph"/>
        <w:numPr>
          <w:ilvl w:val="0"/>
          <w:numId w:val="2"/>
        </w:numPr>
        <w:spacing w:after="40" w:before="40"/>
      </w:pPr>
      <w:r>
        <w:rPr>
          <w:rFonts w:ascii="Arial" w:cs="Arial" w:eastAsia="Arial" w:hAnsi="Arial"/>
          <w:color w:val="1A1A1A"/>
          <w:sz w:val="22"/>
          <w:szCs w:val="22"/>
        </w:rPr>
        <w:t xml:space="preserve">D) No change is needed because the VM is already running efficiently.</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Question 2</w:t>
      </w:r>
    </w:p>
    <w:p>
      <w:pPr>
        <w:spacing w:after="80" w:before="60"/>
      </w:pPr>
      <w:r>
        <w:rPr>
          <w:rFonts w:ascii="Arial" w:cs="Arial" w:eastAsia="Arial" w:hAnsi="Arial"/>
          <w:color w:val="1A1A1A"/>
          <w:sz w:val="22"/>
          <w:szCs w:val="22"/>
        </w:rPr>
        <w:t xml:space="preserve">LAPO MfB wants to start allocating cloud costs to teams. The tagging compliance rate is currently 45%. What is the most appropriate first step?</w:t>
      </w:r>
    </w:p>
    <w:p>
      <w:pPr>
        <w:pStyle w:val="ListParagraph"/>
        <w:numPr>
          <w:ilvl w:val="0"/>
          <w:numId w:val="2"/>
        </w:numPr>
        <w:spacing w:after="40" w:before="40"/>
      </w:pPr>
      <w:r>
        <w:rPr>
          <w:rFonts w:ascii="Arial" w:cs="Arial" w:eastAsia="Arial" w:hAnsi="Arial"/>
          <w:color w:val="1A1A1A"/>
          <w:sz w:val="22"/>
          <w:szCs w:val="22"/>
        </w:rPr>
        <w:t xml:space="preserve">A) Launch financial chargeback immediately to motivate teams to tag their resources.</w:t>
      </w:r>
    </w:p>
    <w:p>
      <w:pPr>
        <w:pStyle w:val="ListParagraph"/>
        <w:numPr>
          <w:ilvl w:val="0"/>
          <w:numId w:val="2"/>
        </w:numPr>
        <w:spacing w:after="40" w:before="40"/>
      </w:pPr>
      <w:r>
        <w:rPr>
          <w:rFonts w:ascii="Arial" w:cs="Arial" w:eastAsia="Arial" w:hAnsi="Arial"/>
          <w:color w:val="1A1A1A"/>
          <w:sz w:val="22"/>
          <w:szCs w:val="22"/>
        </w:rPr>
        <w:t xml:space="preserve">B) Launch showback only and run tagging remediation in parallel before moving to chargeback.</w:t>
      </w:r>
    </w:p>
    <w:p>
      <w:pPr>
        <w:pStyle w:val="ListParagraph"/>
        <w:numPr>
          <w:ilvl w:val="0"/>
          <w:numId w:val="2"/>
        </w:numPr>
        <w:spacing w:after="40" w:before="40"/>
      </w:pPr>
      <w:r>
        <w:rPr>
          <w:rFonts w:ascii="Arial" w:cs="Arial" w:eastAsia="Arial" w:hAnsi="Arial"/>
          <w:color w:val="1A1A1A"/>
          <w:sz w:val="22"/>
          <w:szCs w:val="22"/>
        </w:rPr>
        <w:t xml:space="preserve">C) Wait until tagging is 100% complete before producing any allocation reports.</w:t>
      </w:r>
    </w:p>
    <w:p>
      <w:pPr>
        <w:pStyle w:val="ListParagraph"/>
        <w:numPr>
          <w:ilvl w:val="0"/>
          <w:numId w:val="2"/>
        </w:numPr>
        <w:spacing w:after="40" w:before="40"/>
      </w:pPr>
      <w:r>
        <w:rPr>
          <w:rFonts w:ascii="Arial" w:cs="Arial" w:eastAsia="Arial" w:hAnsi="Arial"/>
          <w:color w:val="1A1A1A"/>
          <w:sz w:val="22"/>
          <w:szCs w:val="22"/>
        </w:rPr>
        <w:t xml:space="preserve">D) Abandon tagging and use resource group names for allocation instead.</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Question 3</w:t>
      </w:r>
    </w:p>
    <w:p>
      <w:pPr>
        <w:spacing w:after="80" w:before="60"/>
      </w:pPr>
      <w:r>
        <w:rPr>
          <w:rFonts w:ascii="Arial" w:cs="Arial" w:eastAsia="Arial" w:hAnsi="Arial"/>
          <w:color w:val="1A1A1A"/>
          <w:sz w:val="22"/>
          <w:szCs w:val="22"/>
        </w:rPr>
        <w:t xml:space="preserve">Which Azure Policy effect blocks resource deployment if a required tag is missing?</w:t>
      </w:r>
    </w:p>
    <w:p>
      <w:pPr>
        <w:pStyle w:val="ListParagraph"/>
        <w:numPr>
          <w:ilvl w:val="0"/>
          <w:numId w:val="2"/>
        </w:numPr>
        <w:spacing w:after="40" w:before="40"/>
      </w:pPr>
      <w:r>
        <w:rPr>
          <w:rFonts w:ascii="Arial" w:cs="Arial" w:eastAsia="Arial" w:hAnsi="Arial"/>
          <w:color w:val="1A1A1A"/>
          <w:sz w:val="22"/>
          <w:szCs w:val="22"/>
        </w:rPr>
        <w:t xml:space="preserve">A) Audit</w:t>
      </w:r>
    </w:p>
    <w:p>
      <w:pPr>
        <w:pStyle w:val="ListParagraph"/>
        <w:numPr>
          <w:ilvl w:val="0"/>
          <w:numId w:val="2"/>
        </w:numPr>
        <w:spacing w:after="40" w:before="40"/>
      </w:pPr>
      <w:r>
        <w:rPr>
          <w:rFonts w:ascii="Arial" w:cs="Arial" w:eastAsia="Arial" w:hAnsi="Arial"/>
          <w:color w:val="1A1A1A"/>
          <w:sz w:val="22"/>
          <w:szCs w:val="22"/>
        </w:rPr>
        <w:t xml:space="preserve">B) Append</w:t>
      </w:r>
    </w:p>
    <w:p>
      <w:pPr>
        <w:pStyle w:val="ListParagraph"/>
        <w:numPr>
          <w:ilvl w:val="0"/>
          <w:numId w:val="2"/>
        </w:numPr>
        <w:spacing w:after="40" w:before="40"/>
      </w:pPr>
      <w:r>
        <w:rPr>
          <w:rFonts w:ascii="Arial" w:cs="Arial" w:eastAsia="Arial" w:hAnsi="Arial"/>
          <w:color w:val="1A1A1A"/>
          <w:sz w:val="22"/>
          <w:szCs w:val="22"/>
        </w:rPr>
        <w:t xml:space="preserve">C) Deny</w:t>
      </w:r>
    </w:p>
    <w:p>
      <w:pPr>
        <w:pStyle w:val="ListParagraph"/>
        <w:numPr>
          <w:ilvl w:val="0"/>
          <w:numId w:val="2"/>
        </w:numPr>
        <w:spacing w:after="40" w:before="40"/>
      </w:pPr>
      <w:r>
        <w:rPr>
          <w:rFonts w:ascii="Arial" w:cs="Arial" w:eastAsia="Arial" w:hAnsi="Arial"/>
          <w:color w:val="1A1A1A"/>
          <w:sz w:val="22"/>
          <w:szCs w:val="22"/>
        </w:rPr>
        <w:t xml:space="preserve">D) DeployIfNotExists</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Question 4</w:t>
      </w:r>
    </w:p>
    <w:p>
      <w:pPr>
        <w:spacing w:after="80" w:before="60"/>
      </w:pPr>
      <w:r>
        <w:rPr>
          <w:rFonts w:ascii="Arial" w:cs="Arial" w:eastAsia="Arial" w:hAnsi="Arial"/>
          <w:color w:val="1A1A1A"/>
          <w:sz w:val="22"/>
          <w:szCs w:val="22"/>
        </w:rPr>
        <w:t xml:space="preserve">In an Azure Cost Management export, which cost representation is most appropriate for team chargeback when Reserved Instances are involved?</w:t>
      </w:r>
    </w:p>
    <w:p>
      <w:pPr>
        <w:pStyle w:val="ListParagraph"/>
        <w:numPr>
          <w:ilvl w:val="0"/>
          <w:numId w:val="2"/>
        </w:numPr>
        <w:spacing w:after="40" w:before="40"/>
      </w:pPr>
      <w:r>
        <w:rPr>
          <w:rFonts w:ascii="Arial" w:cs="Arial" w:eastAsia="Arial" w:hAnsi="Arial"/>
          <w:color w:val="1A1A1A"/>
          <w:sz w:val="22"/>
          <w:szCs w:val="22"/>
        </w:rPr>
        <w:t xml:space="preserve">A) Blended cost, because it averages PAYG and reservation rates.</w:t>
      </w:r>
    </w:p>
    <w:p>
      <w:pPr>
        <w:pStyle w:val="ListParagraph"/>
        <w:numPr>
          <w:ilvl w:val="0"/>
          <w:numId w:val="2"/>
        </w:numPr>
        <w:spacing w:after="40" w:before="40"/>
      </w:pPr>
      <w:r>
        <w:rPr>
          <w:rFonts w:ascii="Arial" w:cs="Arial" w:eastAsia="Arial" w:hAnsi="Arial"/>
          <w:color w:val="1A1A1A"/>
          <w:sz w:val="22"/>
          <w:szCs w:val="22"/>
        </w:rPr>
        <w:t xml:space="preserve">B) Amortised cost, because it spreads reservation costs evenly across the commitment period.</w:t>
      </w:r>
    </w:p>
    <w:p>
      <w:pPr>
        <w:pStyle w:val="ListParagraph"/>
        <w:numPr>
          <w:ilvl w:val="0"/>
          <w:numId w:val="2"/>
        </w:numPr>
        <w:spacing w:after="40" w:before="40"/>
      </w:pPr>
      <w:r>
        <w:rPr>
          <w:rFonts w:ascii="Arial" w:cs="Arial" w:eastAsia="Arial" w:hAnsi="Arial"/>
          <w:color w:val="1A1A1A"/>
          <w:sz w:val="22"/>
          <w:szCs w:val="22"/>
        </w:rPr>
        <w:t xml:space="preserve">C) On-demand cost, because it shows what the resource would cost without any discounts.</w:t>
      </w:r>
    </w:p>
    <w:p>
      <w:pPr>
        <w:pStyle w:val="ListParagraph"/>
        <w:numPr>
          <w:ilvl w:val="0"/>
          <w:numId w:val="2"/>
        </w:numPr>
        <w:spacing w:after="40" w:before="40"/>
      </w:pPr>
      <w:r>
        <w:rPr>
          <w:rFonts w:ascii="Arial" w:cs="Arial" w:eastAsia="Arial" w:hAnsi="Arial"/>
          <w:color w:val="1A1A1A"/>
          <w:sz w:val="22"/>
          <w:szCs w:val="22"/>
        </w:rPr>
        <w:t xml:space="preserve">D) Invoice cost, because it matches the actual payment made to Microsoft.</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Question 5</w:t>
      </w:r>
    </w:p>
    <w:p>
      <w:pPr>
        <w:spacing w:after="80" w:before="60"/>
      </w:pPr>
      <w:r>
        <w:rPr>
          <w:rFonts w:ascii="Arial" w:cs="Arial" w:eastAsia="Arial" w:hAnsi="Arial"/>
          <w:color w:val="1A1A1A"/>
          <w:sz w:val="22"/>
          <w:szCs w:val="22"/>
        </w:rPr>
        <w:t xml:space="preserve">The Digital Channels team disputes a chargeback allocation, claiming a resource was assigned to their cost centre incorrectly. What is the correct first step in the dispute process?</w:t>
      </w:r>
    </w:p>
    <w:p>
      <w:pPr>
        <w:pStyle w:val="ListParagraph"/>
        <w:numPr>
          <w:ilvl w:val="0"/>
          <w:numId w:val="2"/>
        </w:numPr>
        <w:spacing w:after="40" w:before="40"/>
      </w:pPr>
      <w:r>
        <w:rPr>
          <w:rFonts w:ascii="Arial" w:cs="Arial" w:eastAsia="Arial" w:hAnsi="Arial"/>
          <w:color w:val="1A1A1A"/>
          <w:sz w:val="22"/>
          <w:szCs w:val="22"/>
        </w:rPr>
        <w:t xml:space="preserve">A) Reverse the charge immediately to avoid conflict.</w:t>
      </w:r>
    </w:p>
    <w:p>
      <w:pPr>
        <w:pStyle w:val="ListParagraph"/>
        <w:numPr>
          <w:ilvl w:val="0"/>
          <w:numId w:val="2"/>
        </w:numPr>
        <w:spacing w:after="40" w:before="40"/>
      </w:pPr>
      <w:r>
        <w:rPr>
          <w:rFonts w:ascii="Arial" w:cs="Arial" w:eastAsia="Arial" w:hAnsi="Arial"/>
          <w:color w:val="1A1A1A"/>
          <w:sz w:val="22"/>
          <w:szCs w:val="22"/>
        </w:rPr>
        <w:t xml:space="preserve">B) Ask the team to provide evidence that they do not own the resource, then investigate using the tag history and deployment logs.</w:t>
      </w:r>
    </w:p>
    <w:p>
      <w:pPr>
        <w:pStyle w:val="ListParagraph"/>
        <w:numPr>
          <w:ilvl w:val="0"/>
          <w:numId w:val="2"/>
        </w:numPr>
        <w:spacing w:after="40" w:before="40"/>
      </w:pPr>
      <w:r>
        <w:rPr>
          <w:rFonts w:ascii="Arial" w:cs="Arial" w:eastAsia="Arial" w:hAnsi="Arial"/>
          <w:color w:val="1A1A1A"/>
          <w:sz w:val="22"/>
          <w:szCs w:val="22"/>
        </w:rPr>
        <w:t xml:space="preserve">C) Escalate to the CTO immediately.</w:t>
      </w:r>
    </w:p>
    <w:p>
      <w:pPr>
        <w:pStyle w:val="ListParagraph"/>
        <w:numPr>
          <w:ilvl w:val="0"/>
          <w:numId w:val="2"/>
        </w:numPr>
        <w:spacing w:after="40" w:before="40"/>
      </w:pPr>
      <w:r>
        <w:rPr>
          <w:rFonts w:ascii="Arial" w:cs="Arial" w:eastAsia="Arial" w:hAnsi="Arial"/>
          <w:color w:val="1A1A1A"/>
          <w:sz w:val="22"/>
          <w:szCs w:val="22"/>
        </w:rPr>
        <w:t xml:space="preserve">D) Leave the charge in place because the tag says it belongs to their cost centre.</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Question 6</w:t>
      </w:r>
    </w:p>
    <w:p>
      <w:pPr>
        <w:spacing w:after="80" w:before="60"/>
      </w:pPr>
      <w:r>
        <w:rPr>
          <w:rFonts w:ascii="Arial" w:cs="Arial" w:eastAsia="Arial" w:hAnsi="Arial"/>
          <w:color w:val="1A1A1A"/>
          <w:sz w:val="22"/>
          <w:szCs w:val="22"/>
        </w:rPr>
        <w:t xml:space="preserve">Which tool is most appropriate for visualising Kubernetes pod-level cost allocation in LAPO MfB's AKS environment?</w:t>
      </w:r>
    </w:p>
    <w:p>
      <w:pPr>
        <w:pStyle w:val="ListParagraph"/>
        <w:numPr>
          <w:ilvl w:val="0"/>
          <w:numId w:val="2"/>
        </w:numPr>
        <w:spacing w:after="40" w:before="40"/>
      </w:pPr>
      <w:r>
        <w:rPr>
          <w:rFonts w:ascii="Arial" w:cs="Arial" w:eastAsia="Arial" w:hAnsi="Arial"/>
          <w:color w:val="1A1A1A"/>
          <w:sz w:val="22"/>
          <w:szCs w:val="22"/>
        </w:rPr>
        <w:t xml:space="preserve">A) Azure Cost Management</w:t>
      </w:r>
    </w:p>
    <w:p>
      <w:pPr>
        <w:pStyle w:val="ListParagraph"/>
        <w:numPr>
          <w:ilvl w:val="0"/>
          <w:numId w:val="2"/>
        </w:numPr>
        <w:spacing w:after="40" w:before="40"/>
      </w:pPr>
      <w:r>
        <w:rPr>
          <w:rFonts w:ascii="Arial" w:cs="Arial" w:eastAsia="Arial" w:hAnsi="Arial"/>
          <w:color w:val="1A1A1A"/>
          <w:sz w:val="22"/>
          <w:szCs w:val="22"/>
        </w:rPr>
        <w:t xml:space="preserve">B) Excel</w:t>
      </w:r>
    </w:p>
    <w:p>
      <w:pPr>
        <w:pStyle w:val="ListParagraph"/>
        <w:numPr>
          <w:ilvl w:val="0"/>
          <w:numId w:val="2"/>
        </w:numPr>
        <w:spacing w:after="40" w:before="40"/>
      </w:pPr>
      <w:r>
        <w:rPr>
          <w:rFonts w:ascii="Arial" w:cs="Arial" w:eastAsia="Arial" w:hAnsi="Arial"/>
          <w:color w:val="1A1A1A"/>
          <w:sz w:val="22"/>
          <w:szCs w:val="22"/>
        </w:rPr>
        <w:t xml:space="preserve">C) OpenCost</w:t>
      </w:r>
    </w:p>
    <w:p>
      <w:pPr>
        <w:pStyle w:val="ListParagraph"/>
        <w:numPr>
          <w:ilvl w:val="0"/>
          <w:numId w:val="2"/>
        </w:numPr>
        <w:spacing w:after="40" w:before="40"/>
      </w:pPr>
      <w:r>
        <w:rPr>
          <w:rFonts w:ascii="Arial" w:cs="Arial" w:eastAsia="Arial" w:hAnsi="Arial"/>
          <w:color w:val="1A1A1A"/>
          <w:sz w:val="22"/>
          <w:szCs w:val="22"/>
        </w:rPr>
        <w:t xml:space="preserve">D) Azure Advisor</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Part B: Short Answer</w:t>
      </w:r>
    </w:p>
    <w:p>
      <w:pPr>
        <w:pStyle w:val="Heading3"/>
        <w:spacing w:after="80" w:before="220"/>
      </w:pPr>
      <w:r>
        <w:rPr>
          <w:rFonts w:ascii="Arial" w:cs="Arial" w:eastAsia="Arial" w:hAnsi="Arial"/>
          <w:b/>
          <w:bCs/>
          <w:color w:val="4472C4"/>
          <w:sz w:val="24"/>
          <w:szCs w:val="24"/>
        </w:rPr>
        <w:t xml:space="preserve">Question 7</w:t>
      </w:r>
    </w:p>
    <w:p>
      <w:pPr>
        <w:spacing w:after="80" w:before="60"/>
      </w:pPr>
      <w:r>
        <w:rPr>
          <w:rFonts w:ascii="Arial" w:cs="Arial" w:eastAsia="Arial" w:hAnsi="Arial"/>
          <w:color w:val="1A1A1A"/>
          <w:sz w:val="22"/>
          <w:szCs w:val="22"/>
        </w:rPr>
        <w:t xml:space="preserve">Explain the difference between amortised cost and actual cost in a cloud billing context, and describe a scenario where using the wrong one would lead to an incorrect conclusion about a team's spending.</w:t>
      </w:r>
    </w:p>
    <w:p>
      <w:pPr>
        <w:pBdr>
          <w:bottom w:val="single" w:color="CCCCCC" w:sz="1" w:space="2"/>
        </w:pBdr>
        <w:spacing w:after="100" w:before="100"/>
      </w:pPr>
      <w:r>
        <w:t xml:space="preserve"/>
      </w:r>
    </w:p>
    <w:p>
      <w:pPr>
        <w:pBdr>
          <w:bottom w:val="single" w:color="CCCCCC" w:sz="1" w:space="2"/>
        </w:pBdr>
        <w:spacing w:after="100" w:before="100"/>
      </w:pPr>
      <w:r>
        <w:t xml:space="preserve"/>
      </w:r>
    </w:p>
    <w:p>
      <w:pPr>
        <w:pBdr>
          <w:bottom w:val="single" w:color="CCCCCC" w:sz="1" w:space="2"/>
        </w:pBdr>
        <w:spacing w:after="100" w:before="100"/>
      </w:pPr>
      <w:r>
        <w:t xml:space="preserve"/>
      </w:r>
    </w:p>
    <w:p>
      <w:pPr>
        <w:spacing w:after="80" w:before="80"/>
      </w:pPr>
      <w:r>
        <w:t xml:space="preserve"/>
      </w:r>
    </w:p>
    <w:p>
      <w:pPr>
        <w:pStyle w:val="Heading3"/>
        <w:spacing w:after="80" w:before="220"/>
      </w:pPr>
      <w:r>
        <w:rPr>
          <w:rFonts w:ascii="Arial" w:cs="Arial" w:eastAsia="Arial" w:hAnsi="Arial"/>
          <w:b/>
          <w:bCs/>
          <w:color w:val="4472C4"/>
          <w:sz w:val="24"/>
          <w:szCs w:val="24"/>
        </w:rPr>
        <w:t xml:space="preserve">Question 8</w:t>
      </w:r>
    </w:p>
    <w:p>
      <w:pPr>
        <w:spacing w:after="80" w:before="60"/>
      </w:pPr>
      <w:r>
        <w:rPr>
          <w:rFonts w:ascii="Arial" w:cs="Arial" w:eastAsia="Arial" w:hAnsi="Arial"/>
          <w:color w:val="1A1A1A"/>
          <w:sz w:val="22"/>
          <w:szCs w:val="22"/>
        </w:rPr>
        <w:t xml:space="preserve">A Finance business partner asks why two teams with similar workload sizes have very different cloud bills. Describe the investigation process you would follow to explain the difference.</w:t>
      </w:r>
    </w:p>
    <w:p>
      <w:pPr>
        <w:pBdr>
          <w:bottom w:val="single" w:color="CCCCCC" w:sz="1" w:space="2"/>
        </w:pBdr>
        <w:spacing w:after="100" w:before="100"/>
      </w:pPr>
      <w:r>
        <w:t xml:space="preserve"/>
      </w:r>
    </w:p>
    <w:p>
      <w:pPr>
        <w:pBdr>
          <w:bottom w:val="single" w:color="CCCCCC" w:sz="1" w:space="2"/>
        </w:pBdr>
        <w:spacing w:after="100" w:before="100"/>
      </w:pPr>
      <w:r>
        <w:t xml:space="preserve"/>
      </w:r>
    </w:p>
    <w:p>
      <w:pPr>
        <w:pBdr>
          <w:bottom w:val="single" w:color="CCCCCC" w:sz="1" w:space="2"/>
        </w:pBdr>
        <w:spacing w:after="100" w:before="100"/>
      </w:pPr>
      <w:r>
        <w:t xml:space="preserve"/>
      </w:r>
    </w:p>
    <w:p>
      <w:pPr>
        <w:spacing w:after="80" w:before="80"/>
      </w:pPr>
      <w:r>
        <w:t xml:space="preserve"/>
      </w:r>
    </w:p>
    <w:p>
      <w:pPr>
        <w:pStyle w:val="Heading3"/>
        <w:spacing w:after="80" w:before="220"/>
      </w:pPr>
      <w:r>
        <w:rPr>
          <w:rFonts w:ascii="Arial" w:cs="Arial" w:eastAsia="Arial" w:hAnsi="Arial"/>
          <w:b/>
          <w:bCs/>
          <w:color w:val="4472C4"/>
          <w:sz w:val="24"/>
          <w:szCs w:val="24"/>
        </w:rPr>
        <w:t xml:space="preserve">Question 9</w:t>
      </w:r>
    </w:p>
    <w:p>
      <w:pPr>
        <w:spacing w:after="80" w:before="60"/>
      </w:pPr>
      <w:r>
        <w:rPr>
          <w:rFonts w:ascii="Arial" w:cs="Arial" w:eastAsia="Arial" w:hAnsi="Arial"/>
          <w:color w:val="1A1A1A"/>
          <w:sz w:val="22"/>
          <w:szCs w:val="22"/>
        </w:rPr>
        <w:t xml:space="preserve">Design a tag set for a new microservice that will handle loan disbursement for LAPO MfB. Provide realistic values for each of the 7 mandatory tags and justify your choices.</w:t>
      </w:r>
    </w:p>
    <w:p>
      <w:pPr>
        <w:pBdr>
          <w:bottom w:val="single" w:color="CCCCCC" w:sz="1" w:space="2"/>
        </w:pBdr>
        <w:spacing w:after="100" w:before="100"/>
      </w:pPr>
      <w:r>
        <w:t xml:space="preserve"/>
      </w:r>
    </w:p>
    <w:p>
      <w:pPr>
        <w:pBdr>
          <w:bottom w:val="single" w:color="CCCCCC" w:sz="1" w:space="2"/>
        </w:pBdr>
        <w:spacing w:after="100" w:before="100"/>
      </w:pPr>
      <w:r>
        <w:t xml:space="preserve"/>
      </w:r>
    </w:p>
    <w:p>
      <w:pPr>
        <w:pBdr>
          <w:bottom w:val="single" w:color="CCCCCC" w:sz="1" w:space="2"/>
        </w:pBdr>
        <w:spacing w:after="100" w:before="100"/>
      </w:pPr>
      <w:r>
        <w:t xml:space="preserve"/>
      </w:r>
    </w:p>
    <w:p>
      <w:pPr>
        <w:spacing w:after="80" w:before="80"/>
      </w:pPr>
      <w:r>
        <w:t xml:space="preserve"/>
      </w:r>
    </w:p>
    <w:p>
      <w:pPr>
        <w:pStyle w:val="Heading2"/>
        <w:spacing w:after="100" w:before="300"/>
      </w:pPr>
      <w:r>
        <w:rPr>
          <w:rFonts w:ascii="Arial" w:cs="Arial" w:eastAsia="Arial" w:hAnsi="Arial"/>
          <w:b/>
          <w:bCs/>
          <w:color w:val="2E74B5"/>
          <w:sz w:val="28"/>
          <w:szCs w:val="28"/>
        </w:rPr>
        <w:t xml:space="preserve">Part C: Scenario Analysis</w:t>
      </w:r>
    </w:p>
    <w:p>
      <w:pPr>
        <w:pStyle w:val="Heading3"/>
        <w:spacing w:after="80" w:before="220"/>
      </w:pPr>
      <w:r>
        <w:rPr>
          <w:rFonts w:ascii="Arial" w:cs="Arial" w:eastAsia="Arial" w:hAnsi="Arial"/>
          <w:b/>
          <w:bCs/>
          <w:color w:val="4472C4"/>
          <w:sz w:val="24"/>
          <w:szCs w:val="24"/>
        </w:rPr>
        <w:t xml:space="preserve">Question 10</w:t>
      </w:r>
    </w:p>
    <w:p>
      <w:pPr>
        <w:spacing w:after="80" w:before="60"/>
      </w:pPr>
      <w:r>
        <w:rPr>
          <w:rFonts w:ascii="Arial" w:cs="Arial" w:eastAsia="Arial" w:hAnsi="Arial"/>
          <w:color w:val="1A1A1A"/>
          <w:sz w:val="22"/>
          <w:szCs w:val="22"/>
        </w:rPr>
        <w:t xml:space="preserve">Scenario: LAPO MfB's June cloud spend was NGN 1,240,000 against a budget of NGN 1,000,000. The CFO has asked for an explanation within 24 hours.</w:t>
      </w:r>
    </w:p>
    <w:p>
      <w:pPr>
        <w:spacing w:after="80" w:before="80"/>
      </w:pPr>
      <w:r>
        <w:t xml:space="preserve"/>
      </w:r>
    </w:p>
    <w:p>
      <w:pPr>
        <w:spacing w:after="80" w:before="60"/>
      </w:pPr>
      <w:r>
        <w:rPr>
          <w:rFonts w:ascii="Arial" w:cs="Arial" w:eastAsia="Arial" w:hAnsi="Arial"/>
          <w:color w:val="1A1A1A"/>
          <w:sz w:val="22"/>
          <w:szCs w:val="22"/>
        </w:rPr>
        <w:t xml:space="preserve">The following partial data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Business Service</w:t>
            </w:r>
          </w:p>
        </w:tc>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May Spend (NGN)</w:t>
            </w:r>
          </w:p>
        </w:tc>
        <w:tc>
          <w:tcPr>
            <w:tcW w:type="dxa" w:w="2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June Spend (NGN)</w:t>
            </w:r>
          </w:p>
        </w:tc>
        <w:tc>
          <w:tcPr>
            <w:tcW w:type="dxa" w:w="23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Change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Core Banking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340,000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362,000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+22,000</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Digital Channels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220,000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419,000</w:t>
            </w:r>
          </w:p>
        </w:tc>
        <w:tc>
          <w:tcPr>
            <w:tcW w:type="dxa" w:w="2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+199,000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Analytics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98,000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102,000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+4,000</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Risk &amp; Compliance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134,000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141,000</w:t>
            </w:r>
          </w:p>
        </w:tc>
        <w:tc>
          <w:tcPr>
            <w:tcW w:type="dxa" w:w="2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+7,000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Shared Services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72,000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76,000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+4,000</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Innovation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136,000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140,000</w:t>
            </w:r>
          </w:p>
        </w:tc>
        <w:tc>
          <w:tcPr>
            <w:tcW w:type="dxa" w:w="2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+4,000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Total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1,000,000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1,240,000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+240,000</w:t>
            </w:r>
          </w:p>
        </w:tc>
      </w:tr>
    </w:tbl>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Which business service is responsible for the majority of the overspend?</w:t>
      </w:r>
    </w:p>
    <w:p>
      <w:pPr>
        <w:pStyle w:val="ListParagraph"/>
        <w:numPr>
          <w:ilvl w:val="0"/>
          <w:numId w:val="3"/>
        </w:numPr>
        <w:spacing w:after="40" w:before="40"/>
      </w:pPr>
      <w:r>
        <w:rPr>
          <w:rFonts w:ascii="Arial" w:cs="Arial" w:eastAsia="Arial" w:hAnsi="Arial"/>
          <w:color w:val="1A1A1A"/>
          <w:sz w:val="22"/>
          <w:szCs w:val="22"/>
        </w:rPr>
        <w:t xml:space="preserve">What are three possible causes of this increase that you would investigate first?</w:t>
      </w:r>
    </w:p>
    <w:p>
      <w:pPr>
        <w:pStyle w:val="ListParagraph"/>
        <w:numPr>
          <w:ilvl w:val="0"/>
          <w:numId w:val="3"/>
        </w:numPr>
        <w:spacing w:after="40" w:before="40"/>
      </w:pPr>
      <w:r>
        <w:rPr>
          <w:rFonts w:ascii="Arial" w:cs="Arial" w:eastAsia="Arial" w:hAnsi="Arial"/>
          <w:color w:val="1A1A1A"/>
          <w:sz w:val="22"/>
          <w:szCs w:val="22"/>
        </w:rPr>
        <w:t xml:space="preserve">What information would you need from the Digital Channels team to confirm the root cause?</w:t>
      </w:r>
    </w:p>
    <w:p>
      <w:pPr>
        <w:pStyle w:val="ListParagraph"/>
        <w:numPr>
          <w:ilvl w:val="0"/>
          <w:numId w:val="3"/>
        </w:numPr>
        <w:spacing w:after="40" w:before="40"/>
      </w:pPr>
      <w:r>
        <w:rPr>
          <w:rFonts w:ascii="Arial" w:cs="Arial" w:eastAsia="Arial" w:hAnsi="Arial"/>
          <w:color w:val="1A1A1A"/>
          <w:sz w:val="22"/>
          <w:szCs w:val="22"/>
        </w:rPr>
        <w:t xml:space="preserve">How would you present this finding to the CFO in a way that is factual, concise, and actionable?</w:t>
      </w:r>
    </w:p>
    <w:p>
      <w:pPr>
        <w:spacing w:after="80" w:before="80"/>
      </w:pPr>
      <w:r>
        <w:t xml:space="preserve"/>
      </w:r>
    </w:p>
    <w:p>
      <w:pPr>
        <w:pBdr>
          <w:bottom w:val="single" w:color="CCCCCC" w:sz="1" w:space="2"/>
        </w:pBdr>
        <w:spacing w:after="100" w:before="100"/>
      </w:pPr>
      <w:r>
        <w:t xml:space="preserve"/>
      </w:r>
    </w:p>
    <w:p>
      <w:pPr>
        <w:pBdr>
          <w:bottom w:val="single" w:color="CCCCCC" w:sz="1" w:space="2"/>
        </w:pBdr>
        <w:spacing w:after="100" w:before="100"/>
      </w:pPr>
      <w:r>
        <w:t xml:space="preserve"/>
      </w:r>
    </w:p>
    <w:p>
      <w:pPr>
        <w:pBdr>
          <w:bottom w:val="single" w:color="CCCCCC" w:sz="1" w:space="2"/>
        </w:pBdr>
        <w:spacing w:after="100" w:before="100"/>
      </w:pPr>
      <w:r>
        <w:t xml:space="preserve"/>
      </w:r>
    </w:p>
    <w:p>
      <w:pPr>
        <w:pBdr>
          <w:bottom w:val="single" w:color="CCCCCC" w:sz="1" w:space="2"/>
        </w:pBdr>
        <w:spacing w:after="100" w:before="100"/>
      </w:pPr>
      <w:r>
        <w:t xml:space="preserve"/>
      </w:r>
    </w:p>
    <w:p>
      <w:pPr>
        <w:spacing w:after="80" w:before="80"/>
      </w:pPr>
      <w:r>
        <w:t xml:space="preserve"/>
      </w:r>
    </w:p>
    <w:p>
      <w:r>
        <w:br w:type="page"/>
      </w:r>
    </w:p>
    <w:p>
      <w:pPr>
        <w:pStyle w:val="Heading2"/>
        <w:spacing w:after="100" w:before="300"/>
      </w:pPr>
      <w:r>
        <w:rPr>
          <w:rFonts w:ascii="Arial" w:cs="Arial" w:eastAsia="Arial" w:hAnsi="Arial"/>
          <w:b/>
          <w:bCs/>
          <w:color w:val="2E74B5"/>
          <w:sz w:val="28"/>
          <w:szCs w:val="28"/>
        </w:rPr>
        <w:t xml:space="preserve">Assessment Answer Key (Facilitator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40"/>
              <w:left w:type="dxa" w:w="200"/>
              <w:bottom w:type="dxa" w:w="140"/>
              <w:right w:type="dxa" w:w="200"/>
            </w:tcMar>
          </w:tcPr>
          <w:p>
            <w:pPr>
              <w:spacing w:after="0" w:before="0"/>
            </w:pPr>
            <w:r>
              <w:rPr>
                <w:rFonts w:ascii="Arial" w:cs="Arial" w:eastAsia="Arial" w:hAnsi="Arial"/>
                <w:b w:val="false"/>
                <w:bCs w:val="false"/>
                <w:color w:val="833C00"/>
                <w:sz w:val="22"/>
                <w:szCs w:val="22"/>
              </w:rPr>
              <w:t xml:space="preserve">Do not distribute to participants before assessment is complete.</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Part A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8060"/>
      </w:tblGrid>
      <w:tr>
        <w:tc>
          <w:tcPr>
            <w:tcW w:type="dxa" w:w="5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Q</w:t>
            </w:r>
          </w:p>
        </w:tc>
        <w:tc>
          <w:tcPr>
            <w:tcW w:type="dxa" w:w="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Answer</w:t>
            </w:r>
          </w:p>
        </w:tc>
        <w:tc>
          <w:tcPr>
            <w:tcW w:type="dxa" w:w="80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Explanation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w:t>
            </w:r>
          </w:p>
        </w:tc>
        <w:tc>
          <w:tcPr>
            <w:tcW w:type="dxa" w:w="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Reserved Instances provide 30-72% savings for stable, predictable workloads. Spot is unsuitable for continuous workloads. PAYG is the most expensive for steady usage.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2</w:t>
            </w:r>
          </w:p>
        </w:tc>
        <w:tc>
          <w:tcPr>
            <w:tcW w:type="dxa" w:w="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w:t>
            </w:r>
          </w:p>
        </w:tc>
        <w:tc>
          <w:tcPr>
            <w:tcW w:type="dxa" w:w="80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Showback first builds data quality and trust. Chargeback before quality data causes disputes. Waiting for 100% tagging delays value unnecessarily.</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3</w:t>
            </w:r>
          </w:p>
        </w:tc>
        <w:tc>
          <w:tcPr>
            <w:tcW w:type="dxa" w:w="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Deny blocks the deployment. Audit only flags. Append adds a default value. DeployIfNotExists triggers resource creation.</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4</w:t>
            </w:r>
          </w:p>
        </w:tc>
        <w:tc>
          <w:tcPr>
            <w:tcW w:type="dxa" w:w="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w:t>
            </w:r>
          </w:p>
        </w:tc>
        <w:tc>
          <w:tcPr>
            <w:tcW w:type="dxa" w:w="80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Amortised cost is correct for chargeback when reservations are involved. It spreads the prepaid cost evenly so no single month shows an unfair spike.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5</w:t>
            </w:r>
          </w:p>
        </w:tc>
        <w:tc>
          <w:tcPr>
            <w:tcW w:type="dxa" w:w="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Dispute requires evidence from the disputing team. Reversing without investigation is incorrect. Escalating immediately bypasses the process. Leaving the charge without investigation is also wrong.</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6</w:t>
            </w:r>
          </w:p>
        </w:tc>
        <w:tc>
          <w:tcPr>
            <w:tcW w:type="dxa" w:w="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w:t>
            </w:r>
          </w:p>
        </w:tc>
        <w:tc>
          <w:tcPr>
            <w:tcW w:type="dxa" w:w="80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OpenCost is purpose-built for Kubernetes cost allocation. Azure Cost Management cannot see inside a cluster at pod level.</w:t>
            </w:r>
          </w:p>
        </w:tc>
      </w:tr>
    </w:tbl>
    <w:p>
      <w:pPr>
        <w:spacing w:after="80" w:before="80"/>
      </w:pPr>
      <w:r>
        <w:t xml:space="preserve"/>
      </w:r>
    </w:p>
    <w:p>
      <w:pPr>
        <w:pStyle w:val="Heading3"/>
        <w:spacing w:after="80" w:before="220"/>
      </w:pPr>
      <w:r>
        <w:rPr>
          <w:rFonts w:ascii="Arial" w:cs="Arial" w:eastAsia="Arial" w:hAnsi="Arial"/>
          <w:b/>
          <w:bCs/>
          <w:color w:val="4472C4"/>
          <w:sz w:val="24"/>
          <w:szCs w:val="24"/>
        </w:rPr>
        <w:t xml:space="preserve">Part B Guidance</w:t>
      </w:r>
    </w:p>
    <w:p>
      <w:pPr>
        <w:pStyle w:val="ListParagraph"/>
        <w:numPr>
          <w:ilvl w:val="0"/>
          <w:numId w:val="2"/>
        </w:numPr>
        <w:spacing w:after="40" w:before="40"/>
      </w:pPr>
      <w:r>
        <w:rPr>
          <w:rFonts w:ascii="Arial" w:cs="Arial" w:eastAsia="Arial" w:hAnsi="Arial"/>
          <w:color w:val="1A1A1A"/>
          <w:sz w:val="22"/>
          <w:szCs w:val="22"/>
        </w:rPr>
        <w:t xml:space="preserve">Q7: Actual cost shows the full reservation payment in the month purchased (creates a spike). Amortised spreads it evenly. If a team purchased a 1-year reservation in June, actual cost shows the full annual fee in June, making June look massively over-budget when it was a planned investment.</w:t>
      </w:r>
    </w:p>
    <w:p>
      <w:pPr>
        <w:pStyle w:val="ListParagraph"/>
        <w:numPr>
          <w:ilvl w:val="0"/>
          <w:numId w:val="2"/>
        </w:numPr>
        <w:spacing w:after="40" w:before="40"/>
      </w:pPr>
      <w:r>
        <w:rPr>
          <w:rFonts w:ascii="Arial" w:cs="Arial" w:eastAsia="Arial" w:hAnsi="Arial"/>
          <w:color w:val="1A1A1A"/>
          <w:sz w:val="22"/>
          <w:szCs w:val="22"/>
        </w:rPr>
        <w:t xml:space="preserve">Q8: Investigation steps: (1) Compare resource types and SKUs between teams. (2) Compare environment ratios (one team may have more non-prod running 24/7). (3) Check for shutdown schedule compliance. (4) Review pricing model — one team may be on PAYG while the other has reservations. (5) Check for recent new deployments.</w:t>
      </w:r>
    </w:p>
    <w:p>
      <w:pPr>
        <w:pStyle w:val="ListParagraph"/>
        <w:numPr>
          <w:ilvl w:val="0"/>
          <w:numId w:val="2"/>
        </w:numPr>
        <w:spacing w:after="40" w:before="40"/>
      </w:pPr>
      <w:r>
        <w:rPr>
          <w:rFonts w:ascii="Arial" w:cs="Arial" w:eastAsia="Arial" w:hAnsi="Arial"/>
          <w:color w:val="1A1A1A"/>
          <w:sz w:val="22"/>
          <w:szCs w:val="22"/>
        </w:rPr>
        <w:t xml:space="preserve">Q9: owner: lending-team@lapo.com | environment: prod | cost-center: CC-004 | business-service: Core-Banking | purpose: Loan disbursement microservice handling fund transfers | expiry: permanent | auto-shutdown: disabled (it is prod).</w:t>
      </w:r>
    </w:p>
    <w:p>
      <w:pPr>
        <w:spacing w:after="80" w:before="80"/>
      </w:pPr>
      <w:r>
        <w:t xml:space="preserve"/>
      </w:r>
    </w:p>
    <w:p>
      <w:pPr>
        <w:pStyle w:val="Heading3"/>
        <w:spacing w:after="80" w:before="220"/>
      </w:pPr>
      <w:r>
        <w:rPr>
          <w:rFonts w:ascii="Arial" w:cs="Arial" w:eastAsia="Arial" w:hAnsi="Arial"/>
          <w:b/>
          <w:bCs/>
          <w:color w:val="4472C4"/>
          <w:sz w:val="24"/>
          <w:szCs w:val="24"/>
        </w:rPr>
        <w:t xml:space="preserve">Q10 Guidance</w:t>
      </w:r>
    </w:p>
    <w:p>
      <w:pPr>
        <w:pStyle w:val="ListParagraph"/>
        <w:numPr>
          <w:ilvl w:val="0"/>
          <w:numId w:val="2"/>
        </w:numPr>
        <w:spacing w:after="40" w:before="40"/>
      </w:pPr>
      <w:r>
        <w:rPr>
          <w:rFonts w:ascii="Arial" w:cs="Arial" w:eastAsia="Arial" w:hAnsi="Arial"/>
          <w:color w:val="1A1A1A"/>
          <w:sz w:val="22"/>
          <w:szCs w:val="22"/>
        </w:rPr>
        <w:t xml:space="preserve">Digital Channels accounts for NGN 199,000 of the NGN 240,000 overspend — 83% of the total increase.</w:t>
      </w:r>
    </w:p>
    <w:p>
      <w:pPr>
        <w:pStyle w:val="ListParagraph"/>
        <w:numPr>
          <w:ilvl w:val="0"/>
          <w:numId w:val="2"/>
        </w:numPr>
        <w:spacing w:after="40" w:before="40"/>
      </w:pPr>
      <w:r>
        <w:rPr>
          <w:rFonts w:ascii="Arial" w:cs="Arial" w:eastAsia="Arial" w:hAnsi="Arial"/>
          <w:color w:val="1A1A1A"/>
          <w:sz w:val="22"/>
          <w:szCs w:val="22"/>
        </w:rPr>
        <w:t xml:space="preserve">Three possible causes: (1) New high-cost feature deployment, (2) Load test or campaign running in prod, (3) Incorrect environment tag placing prod resources in Digital Channels scope.</w:t>
      </w:r>
    </w:p>
    <w:p>
      <w:pPr>
        <w:pStyle w:val="ListParagraph"/>
        <w:numPr>
          <w:ilvl w:val="0"/>
          <w:numId w:val="2"/>
        </w:numPr>
        <w:spacing w:after="40" w:before="40"/>
      </w:pPr>
      <w:r>
        <w:rPr>
          <w:rFonts w:ascii="Arial" w:cs="Arial" w:eastAsia="Arial" w:hAnsi="Arial"/>
          <w:color w:val="1A1A1A"/>
          <w:sz w:val="22"/>
          <w:szCs w:val="22"/>
        </w:rPr>
        <w:t xml:space="preserve">Information needed: Deployment log for June, load test schedule, resource group breakdown within Digital Channels spend.</w:t>
      </w:r>
    </w:p>
    <w:p>
      <w:pPr>
        <w:pStyle w:val="ListParagraph"/>
        <w:numPr>
          <w:ilvl w:val="0"/>
          <w:numId w:val="2"/>
        </w:numPr>
        <w:spacing w:after="40" w:before="40"/>
      </w:pPr>
      <w:r>
        <w:rPr>
          <w:rFonts w:ascii="Arial" w:cs="Arial" w:eastAsia="Arial" w:hAnsi="Arial"/>
          <w:color w:val="1A1A1A"/>
          <w:sz w:val="22"/>
          <w:szCs w:val="22"/>
        </w:rPr>
        <w:t xml:space="preserve">CFO presentation: 'June spend exceeded budget by NGN 240,000 (24%). NGN 199,000 of this increase came from the Digital Channels team. We are investigating whether this was caused by a planned deployment or an unscheduled event. We expect a full explanation within 48 hours and will advise on whether corrective action is required for July.'</w:t>
      </w:r>
    </w:p>
    <w:p>
      <w:pPr>
        <w:spacing w:after="80" w:before="80"/>
      </w:pPr>
      <w:r>
        <w:t xml:space="preserve"/>
      </w:r>
    </w:p>
    <w:p>
      <w:r>
        <w:br w:type="page"/>
      </w:r>
    </w:p>
    <w:p>
      <w:pPr>
        <w:pStyle w:val="Heading1"/>
        <w:pBdr>
          <w:bottom w:val="single" w:color="2E74B5" w:sz="10" w:space="4"/>
        </w:pBdr>
        <w:spacing w:after="120" w:before="400"/>
      </w:pPr>
      <w:r>
        <w:rPr>
          <w:rFonts w:ascii="Arial" w:cs="Arial" w:eastAsia="Arial" w:hAnsi="Arial"/>
          <w:b/>
          <w:bCs/>
          <w:color w:val="1F497D"/>
          <w:sz w:val="34"/>
          <w:szCs w:val="34"/>
        </w:rPr>
        <w:t xml:space="preserve">10. Inform Phase Governance Framework</w:t>
      </w:r>
    </w:p>
    <w:p>
      <w:pPr>
        <w:spacing w:after="80" w:before="60"/>
      </w:pPr>
      <w:r>
        <w:rPr>
          <w:rFonts w:ascii="Arial" w:cs="Arial" w:eastAsia="Arial" w:hAnsi="Arial"/>
          <w:color w:val="1A1A1A"/>
          <w:sz w:val="22"/>
          <w:szCs w:val="22"/>
        </w:rPr>
        <w:t xml:space="preserve">Governance in the Inform phase is not about restriction — it is about consistency. Without consistent data standards, every report requires a disclaimer. With them, every report can be trusted immediately.</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10.1 The Inform Phase Control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1360"/>
        <w:gridCol w:w="1000"/>
      </w:tblGrid>
      <w:tr>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Control</w:t>
            </w:r>
          </w:p>
        </w:tc>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Purpose</w:t>
            </w:r>
          </w:p>
        </w:tc>
        <w:tc>
          <w:tcPr>
            <w:tcW w:type="dxa" w:w="1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Owner</w:t>
            </w:r>
          </w:p>
        </w:tc>
        <w:tc>
          <w:tcPr>
            <w:tcW w:type="dxa" w:w="13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Frequency</w:t>
            </w:r>
          </w:p>
        </w:tc>
        <w:tc>
          <w:tcPr>
            <w:tcW w:type="dxa" w:w="10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Maturity Stage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Mandatory tagging policy (Deny)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Prevent untaggable spend from entering the environment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Cloud Operations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Always 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Crawl</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Tagging compliance report</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Identify non-compliant resources and drive remediation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Practitioner</w:t>
            </w:r>
          </w:p>
        </w:tc>
        <w:tc>
          <w:tcPr>
            <w:tcW w:type="dxa" w:w="1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Weekly</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Crawl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Automated daily cost export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Ensure data is always available without manual intervention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Cloud Operations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Daily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Crawl</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Budget alerts (80%, 100%, forecast)</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Trigger action before budget is exhausted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Finance + Team Leads</w:t>
            </w:r>
          </w:p>
        </w:tc>
        <w:tc>
          <w:tcPr>
            <w:tcW w:type="dxa" w:w="1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Continuous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Crawl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showback report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Drive cost awareness and behaviour change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Practitioner</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Walk</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Anomaly detection alerts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Surface unexpected cost spikes before month-end review</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Cloud Operations</w:t>
            </w:r>
          </w:p>
        </w:tc>
        <w:tc>
          <w:tcPr>
            <w:tcW w:type="dxa" w:w="1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Continuous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Walk</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Waste candidate report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Identify and action idle or over-provisioned resources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Practitioner</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Walk</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Chargeback reconciliation</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Ensure financial allocation is accurate and defensible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Finance + FinOps</w:t>
            </w:r>
          </w:p>
        </w:tc>
        <w:tc>
          <w:tcPr>
            <w:tcW w:type="dxa" w:w="13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Run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Unit economics dashboard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Connect cloud spend to business outcomes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Practitioner</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Run</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10.2 Data Quality KPIs for the Inform Phase</w:t>
      </w:r>
    </w:p>
    <w:p>
      <w:pPr>
        <w:spacing w:after="80" w:before="60"/>
      </w:pPr>
      <w:r>
        <w:rPr>
          <w:rFonts w:ascii="Arial" w:cs="Arial" w:eastAsia="Arial" w:hAnsi="Arial"/>
          <w:color w:val="1A1A1A"/>
          <w:sz w:val="22"/>
          <w:szCs w:val="22"/>
        </w:rPr>
        <w:t xml:space="preserve">These metrics should be tracked and reported monthly. They are leading indicators of how reliable your allocation data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c>
          <w:tcPr>
            <w:tcW w:type="dxa" w:w="2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KPI</w:t>
            </w:r>
          </w:p>
        </w:tc>
        <w:tc>
          <w:tcPr>
            <w:tcW w:type="dxa" w:w="28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Formula</w:t>
            </w:r>
          </w:p>
        </w:tc>
        <w:tc>
          <w:tcPr>
            <w:tcW w:type="dxa" w:w="15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Target</w:t>
            </w:r>
          </w:p>
        </w:tc>
        <w:tc>
          <w:tcPr>
            <w:tcW w:type="dxa" w:w="22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Current Baseline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Tagging compliance rate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of resources with all mandatory tags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&gt;95%</w:t>
            </w:r>
          </w:p>
        </w:tc>
        <w:tc>
          <w:tcPr>
            <w:tcW w:type="dxa" w:w="2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Measure in week 1</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Unallocated spend %</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Spend with missing owner or cost-center tag / total spend</w:t>
            </w:r>
          </w:p>
        </w:tc>
        <w:tc>
          <w:tcPr>
            <w:tcW w:type="dxa" w:w="1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&lt;5%</w:t>
            </w:r>
          </w:p>
        </w:tc>
        <w:tc>
          <w:tcPr>
            <w:tcW w:type="dxa" w:w="22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Measure in week 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Budget alert response rate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of alerts actioned within 48 hours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&gt;90%</w:t>
            </w:r>
          </w:p>
        </w:tc>
        <w:tc>
          <w:tcPr>
            <w:tcW w:type="dxa" w:w="2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Set baseline in month 2</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Showback report distribution</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of teams receiving showback reports on time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100%</w:t>
            </w:r>
          </w:p>
        </w:tc>
        <w:tc>
          <w:tcPr>
            <w:tcW w:type="dxa" w:w="22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Target from month 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Waste actioned rate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 of flagged waste resources resolved within 30 days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&gt;70%</w:t>
            </w:r>
          </w:p>
        </w:tc>
        <w:tc>
          <w:tcPr>
            <w:tcW w:type="dxa" w:w="2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Target from month 3</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Unit cost trend</w:t>
            </w:r>
          </w:p>
        </w:tc>
        <w:tc>
          <w:tcPr>
            <w:tcW w:type="dxa" w:w="28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Month-on-month change in cost per transaction / per customer</w:t>
            </w:r>
          </w:p>
        </w:tc>
        <w:tc>
          <w:tcPr>
            <w:tcW w:type="dxa" w:w="1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Stable or declining</w:t>
            </w:r>
          </w:p>
        </w:tc>
        <w:tc>
          <w:tcPr>
            <w:tcW w:type="dxa" w:w="22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Establish baseline in month 2</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10.3 Inform Phase Roles and Meeting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760"/>
        <w:gridCol w:w="2600"/>
      </w:tblGrid>
      <w:tr>
        <w:tc>
          <w:tcPr>
            <w:tcW w:type="dxa" w:w="24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Meeting</w:t>
            </w:r>
          </w:p>
        </w:tc>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Participants</w:t>
            </w:r>
          </w:p>
        </w:tc>
        <w:tc>
          <w:tcPr>
            <w:tcW w:type="dxa" w:w="17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Frequency</w:t>
            </w:r>
          </w:p>
        </w:tc>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Agenda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Weekly spend review</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Practitioner, Cloud Operations lead</w:t>
            </w:r>
          </w:p>
        </w:tc>
        <w:tc>
          <w:tcPr>
            <w:tcW w:type="dxa" w:w="1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Weekly (30 min)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Tagging compliance, anomaly review, waste candidates, budget alert status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team showback</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FinOps Practitioner, Team Lead, Finance BP</w:t>
            </w:r>
          </w:p>
        </w:tc>
        <w:tc>
          <w:tcPr>
            <w:tcW w:type="dxa" w:w="1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(45 min)</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Team showback report walkthrough, waste action review, next month forecast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leadership report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CTO, CFO, FinOps Practitioner</w:t>
            </w:r>
          </w:p>
        </w:tc>
        <w:tc>
          <w:tcPr>
            <w:tcW w:type="dxa" w:w="1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(30 min)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Total spend vs. budget, top cost drivers, unit economics, risk items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Quarterly governance review</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CTO, CFO, Risk, FinOps Practitioner</w:t>
            </w:r>
          </w:p>
        </w:tc>
        <w:tc>
          <w:tcPr>
            <w:tcW w:type="dxa" w:w="17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Quarterly (60 min)</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Maturity assessment, policy review, commitment strategy, next quarter targets</w:t>
            </w:r>
          </w:p>
        </w:tc>
      </w:tr>
    </w:tbl>
    <w:p>
      <w:pPr>
        <w:spacing w:after="80" w:before="80"/>
      </w:pPr>
      <w:r>
        <w:t xml:space="preserve"/>
      </w:r>
    </w:p>
    <w:p>
      <w:pPr>
        <w:pStyle w:val="Heading1"/>
        <w:pBdr>
          <w:bottom w:val="single" w:color="2E74B5" w:sz="10" w:space="4"/>
        </w:pBdr>
        <w:spacing w:after="120" w:before="400"/>
      </w:pPr>
      <w:r>
        <w:rPr>
          <w:rFonts w:ascii="Arial" w:cs="Arial" w:eastAsia="Arial" w:hAnsi="Arial"/>
          <w:b/>
          <w:bCs/>
          <w:color w:val="1F497D"/>
          <w:sz w:val="34"/>
          <w:szCs w:val="34"/>
        </w:rPr>
        <w:t xml:space="preserve">11. Debrief and Key Takeaways</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The Inform phase delivers visibility and accountability — without it, every other FinOps activity is guesswork.</w:t>
      </w:r>
    </w:p>
    <w:p>
      <w:pPr>
        <w:pStyle w:val="ListParagraph"/>
        <w:numPr>
          <w:ilvl w:val="0"/>
          <w:numId w:val="2"/>
        </w:numPr>
        <w:spacing w:after="40" w:before="40"/>
      </w:pPr>
      <w:r>
        <w:rPr>
          <w:rFonts w:ascii="Arial" w:cs="Arial" w:eastAsia="Arial" w:hAnsi="Arial"/>
          <w:color w:val="1A1A1A"/>
          <w:sz w:val="22"/>
          <w:szCs w:val="22"/>
        </w:rPr>
        <w:t xml:space="preserve">Tagging is the single highest-leverage action. Invest in enforcement, not just awareness.</w:t>
      </w:r>
    </w:p>
    <w:p>
      <w:pPr>
        <w:pStyle w:val="ListParagraph"/>
        <w:numPr>
          <w:ilvl w:val="0"/>
          <w:numId w:val="2"/>
        </w:numPr>
        <w:spacing w:after="40" w:before="40"/>
      </w:pPr>
      <w:r>
        <w:rPr>
          <w:rFonts w:ascii="Arial" w:cs="Arial" w:eastAsia="Arial" w:hAnsi="Arial"/>
          <w:color w:val="1A1A1A"/>
          <w:sz w:val="22"/>
          <w:szCs w:val="22"/>
        </w:rPr>
        <w:t xml:space="preserve">Showback changes behaviour. Chargeback enforces it. Sequence them appropriately.</w:t>
      </w:r>
    </w:p>
    <w:p>
      <w:pPr>
        <w:pStyle w:val="ListParagraph"/>
        <w:numPr>
          <w:ilvl w:val="0"/>
          <w:numId w:val="2"/>
        </w:numPr>
        <w:spacing w:after="40" w:before="40"/>
      </w:pPr>
      <w:r>
        <w:rPr>
          <w:rFonts w:ascii="Arial" w:cs="Arial" w:eastAsia="Arial" w:hAnsi="Arial"/>
          <w:color w:val="1A1A1A"/>
          <w:sz w:val="22"/>
          <w:szCs w:val="22"/>
        </w:rPr>
        <w:t xml:space="preserve">Azure Cost Management is sufficient for LAPO MfB at current maturity. Build Power BI on top of it for leadership.</w:t>
      </w:r>
    </w:p>
    <w:p>
      <w:pPr>
        <w:pStyle w:val="ListParagraph"/>
        <w:numPr>
          <w:ilvl w:val="0"/>
          <w:numId w:val="2"/>
        </w:numPr>
        <w:spacing w:after="40" w:before="40"/>
      </w:pPr>
      <w:r>
        <w:rPr>
          <w:rFonts w:ascii="Arial" w:cs="Arial" w:eastAsia="Arial" w:hAnsi="Arial"/>
          <w:color w:val="1A1A1A"/>
          <w:sz w:val="22"/>
          <w:szCs w:val="22"/>
        </w:rPr>
        <w:t xml:space="preserve">Amortised cost is the correct basis for team allocation when reserved capacity is involved.</w:t>
      </w:r>
    </w:p>
    <w:p>
      <w:pPr>
        <w:pStyle w:val="ListParagraph"/>
        <w:numPr>
          <w:ilvl w:val="0"/>
          <w:numId w:val="2"/>
        </w:numPr>
        <w:spacing w:after="40" w:before="40"/>
      </w:pPr>
      <w:r>
        <w:rPr>
          <w:rFonts w:ascii="Arial" w:cs="Arial" w:eastAsia="Arial" w:hAnsi="Arial"/>
          <w:color w:val="1A1A1A"/>
          <w:sz w:val="22"/>
          <w:szCs w:val="22"/>
        </w:rPr>
        <w:t xml:space="preserve">Data quality KPIs are as important as the cost KPIs themselves — track both.</w:t>
      </w:r>
    </w:p>
    <w:p>
      <w:pPr>
        <w:pStyle w:val="ListParagraph"/>
        <w:numPr>
          <w:ilvl w:val="0"/>
          <w:numId w:val="2"/>
        </w:numPr>
        <w:spacing w:after="40" w:before="40"/>
      </w:pPr>
      <w:r>
        <w:rPr>
          <w:rFonts w:ascii="Arial" w:cs="Arial" w:eastAsia="Arial" w:hAnsi="Arial"/>
          <w:color w:val="1A1A1A"/>
          <w:sz w:val="22"/>
          <w:szCs w:val="22"/>
        </w:rPr>
        <w:t xml:space="preserve">Unit economics transform the board conversation from 'why is cloud expensive' to 'look how efficiently we serve each customer'.</w:t>
      </w:r>
    </w:p>
    <w:p>
      <w:pPr>
        <w:pStyle w:val="ListParagraph"/>
        <w:numPr>
          <w:ilvl w:val="0"/>
          <w:numId w:val="2"/>
        </w:numPr>
        <w:spacing w:after="40" w:before="40"/>
      </w:pPr>
      <w:r>
        <w:rPr>
          <w:rFonts w:ascii="Arial" w:cs="Arial" w:eastAsia="Arial" w:hAnsi="Arial"/>
          <w:color w:val="1A1A1A"/>
          <w:sz w:val="22"/>
          <w:szCs w:val="22"/>
        </w:rPr>
        <w:t xml:space="preserve">Governance controls must be always-on, not periodic. Tagging policies run continuously; showback reports run monthly.</w:t>
      </w:r>
    </w:p>
    <w:p>
      <w:pPr>
        <w:spacing w:after="80" w:before="80"/>
      </w:pPr>
      <w:r>
        <w:t xml:space="preserve"/>
      </w:r>
    </w:p>
    <w:p>
      <w:pPr>
        <w:pStyle w:val="Heading2"/>
        <w:spacing w:after="100" w:before="300"/>
      </w:pPr>
      <w:r>
        <w:rPr>
          <w:rFonts w:ascii="Arial" w:cs="Arial" w:eastAsia="Arial" w:hAnsi="Arial"/>
          <w:b/>
          <w:bCs/>
          <w:color w:val="2E74B5"/>
          <w:sz w:val="28"/>
          <w:szCs w:val="28"/>
        </w:rPr>
        <w:t xml:space="preserve">Action Points Before Day 3</w:t>
      </w:r>
    </w:p>
    <w:p>
      <w:pPr>
        <w:pStyle w:val="ListParagraph"/>
        <w:numPr>
          <w:ilvl w:val="0"/>
          <w:numId w:val="3"/>
        </w:numPr>
        <w:spacing w:after="40" w:before="40"/>
      </w:pPr>
      <w:r>
        <w:rPr>
          <w:rFonts w:ascii="Arial" w:cs="Arial" w:eastAsia="Arial" w:hAnsi="Arial"/>
          <w:color w:val="1A1A1A"/>
          <w:sz w:val="22"/>
          <w:szCs w:val="22"/>
        </w:rPr>
        <w:t xml:space="preserve">Enable Azure Cost Management exports on at least one subscription and download this month's data.</w:t>
      </w:r>
    </w:p>
    <w:p>
      <w:pPr>
        <w:pStyle w:val="ListParagraph"/>
        <w:numPr>
          <w:ilvl w:val="0"/>
          <w:numId w:val="3"/>
        </w:numPr>
        <w:spacing w:after="40" w:before="40"/>
      </w:pPr>
      <w:r>
        <w:rPr>
          <w:rFonts w:ascii="Arial" w:cs="Arial" w:eastAsia="Arial" w:hAnsi="Arial"/>
          <w:color w:val="1A1A1A"/>
          <w:sz w:val="22"/>
          <w:szCs w:val="22"/>
        </w:rPr>
        <w:t xml:space="preserve">Run the tagging compliance view in Azure Policy and calculate current compliance %.</w:t>
      </w:r>
    </w:p>
    <w:p>
      <w:pPr>
        <w:pStyle w:val="ListParagraph"/>
        <w:numPr>
          <w:ilvl w:val="0"/>
          <w:numId w:val="3"/>
        </w:numPr>
        <w:spacing w:after="40" w:before="40"/>
      </w:pPr>
      <w:r>
        <w:rPr>
          <w:rFonts w:ascii="Arial" w:cs="Arial" w:eastAsia="Arial" w:hAnsi="Arial"/>
          <w:color w:val="1A1A1A"/>
          <w:sz w:val="22"/>
          <w:szCs w:val="22"/>
        </w:rPr>
        <w:t xml:space="preserve">Identify one team that will receive the first showback report and agree a meeting date.</w:t>
      </w:r>
    </w:p>
    <w:p>
      <w:pPr>
        <w:pStyle w:val="ListParagraph"/>
        <w:numPr>
          <w:ilvl w:val="0"/>
          <w:numId w:val="3"/>
        </w:numPr>
        <w:spacing w:after="40" w:before="40"/>
      </w:pPr>
      <w:r>
        <w:rPr>
          <w:rFonts w:ascii="Arial" w:cs="Arial" w:eastAsia="Arial" w:hAnsi="Arial"/>
          <w:color w:val="1A1A1A"/>
          <w:sz w:val="22"/>
          <w:szCs w:val="22"/>
        </w:rPr>
        <w:t xml:space="preserve">Draft the mandatory tag set for LAPO MfB using the template from Section 2.</w:t>
      </w:r>
    </w:p>
    <w:p>
      <w:pPr>
        <w:pStyle w:val="ListParagraph"/>
        <w:numPr>
          <w:ilvl w:val="0"/>
          <w:numId w:val="3"/>
        </w:numPr>
        <w:spacing w:after="40" w:before="40"/>
      </w:pPr>
      <w:r>
        <w:rPr>
          <w:rFonts w:ascii="Arial" w:cs="Arial" w:eastAsia="Arial" w:hAnsi="Arial"/>
          <w:color w:val="1A1A1A"/>
          <w:sz w:val="22"/>
          <w:szCs w:val="22"/>
        </w:rPr>
        <w:t xml:space="preserve">Calculate one unit metric from last month's data — even an estimate is valuable.</w:t>
      </w:r>
    </w:p>
    <w:p>
      <w:pPr>
        <w:pStyle w:val="ListParagraph"/>
        <w:numPr>
          <w:ilvl w:val="0"/>
          <w:numId w:val="3"/>
        </w:numPr>
        <w:spacing w:after="40" w:before="40"/>
      </w:pPr>
      <w:r>
        <w:rPr>
          <w:rFonts w:ascii="Arial" w:cs="Arial" w:eastAsia="Arial" w:hAnsi="Arial"/>
          <w:color w:val="1A1A1A"/>
          <w:sz w:val="22"/>
          <w:szCs w:val="22"/>
        </w:rPr>
        <w:t xml:space="preserve">Complete the Day 2 assessment if not done in session.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40"/>
              <w:left w:type="dxa" w:w="200"/>
              <w:bottom w:type="dxa" w:w="140"/>
              <w:right w:type="dxa" w:w="200"/>
            </w:tcMar>
          </w:tcPr>
          <w:p>
            <w:pPr>
              <w:spacing w:after="0" w:before="0"/>
            </w:pPr>
            <w:r>
              <w:rPr>
                <w:rFonts w:ascii="Arial" w:cs="Arial" w:eastAsia="Arial" w:hAnsi="Arial"/>
                <w:b w:val="false"/>
                <w:bCs w:val="false"/>
                <w:color w:val="1F497D"/>
                <w:sz w:val="22"/>
                <w:szCs w:val="22"/>
              </w:rPr>
              <w:t xml:space="preserve">Day 3 Preview: We move into the Optimise phase. We will cover rightsizing methodology, reserved capacity strategy, automated shutdown design, and how to run an optimisation sprint without disrupting production services.</w:t>
            </w:r>
          </w:p>
        </w:tc>
      </w:tr>
    </w:tbl>
    <w:p>
      <w:pPr>
        <w:spacing w:after="80" w:before="80"/>
      </w:pPr>
      <w:r>
        <w:t xml:space="preserve"/>
      </w:r>
    </w:p>
    <w:p>
      <w:pPr>
        <w:pStyle w:val="Heading2"/>
        <w:spacing w:after="100" w:before="300"/>
      </w:pPr>
      <w:r>
        <w:rPr>
          <w:rFonts w:ascii="Arial" w:cs="Arial" w:eastAsia="Arial" w:hAnsi="Arial"/>
          <w:b/>
          <w:bCs/>
          <w:color w:val="2E74B5"/>
          <w:sz w:val="28"/>
          <w:szCs w:val="28"/>
        </w:rPr>
        <w:t xml:space="preserve">Reference: Sample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File</w:t>
            </w:r>
          </w:p>
        </w:tc>
        <w:tc>
          <w:tcPr>
            <w:tcW w:type="dxa" w:w="420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1F497D" w:val="clear"/>
            <w:tcMar>
              <w:top w:type="dxa" w:w="90"/>
              <w:left w:type="dxa" w:w="140"/>
              <w:bottom w:type="dxa" w:w="90"/>
              <w:right w:type="dxa" w:w="140"/>
            </w:tcMar>
            <w:vAlign w:val="center"/>
          </w:tcPr>
          <w:p>
            <w:pPr>
              <w:spacing w:after="0" w:before="0"/>
            </w:pPr>
            <w:r>
              <w:rPr>
                <w:rFonts w:ascii="Arial" w:cs="Arial" w:eastAsia="Arial" w:hAnsi="Arial"/>
                <w:b/>
                <w:bCs/>
                <w:color w:val="FFFFFF"/>
                <w:sz w:val="20"/>
                <w:szCs w:val="20"/>
              </w:rPr>
              <w:t xml:space="preserve">Used In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day2_sample_costs.csv</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500-row sample Azure cost export with realistic resource names, tags, and NGN costs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Lab (Section 5), Exercises 1, 2, 4</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day2_tag_registry.csv</w:t>
            </w:r>
          </w:p>
        </w:tc>
        <w:tc>
          <w:tcPr>
            <w:tcW w:type="dxa" w:w="4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Approved values for all mandatory tags including cost-centre codes and team names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Exercise 1, Lab Step 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day2_team_budgets.csv</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Monthly budget by team and environment for variance analysis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Lab Step 2, Exercise 2</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day2_dashboard_template.xlsx</w:t>
            </w:r>
          </w:p>
        </w:tc>
        <w:tc>
          <w:tcPr>
            <w:tcW w:type="dxa" w:w="4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Pre-formatted Excel dashboard template with pivot tables ready to populate</w:t>
            </w:r>
          </w:p>
        </w:tc>
        <w:tc>
          <w:tcPr>
            <w:tcW w:type="dxa" w:w="2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Lab Step 4, Exercise 4</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day2_showback_template.docx</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One-page showback report template with placeholder sections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Exercise 2</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day2_chargeback_policy_template.docx</w:t>
            </w:r>
          </w:p>
        </w:tc>
        <w:tc>
          <w:tcPr>
            <w:tcW w:type="dxa" w:w="42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Starter chargeback policy document for Exercise 3</w:t>
            </w:r>
          </w:p>
        </w:tc>
        <w:tc>
          <w:tcPr>
            <w:tcW w:type="dxa" w:w="25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Exercise 3</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97D"/>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2026-04-22T05:27:31.688Z</dcterms:created>
  <dcterms:modified xsi:type="dcterms:W3CDTF">2026-04-22T05:27:31.691Z</dcterms:modified>
</cp:coreProperties>
</file>

<file path=docProps/custom.xml><?xml version="1.0" encoding="utf-8"?>
<Properties xmlns="http://schemas.openxmlformats.org/officeDocument/2006/custom-properties" xmlns:vt="http://schemas.openxmlformats.org/officeDocument/2006/docPropsVTypes"/>
</file>