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B602" w14:textId="32A84BFB" w:rsidR="004738AB" w:rsidRDefault="00623A5D" w:rsidP="00623A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del 12 de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de 2023</w:t>
      </w:r>
    </w:p>
    <w:p w14:paraId="4942FD94" w14:textId="1D226382" w:rsidR="00623A5D" w:rsidRDefault="00623A5D" w:rsidP="0062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Cursores: </w:t>
      </w:r>
      <w:r w:rsidR="009619EB">
        <w:rPr>
          <w:rFonts w:ascii="Arial" w:hAnsi="Arial" w:cs="Arial"/>
          <w:sz w:val="24"/>
          <w:szCs w:val="24"/>
        </w:rPr>
        <w:t>Es una variable que controla el área de contexto</w:t>
      </w:r>
    </w:p>
    <w:p w14:paraId="679C983A" w14:textId="3C7E8BD8" w:rsidR="00623A5D" w:rsidRDefault="00623A5D" w:rsidP="00623A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sirven para hacer inserciones a menos que se necesite la información de una tabla en el proceso de inserción.</w:t>
      </w:r>
    </w:p>
    <w:p w14:paraId="0A73F97D" w14:textId="2A06F2C7" w:rsidR="00623A5D" w:rsidRDefault="00623A5D" w:rsidP="00623A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Están asociados a una consulta, quiere decir que se puede usar solo si la BD tiene datos.</w:t>
      </w:r>
    </w:p>
    <w:p w14:paraId="320CA6B4" w14:textId="33E3F25C" w:rsidR="0070785C" w:rsidRDefault="009619EB" w:rsidP="00707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implementaciones se hacen con TYPE siempre y cuando estas interactúen con la BD.</w:t>
      </w:r>
    </w:p>
    <w:p w14:paraId="6D45CF51" w14:textId="2834C89C" w:rsidR="0070785C" w:rsidRDefault="0070785C" w:rsidP="00707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variables acopladas se examinan al momento de abrir el cursor y solo en ese momento.</w:t>
      </w:r>
    </w:p>
    <w:p w14:paraId="7EBE47D1" w14:textId="77777777" w:rsidR="0070785C" w:rsidRPr="0070785C" w:rsidRDefault="0070785C" w:rsidP="0070785C">
      <w:pPr>
        <w:rPr>
          <w:rFonts w:ascii="Arial" w:hAnsi="Arial" w:cs="Arial"/>
          <w:sz w:val="24"/>
          <w:szCs w:val="24"/>
        </w:rPr>
      </w:pPr>
    </w:p>
    <w:p w14:paraId="2314973D" w14:textId="78D43E3D" w:rsidR="009619EB" w:rsidRPr="0070785C" w:rsidRDefault="0070785C" w:rsidP="0070785C">
      <w:pPr>
        <w:rPr>
          <w:rFonts w:ascii="Arial" w:hAnsi="Arial" w:cs="Arial"/>
          <w:sz w:val="24"/>
          <w:szCs w:val="24"/>
        </w:rPr>
      </w:pPr>
      <w:r w:rsidRPr="0070785C">
        <w:rPr>
          <w:rFonts w:ascii="Arial" w:hAnsi="Arial" w:cs="Arial"/>
          <w:sz w:val="24"/>
          <w:szCs w:val="24"/>
        </w:rPr>
        <w:t>Se implementan mediante cuatro pasos:</w:t>
      </w:r>
    </w:p>
    <w:p w14:paraId="527EF638" w14:textId="64D3A98A" w:rsidR="0070785C" w:rsidRDefault="0070785C" w:rsidP="00707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Declaracion</w:t>
      </w:r>
      <w:proofErr w:type="spellEnd"/>
      <w:r>
        <w:rPr>
          <w:rFonts w:ascii="Arial" w:hAnsi="Arial" w:cs="Arial"/>
          <w:sz w:val="24"/>
          <w:szCs w:val="24"/>
        </w:rPr>
        <w:t xml:space="preserve"> del cursor</w:t>
      </w:r>
    </w:p>
    <w:p w14:paraId="76CBEDB4" w14:textId="46FD03B7" w:rsidR="0070785C" w:rsidRDefault="0070785C" w:rsidP="00707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Apertura del </w:t>
      </w:r>
      <w:proofErr w:type="spellStart"/>
      <w:r>
        <w:rPr>
          <w:rFonts w:ascii="Arial" w:hAnsi="Arial" w:cs="Arial"/>
          <w:sz w:val="24"/>
          <w:szCs w:val="24"/>
        </w:rPr>
        <w:t>cursor</w:t>
      </w:r>
      <w:proofErr w:type="spellEnd"/>
      <w:r>
        <w:rPr>
          <w:rFonts w:ascii="Arial" w:hAnsi="Arial" w:cs="Arial"/>
          <w:sz w:val="24"/>
          <w:szCs w:val="24"/>
        </w:rPr>
        <w:t xml:space="preserve"> para una consulta</w:t>
      </w:r>
    </w:p>
    <w:p w14:paraId="3A8C46FA" w14:textId="34A1D4D9" w:rsidR="0070785C" w:rsidRDefault="0070785C" w:rsidP="007078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Recogida de los resultados en variables PL/SQL</w:t>
      </w:r>
    </w:p>
    <w:p w14:paraId="7E8EA126" w14:textId="7F87D93E" w:rsidR="004A2CC0" w:rsidRDefault="0070785C" w:rsidP="004A2C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785C">
        <w:rPr>
          <w:rFonts w:ascii="Arial" w:hAnsi="Arial" w:cs="Arial"/>
          <w:sz w:val="24"/>
          <w:szCs w:val="24"/>
        </w:rPr>
        <w:t>Cierre del cursor</w:t>
      </w:r>
    </w:p>
    <w:p w14:paraId="13A92514" w14:textId="77777777" w:rsidR="004A2CC0" w:rsidRDefault="004A2CC0" w:rsidP="004A2CC0">
      <w:pPr>
        <w:rPr>
          <w:rFonts w:ascii="Arial" w:hAnsi="Arial" w:cs="Arial"/>
          <w:sz w:val="24"/>
          <w:szCs w:val="24"/>
        </w:rPr>
      </w:pPr>
    </w:p>
    <w:p w14:paraId="1748F612" w14:textId="39ADF692" w:rsidR="004A2CC0" w:rsidRDefault="004A2CC0" w:rsidP="004A2C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%ROWCOUNT: devuelve el no de filas extraídas por el cursor hasta el momento</w:t>
      </w:r>
    </w:p>
    <w:p w14:paraId="5FD30A76" w14:textId="77777777" w:rsidR="004A2CC0" w:rsidRPr="004A2CC0" w:rsidRDefault="004A2CC0" w:rsidP="004A2CC0">
      <w:pPr>
        <w:rPr>
          <w:rFonts w:ascii="Arial" w:hAnsi="Arial" w:cs="Arial"/>
          <w:sz w:val="24"/>
          <w:szCs w:val="24"/>
        </w:rPr>
      </w:pPr>
    </w:p>
    <w:p w14:paraId="6E058EA5" w14:textId="39310794" w:rsidR="004A2CC0" w:rsidRPr="004A2CC0" w:rsidRDefault="004A2CC0" w:rsidP="004A2CC0">
      <w:pPr>
        <w:rPr>
          <w:rFonts w:ascii="Arial" w:hAnsi="Arial" w:cs="Arial"/>
          <w:sz w:val="24"/>
          <w:szCs w:val="24"/>
        </w:rPr>
      </w:pPr>
    </w:p>
    <w:sectPr w:rsidR="004A2CC0" w:rsidRPr="004A2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6EC9"/>
    <w:multiLevelType w:val="hybridMultilevel"/>
    <w:tmpl w:val="D842DE3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8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D"/>
    <w:rsid w:val="004738AB"/>
    <w:rsid w:val="004A2CC0"/>
    <w:rsid w:val="00623A5D"/>
    <w:rsid w:val="0070785C"/>
    <w:rsid w:val="009619EB"/>
    <w:rsid w:val="00B003A6"/>
    <w:rsid w:val="00C1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96CD7"/>
  <w15:chartTrackingRefBased/>
  <w15:docId w15:val="{79140802-360C-45C2-B00B-9195C801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1</cp:revision>
  <dcterms:created xsi:type="dcterms:W3CDTF">2023-10-12T12:32:00Z</dcterms:created>
  <dcterms:modified xsi:type="dcterms:W3CDTF">2023-10-13T13:07:00Z</dcterms:modified>
</cp:coreProperties>
</file>