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3AF" w:rsidRDefault="008463AF">
      <w:r>
        <w:t>O ciclo de vida do software escolhido, é o Modelo Espiral, porque parte do projeto  poderão estar sendo construídos, enquanto outros ainda estarão em fase de modelagem, podendo trabalhar em conjunto com o cliente, mantendo-o atualizado e entregando aplicações do software, ou páginas que já poderão ser utilizadas e também podendo retornar para alguma etapa passada efetuando mudanças e ou correções</w:t>
      </w:r>
      <w:bookmarkStart w:id="0" w:name="_GoBack"/>
      <w:bookmarkEnd w:id="0"/>
      <w:r>
        <w:t>.</w:t>
      </w:r>
    </w:p>
    <w:sectPr w:rsidR="008463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AF"/>
    <w:rsid w:val="0084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4A82F"/>
  <w15:chartTrackingRefBased/>
  <w15:docId w15:val="{7C14936A-2513-4C09-B95B-9E535AE4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339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dcterms:created xsi:type="dcterms:W3CDTF">2020-04-08T13:46:00Z</dcterms:created>
  <dcterms:modified xsi:type="dcterms:W3CDTF">2020-04-08T13:52:00Z</dcterms:modified>
</cp:coreProperties>
</file>