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right"/>
        <w:rPr>
          <w:rFonts w:ascii="Arial" w:hAnsi="Arial" w:cs="Arial"/>
          <w:color w:val="000000" w:themeColor="text1"/>
          <w:sz w:val="22"/>
          <w:szCs w:val="22"/>
        </w:rPr>
      </w:pPr>
      <w:r>
        <w:rPr>
          <w:rFonts w:ascii="Arial" w:hAnsi="Arial" w:cs="Arial"/>
          <w:noProof/>
          <w:color w:val="000000" w:themeColor="text1"/>
          <w:sz w:val="22"/>
          <w:szCs w:val="22"/>
        </w:rPr>
        <w:drawing>
          <wp:inline distT="0" distB="0" distL="0" distR="0">
            <wp:extent cx="1498600" cy="897255"/>
            <wp:effectExtent l="0" t="0" r="0" b="0"/>
            <wp:docPr id="1" name="Picture 1" descr="NCI Logo 1 black300 DP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NCI Logo 1 black300 DPI"/>
                    <pic:cNvPicPr>
                      <a:picLocks/>
                    </pic:cNvPicPr>
                  </pic:nvPicPr>
                  <pic:blipFill>
                    <a:blip r:embed="rId8" cstate="print"/>
                    <a:srcRect/>
                    <a:stretch>
                      <a:fillRect/>
                    </a:stretch>
                  </pic:blipFill>
                  <pic:spPr bwMode="auto">
                    <a:xfrm>
                      <a:off x="0" y="0"/>
                      <a:ext cx="1498600" cy="897255"/>
                    </a:xfrm>
                    <a:prstGeom prst="rect">
                      <a:avLst/>
                    </a:prstGeom>
                    <a:noFill/>
                    <a:ln>
                      <a:noFill/>
                    </a:ln>
                  </pic:spPr>
                </pic:pic>
              </a:graphicData>
            </a:graphic>
          </wp:inline>
        </w:drawing>
      </w:r>
    </w:p>
    <w:p>
      <w:pPr>
        <w:pStyle w:val="Title"/>
        <w:rPr>
          <w:rFonts w:ascii="Arial" w:hAnsi="Arial" w:cs="Arial"/>
          <w:color w:val="000000" w:themeColor="text1"/>
          <w:sz w:val="22"/>
          <w:szCs w:val="22"/>
        </w:rPr>
      </w:pPr>
    </w:p>
    <w:p>
      <w:pPr>
        <w:pStyle w:val="Title"/>
        <w:rPr>
          <w:rFonts w:ascii="Arial" w:hAnsi="Arial" w:cs="Arial"/>
          <w:color w:val="000000" w:themeColor="text1"/>
          <w:sz w:val="22"/>
          <w:szCs w:val="22"/>
        </w:rPr>
      </w:pPr>
    </w:p>
    <w:p>
      <w:pPr>
        <w:pStyle w:val="Title"/>
        <w:rPr>
          <w:rFonts w:ascii="Arial" w:hAnsi="Arial" w:cs="Arial"/>
          <w:color w:val="000000" w:themeColor="text1"/>
          <w:sz w:val="22"/>
          <w:szCs w:val="22"/>
        </w:rPr>
      </w:pPr>
    </w:p>
    <w:p>
      <w:pPr>
        <w:pStyle w:val="Title"/>
        <w:rPr>
          <w:rFonts w:ascii="Arial" w:hAnsi="Arial" w:cs="Arial"/>
          <w:color w:val="000000" w:themeColor="text1"/>
          <w:szCs w:val="28"/>
        </w:rPr>
      </w:pPr>
      <w:r>
        <w:rPr>
          <w:rFonts w:ascii="Arial" w:hAnsi="Arial" w:cs="Arial"/>
          <w:color w:val="000000" w:themeColor="text1"/>
          <w:szCs w:val="28"/>
        </w:rPr>
        <w:t>National College of Ireland</w:t>
      </w:r>
    </w:p>
    <w:p>
      <w:pPr>
        <w:jc w:val="center"/>
        <w:rPr>
          <w:rFonts w:cs="Arial"/>
          <w:b/>
          <w:color w:val="000000" w:themeColor="text1"/>
          <w:szCs w:val="22"/>
        </w:rPr>
      </w:pPr>
    </w:p>
    <w:p>
      <w:pPr>
        <w:jc w:val="center"/>
        <w:rPr>
          <w:rFonts w:cs="Arial"/>
          <w:b/>
          <w:color w:val="000000" w:themeColor="text1"/>
          <w:sz w:val="24"/>
        </w:rPr>
      </w:pPr>
      <w:r>
        <w:rPr>
          <w:rFonts w:cs="Arial"/>
          <w:b/>
          <w:color w:val="000000" w:themeColor="text1"/>
          <w:sz w:val="24"/>
        </w:rPr>
        <w:t>MSc in Business Analytics for Decision Makers (MSCBADM)</w:t>
      </w:r>
    </w:p>
    <w:p>
      <w:pPr>
        <w:jc w:val="center"/>
        <w:rPr>
          <w:rFonts w:cs="Arial"/>
          <w:b/>
          <w:color w:val="000000" w:themeColor="text1"/>
          <w:szCs w:val="22"/>
        </w:rPr>
      </w:pPr>
    </w:p>
    <w:p>
      <w:pPr>
        <w:jc w:val="center"/>
        <w:rPr>
          <w:rFonts w:cs="Arial"/>
          <w:b/>
          <w:color w:val="000000" w:themeColor="text1"/>
          <w:szCs w:val="22"/>
        </w:rPr>
      </w:pPr>
      <w:r>
        <w:rPr>
          <w:rFonts w:cs="Arial"/>
          <w:b/>
          <w:color w:val="000000" w:themeColor="text1"/>
          <w:szCs w:val="22"/>
        </w:rPr>
        <w:t>Mock Examination</w:t>
      </w:r>
    </w:p>
    <w:p>
      <w:pPr>
        <w:rPr>
          <w:rFonts w:cs="Arial"/>
          <w:color w:val="000000" w:themeColor="text1"/>
          <w:szCs w:val="22"/>
        </w:rPr>
      </w:pPr>
    </w:p>
    <w:p>
      <w:pPr>
        <w:pBdr>
          <w:bottom w:val="single" w:sz="12" w:space="1" w:color="auto"/>
        </w:pBdr>
        <w:jc w:val="center"/>
        <w:rPr>
          <w:rFonts w:cs="Arial"/>
          <w:b/>
          <w:color w:val="000000" w:themeColor="text1"/>
          <w:szCs w:val="22"/>
        </w:rPr>
      </w:pPr>
    </w:p>
    <w:p>
      <w:pPr>
        <w:jc w:val="center"/>
        <w:rPr>
          <w:rFonts w:cs="Arial"/>
          <w:b/>
          <w:color w:val="000000" w:themeColor="text1"/>
          <w:szCs w:val="22"/>
        </w:rPr>
      </w:pPr>
    </w:p>
    <w:p>
      <w:pPr>
        <w:jc w:val="center"/>
        <w:rPr>
          <w:rFonts w:cs="Arial"/>
          <w:b/>
          <w:color w:val="000000" w:themeColor="text1"/>
          <w:sz w:val="24"/>
        </w:rPr>
      </w:pPr>
      <w:r>
        <w:rPr>
          <w:rFonts w:cs="Arial"/>
          <w:b/>
          <w:color w:val="000000" w:themeColor="text1"/>
          <w:sz w:val="24"/>
        </w:rPr>
        <w:t>Data Visualisation (9DATAV)</w:t>
      </w:r>
    </w:p>
    <w:p>
      <w:pPr>
        <w:jc w:val="center"/>
        <w:rPr>
          <w:rFonts w:cs="Arial"/>
          <w:b/>
          <w:color w:val="000000" w:themeColor="text1"/>
          <w:szCs w:val="22"/>
        </w:rPr>
      </w:pPr>
    </w:p>
    <w:p>
      <w:pPr>
        <w:jc w:val="center"/>
        <w:rPr>
          <w:rFonts w:cs="Arial"/>
          <w:color w:val="000000" w:themeColor="text1"/>
          <w:szCs w:val="22"/>
        </w:rPr>
      </w:pPr>
      <w:r>
        <w:rPr>
          <w:rFonts w:cs="Arial"/>
          <w:color w:val="000000" w:themeColor="text1"/>
          <w:szCs w:val="22"/>
        </w:rPr>
        <w:t>Lecturer: Victor del Rosal</w:t>
      </w:r>
    </w:p>
    <w:p>
      <w:pPr>
        <w:rPr>
          <w:rFonts w:cs="Arial"/>
          <w:color w:val="000000" w:themeColor="text1"/>
          <w:szCs w:val="22"/>
        </w:rPr>
      </w:pPr>
    </w:p>
    <w:p>
      <w:pPr>
        <w:rPr>
          <w:rFonts w:cs="Arial"/>
          <w:color w:val="000000" w:themeColor="text1"/>
          <w:szCs w:val="22"/>
        </w:rPr>
      </w:pPr>
    </w:p>
    <w:p>
      <w:pPr>
        <w:jc w:val="center"/>
        <w:rPr>
          <w:rFonts w:cs="Arial"/>
          <w:color w:val="000000" w:themeColor="text1"/>
          <w:sz w:val="24"/>
        </w:rPr>
      </w:pPr>
      <w:r>
        <w:rPr>
          <w:rFonts w:cs="Arial"/>
          <w:b/>
          <w:color w:val="000000" w:themeColor="text1"/>
          <w:sz w:val="24"/>
        </w:rPr>
        <w:t xml:space="preserve">Duration: </w:t>
      </w:r>
      <w:r>
        <w:rPr>
          <w:rFonts w:cs="Arial"/>
          <w:color w:val="000000" w:themeColor="text1"/>
          <w:sz w:val="24"/>
        </w:rPr>
        <w:t>2 hours</w:t>
      </w:r>
    </w:p>
    <w:p>
      <w:pPr>
        <w:jc w:val="center"/>
        <w:rPr>
          <w:rFonts w:cs="Arial"/>
          <w:color w:val="000000" w:themeColor="text1"/>
          <w:sz w:val="24"/>
        </w:rPr>
      </w:pPr>
    </w:p>
    <w:p>
      <w:pPr>
        <w:jc w:val="center"/>
        <w:rPr>
          <w:rFonts w:cs="Arial"/>
          <w:color w:val="000000" w:themeColor="text1"/>
          <w:sz w:val="24"/>
        </w:rPr>
      </w:pPr>
      <w:r>
        <w:rPr>
          <w:rFonts w:cs="Arial"/>
          <w:b/>
          <w:color w:val="000000" w:themeColor="text1"/>
          <w:sz w:val="24"/>
        </w:rPr>
        <w:t xml:space="preserve">Exam percentage of overall module grade: </w:t>
      </w:r>
      <w:r>
        <w:rPr>
          <w:rFonts w:cs="Arial"/>
          <w:color w:val="000000" w:themeColor="text1"/>
          <w:sz w:val="24"/>
        </w:rPr>
        <w:t>40%</w:t>
      </w:r>
    </w:p>
    <w:p>
      <w:pPr>
        <w:rPr>
          <w:rFonts w:cs="Arial"/>
          <w:color w:val="000000" w:themeColor="text1"/>
          <w:sz w:val="24"/>
        </w:rPr>
      </w:pPr>
    </w:p>
    <w:p>
      <w:pPr>
        <w:rPr>
          <w:rFonts w:cs="Arial"/>
          <w:b/>
          <w:color w:val="000000" w:themeColor="text1"/>
          <w:sz w:val="24"/>
        </w:rPr>
      </w:pPr>
      <w:r>
        <w:rPr>
          <w:rFonts w:cs="Arial"/>
          <w:b/>
          <w:color w:val="000000" w:themeColor="text1"/>
          <w:sz w:val="24"/>
        </w:rPr>
        <w:t>Instructions:</w:t>
      </w:r>
    </w:p>
    <w:p>
      <w:pPr>
        <w:jc w:val="both"/>
        <w:rPr>
          <w:rFonts w:cs="Arial"/>
          <w:color w:val="000000" w:themeColor="text1"/>
          <w:sz w:val="24"/>
        </w:rPr>
      </w:pPr>
    </w:p>
    <w:p>
      <w:pPr>
        <w:jc w:val="both"/>
        <w:rPr>
          <w:rFonts w:cs="Arial"/>
          <w:color w:val="000000" w:themeColor="text1"/>
          <w:sz w:val="24"/>
        </w:rPr>
      </w:pPr>
      <w:r>
        <w:rPr>
          <w:rFonts w:cs="Arial"/>
          <w:color w:val="000000" w:themeColor="text1"/>
          <w:sz w:val="24"/>
        </w:rPr>
        <w:t xml:space="preserve">This paper has two sections. Section A is compulsory (30 marks): answer all four questions. Questions A1 and A4 offer a choice between two paths; answer one path only for each. Section B (70 marks): answer two of five questions (35 marks each). Where a question offers an Applied Path inviting reflection on the DataVis Challenge or other CA work, students who did not complete the challenge (or who prefer not to reference it) may answer the Theory Path instead. This applies to A1, A4, and B1. Credit will be given for reference to named visualisation principles, relevant theories of perception, and specific examples drawn from business analytics contexts or your DataVis Challenge work. Be specific: name the principle, theory, or design choice. Generic answers will receive limited credit.
Note: This mock examination mirrors the format and structure of the terminal examination. It is calibrated to be slightly more demanding in its scenarios so that students who handle it well can sit the May terminal with confidence. Use it to practise time allocation and the depth of response expected at Level 9.
Suggested time allocation: Section A approximately 30 minutes (7 to 8 minutes per question). Section B approximately 45 minutes per question.</w:t>
      </w:r>
    </w:p>
    <w:p>
      <w:pPr>
        <w:rPr>
          <w:rFonts w:cs="Arial"/>
          <w:color w:val="000000" w:themeColor="text1"/>
          <w:sz w:val="24"/>
        </w:rPr>
      </w:pPr>
    </w:p>
    <w:p>
      <w:r>
        <w:br w:type="page"/>
      </w:r>
    </w:p>
    <w:p>
      <w:pPr>
        <w:pStyle w:val="Heading1"/>
        <w:shd w:val="clear" w:color="auto" w:fill="F2F2F2" w:themeFill="background1" w:themeFillShade="F2"/>
        <w:spacing w:line="288" w:lineRule="auto"/>
        <w:rPr>
          <w:rFonts w:cs="Arial"/>
          <w:color w:val="000000" w:themeColor="text1"/>
          <w:sz w:val="24"/>
          <w:szCs w:val="24"/>
        </w:rPr>
      </w:pPr>
      <w:r>
        <w:rPr>
          <w:rFonts w:cs="Arial"/>
          <w:color w:val="000000" w:themeColor="text1"/>
          <w:sz w:val="24"/>
          <w:szCs w:val="24"/>
        </w:rPr>
        <w:t>SECTION A: SHORT-FORM QUESTIONS (30 MARKS)</w:t>
      </w:r>
    </w:p>
    <w:p>
      <w:pPr>
        <w:spacing w:line="288" w:lineRule="auto"/>
        <w:rPr>
          <w:rFonts w:cs="Arial"/>
          <w:color w:val="000000" w:themeColor="text1"/>
          <w:sz w:val="24"/>
        </w:rPr>
      </w:pPr>
    </w:p>
    <w:p>
      <w:pPr>
        <w:spacing w:line="288" w:lineRule="auto"/>
        <w:jc w:val="both"/>
        <w:rPr>
          <w:rFonts w:cs="Arial"/>
          <w:color w:val="000000" w:themeColor="text1"/>
          <w:sz w:val="24"/>
        </w:rPr>
      </w:pPr>
      <w:r>
        <w:rPr>
          <w:rFonts w:cs="Arial"/>
          <w:color w:val="000000" w:themeColor="text1"/>
          <w:sz w:val="24"/>
        </w:rPr>
        <w:t xml:space="preserve">Answer ALL FOUR questions in this section.</w:t>
      </w:r>
    </w:p>
    <w:p>
      <w:pPr>
        <w:spacing w:line="288" w:lineRule="auto"/>
        <w:rPr>
          <w:rFonts w:cs="Arial"/>
          <w:color w:val="000000" w:themeColor="text1"/>
          <w:sz w:val="24"/>
        </w:rPr>
      </w:pPr>
    </w:p>
    <w:p>
      <w:pPr>
        <w:pStyle w:val="Heading1"/>
        <w:shd w:val="clear" w:color="auto" w:fill="F2F2F2" w:themeFill="background1" w:themeFillShade="F2"/>
        <w:spacing w:line="288" w:lineRule="auto"/>
        <w:rPr>
          <w:rFonts w:cs="Arial"/>
          <w:color w:val="000000" w:themeColor="text1"/>
          <w:sz w:val="24"/>
          <w:szCs w:val="24"/>
        </w:rPr>
      </w:pPr>
      <w:r>
        <w:rPr>
          <w:rFonts w:cs="Arial"/>
          <w:color w:val="000000" w:themeColor="text1"/>
          <w:sz w:val="24"/>
          <w:szCs w:val="24"/>
        </w:rPr>
        <w:t>QUESTION A1 (8 MARKS) (LO1)</w:t>
      </w:r>
    </w:p>
    <w:p>
      <w:pPr>
        <w:spacing w:line="288" w:lineRule="auto"/>
        <w:rPr>
          <w:rFonts w:cs="Arial"/>
          <w:color w:val="000000" w:themeColor="text1"/>
          <w:sz w:val="24"/>
        </w:rPr>
      </w:pPr>
    </w:p>
    <w:p>
      <w:pPr>
        <w:spacing w:line="288" w:lineRule="auto"/>
        <w:jc w:val="both"/>
        <w:rPr>
          <w:rFonts w:cs="Arial"/>
          <w:color w:val="000000" w:themeColor="text1"/>
          <w:sz w:val="24"/>
        </w:rPr>
      </w:pPr>
      <w:r>
        <w:rPr>
          <w:rFonts w:cs="Arial"/>
          <w:color w:val="000000" w:themeColor="text1"/>
          <w:sz w:val="24"/>
        </w:rPr>
        <w:t xml:space="preserve">Answer EITHER (i) OR (ii).</w:t>
      </w:r>
    </w:p>
    <w:p>
      <w:pPr>
        <w:spacing w:line="288" w:lineRule="auto"/>
        <w:rPr>
          <w:rFonts w:cs="Arial"/>
          <w:color w:val="000000" w:themeColor="text1"/>
          <w:sz w:val="24"/>
        </w:rPr>
      </w:pPr>
    </w:p>
    <w:p>
      <w:pPr>
        <w:spacing w:line="288" w:lineRule="auto"/>
        <w:jc w:val="both"/>
        <w:rPr>
          <w:rFonts w:cs="Arial"/>
          <w:b/>
          <w:color w:val="000000" w:themeColor="text1"/>
          <w:sz w:val="24"/>
        </w:rPr>
      </w:pPr>
      <w:r>
        <w:rPr>
          <w:rFonts w:cs="Arial"/>
          <w:b/>
          <w:color w:val="000000" w:themeColor="text1"/>
          <w:sz w:val="24"/>
        </w:rPr>
        <w:t xml:space="preserve">(i) Theory Path</w:t>
      </w:r>
    </w:p>
    <w:p>
      <w:pPr>
        <w:spacing w:line="288" w:lineRule="auto"/>
        <w:jc w:val="both"/>
        <w:rPr>
          <w:rFonts w:cs="Arial"/>
          <w:color w:val="000000" w:themeColor="text1"/>
          <w:sz w:val="24"/>
        </w:rPr>
      </w:pPr>
      <w:r>
        <w:rPr>
          <w:rFonts w:cs="Arial"/>
          <w:color w:val="000000" w:themeColor="text1"/>
          <w:sz w:val="24"/>
        </w:rPr>
        <w:t xml:space="preserve">A senior analyst opens an unfamiliar 18-month customer transaction dataset and rapidly produces a dozen scatter plots, histograms, and small multiples to look for unusual patterns. Two weeks later, the same analyst publishes one polished chart for the executive board.</w:t>
      </w:r>
    </w:p>
    <w:p>
      <w:pPr>
        <w:spacing w:line="288" w:lineRule="auto"/>
        <w:jc w:val="both"/>
        <w:rPr>
          <w:rFonts w:cs="Arial"/>
          <w:color w:val="000000" w:themeColor="text1"/>
          <w:sz w:val="24"/>
        </w:rPr>
      </w:pPr>
      <w:r>
        <w:rPr>
          <w:rFonts w:cs="Arial"/>
          <w:color w:val="000000" w:themeColor="text1"/>
          <w:sz w:val="24"/>
        </w:rPr>
        <w:t xml:space="preserve">(a) Name the two modes of visualisation the analyst is moving between, and define each precisely. (4 marks)</w:t>
      </w:r>
    </w:p>
    <w:p>
      <w:pPr>
        <w:spacing w:line="288" w:lineRule="auto"/>
        <w:jc w:val="both"/>
        <w:rPr>
          <w:rFonts w:cs="Arial"/>
          <w:color w:val="000000" w:themeColor="text1"/>
          <w:sz w:val="24"/>
        </w:rPr>
      </w:pPr>
      <w:r>
        <w:rPr>
          <w:rFonts w:cs="Arial"/>
          <w:color w:val="000000" w:themeColor="text1"/>
          <w:sz w:val="24"/>
        </w:rPr>
        <w:t xml:space="preserve">(b) Identify two design choices that should change between the first activity and the second, and explain why each change is justified by the shift in audience and purpose. (4 marks)</w:t>
      </w:r>
    </w:p>
    <w:p>
      <w:pPr>
        <w:spacing w:line="288" w:lineRule="auto"/>
        <w:rPr>
          <w:rFonts w:cs="Arial"/>
          <w:color w:val="000000" w:themeColor="text1"/>
          <w:sz w:val="24"/>
        </w:rPr>
      </w:pPr>
    </w:p>
    <w:p>
      <w:pPr>
        <w:spacing w:line="288" w:lineRule="auto"/>
        <w:jc w:val="both"/>
        <w:rPr>
          <w:rFonts w:cs="Arial"/>
          <w:b/>
          <w:color w:val="000000" w:themeColor="text1"/>
          <w:sz w:val="24"/>
        </w:rPr>
      </w:pPr>
      <w:r>
        <w:rPr>
          <w:rFonts w:cs="Arial"/>
          <w:b/>
          <w:color w:val="000000" w:themeColor="text1"/>
          <w:sz w:val="24"/>
        </w:rPr>
        <w:t xml:space="preserve">(ii) Applied Path</w:t>
      </w:r>
    </w:p>
    <w:p>
      <w:pPr>
        <w:spacing w:line="288" w:lineRule="auto"/>
        <w:jc w:val="both"/>
        <w:rPr>
          <w:rFonts w:cs="Arial"/>
          <w:color w:val="000000" w:themeColor="text1"/>
          <w:sz w:val="24"/>
        </w:rPr>
      </w:pPr>
      <w:r>
        <w:rPr>
          <w:rFonts w:cs="Arial"/>
          <w:color w:val="000000" w:themeColor="text1"/>
          <w:sz w:val="24"/>
        </w:rPr>
        <w:t xml:space="preserve">Reflect on your DataVis Challenge work.</w:t>
      </w:r>
    </w:p>
    <w:p>
      <w:pPr>
        <w:spacing w:line="288" w:lineRule="auto"/>
        <w:jc w:val="both"/>
        <w:rPr>
          <w:rFonts w:cs="Arial"/>
          <w:color w:val="000000" w:themeColor="text1"/>
          <w:sz w:val="24"/>
        </w:rPr>
      </w:pPr>
      <w:r>
        <w:rPr>
          <w:rFonts w:cs="Arial"/>
          <w:color w:val="000000" w:themeColor="text1"/>
          <w:sz w:val="24"/>
        </w:rPr>
        <w:t xml:space="preserve">(a) Identify one chart or view in your submission that was primarily exploratory (built for your team's understanding) and one that was primarily explanatory (built for the audience). Explain the design differences between them. (4 marks)</w:t>
      </w:r>
    </w:p>
    <w:p>
      <w:pPr>
        <w:spacing w:line="288" w:lineRule="auto"/>
        <w:jc w:val="both"/>
        <w:rPr>
          <w:rFonts w:cs="Arial"/>
          <w:color w:val="000000" w:themeColor="text1"/>
          <w:sz w:val="24"/>
        </w:rPr>
      </w:pPr>
      <w:r>
        <w:rPr>
          <w:rFonts w:cs="Arial"/>
          <w:color w:val="000000" w:themeColor="text1"/>
          <w:sz w:val="24"/>
        </w:rPr>
        <w:t xml:space="preserve">(b) With hindsight, name one explanatory chart in your submission that still carried exploratory residue (too much data, too many encodings, no clear message) and explain how you would simplify it. (4 marks)</w:t>
      </w:r>
    </w:p>
    <w:p>
      <w:pPr>
        <w:spacing w:line="288" w:lineRule="auto"/>
        <w:rPr>
          <w:rFonts w:cs="Arial"/>
          <w:color w:val="000000" w:themeColor="text1"/>
          <w:sz w:val="24"/>
        </w:rPr>
      </w:pPr>
    </w:p>
    <w:p>
      <w:pPr>
        <w:pStyle w:val="Heading1"/>
        <w:shd w:val="clear" w:color="auto" w:fill="F2F2F2" w:themeFill="background1" w:themeFillShade="F2"/>
        <w:spacing w:line="288" w:lineRule="auto"/>
        <w:rPr>
          <w:rFonts w:cs="Arial"/>
          <w:color w:val="000000" w:themeColor="text1"/>
          <w:sz w:val="24"/>
          <w:szCs w:val="24"/>
        </w:rPr>
      </w:pPr>
      <w:r>
        <w:rPr>
          <w:rFonts w:cs="Arial"/>
          <w:color w:val="000000" w:themeColor="text1"/>
          <w:sz w:val="24"/>
          <w:szCs w:val="24"/>
        </w:rPr>
        <w:t>QUESTION A2 (7 MARKS) (LO2)</w:t>
      </w:r>
    </w:p>
    <w:p>
      <w:pPr>
        <w:spacing w:line="288" w:lineRule="auto"/>
        <w:rPr>
          <w:rFonts w:cs="Arial"/>
          <w:color w:val="000000" w:themeColor="text1"/>
          <w:sz w:val="24"/>
        </w:rPr>
      </w:pPr>
    </w:p>
    <w:p>
      <w:pPr>
        <w:spacing w:line="288" w:lineRule="auto"/>
        <w:jc w:val="both"/>
        <w:rPr>
          <w:rFonts w:cs="Arial"/>
          <w:color w:val="000000" w:themeColor="text1"/>
          <w:sz w:val="24"/>
        </w:rPr>
      </w:pPr>
      <w:r>
        <w:rPr>
          <w:rFonts w:cs="Arial"/>
          <w:color w:val="000000" w:themeColor="text1"/>
          <w:sz w:val="24"/>
        </w:rPr>
        <w:t xml:space="preserve">A dashboard places a single red data point among 200 grey points. A user notices the red point in under a second, without searching.</w:t>
      </w:r>
    </w:p>
    <w:p>
      <w:pPr>
        <w:spacing w:line="288" w:lineRule="auto"/>
        <w:rPr>
          <w:rFonts w:cs="Arial"/>
          <w:color w:val="000000" w:themeColor="text1"/>
          <w:sz w:val="24"/>
        </w:rPr>
      </w:pPr>
    </w:p>
    <w:p>
      <w:pPr>
        <w:spacing w:line="288" w:lineRule="auto"/>
        <w:jc w:val="both"/>
        <w:rPr>
          <w:rFonts w:cs="Arial"/>
          <w:color w:val="000000" w:themeColor="text1"/>
          <w:sz w:val="24"/>
        </w:rPr>
      </w:pPr>
      <w:r>
        <w:rPr>
          <w:rFonts w:cs="Arial"/>
          <w:color w:val="000000" w:themeColor="text1"/>
          <w:sz w:val="24"/>
        </w:rPr>
        <w:t xml:space="preserve">(a) Name the perceptual mechanism that explains this and identify the visual attribute being exploited. Cite the relevant author. (3 marks)</w:t>
      </w:r>
    </w:p>
    <w:p>
      <w:pPr>
        <w:spacing w:line="288" w:lineRule="auto"/>
        <w:jc w:val="both"/>
        <w:rPr>
          <w:rFonts w:cs="Arial"/>
          <w:color w:val="000000" w:themeColor="text1"/>
          <w:sz w:val="24"/>
        </w:rPr>
      </w:pPr>
      <w:r>
        <w:rPr>
          <w:rFonts w:cs="Arial"/>
          <w:color w:val="000000" w:themeColor="text1"/>
          <w:sz w:val="24"/>
        </w:rPr>
        <w:t xml:space="preserve">(b) Name two further visual attributes that operate in this same way, and for each, give one business-analytics scenario where it would be the appropriate choice for drawing attention to a critical data point. (4 marks)</w:t>
      </w:r>
    </w:p>
    <w:p>
      <w:pPr>
        <w:spacing w:line="288" w:lineRule="auto"/>
        <w:rPr>
          <w:rFonts w:cs="Arial"/>
          <w:color w:val="000000" w:themeColor="text1"/>
          <w:sz w:val="24"/>
        </w:rPr>
      </w:pPr>
    </w:p>
    <w:p>
      <w:pPr>
        <w:pStyle w:val="Heading1"/>
        <w:shd w:val="clear" w:color="auto" w:fill="F2F2F2" w:themeFill="background1" w:themeFillShade="F2"/>
        <w:spacing w:line="288" w:lineRule="auto"/>
        <w:rPr>
          <w:rFonts w:cs="Arial"/>
          <w:color w:val="000000" w:themeColor="text1"/>
          <w:sz w:val="24"/>
          <w:szCs w:val="24"/>
        </w:rPr>
      </w:pPr>
      <w:r>
        <w:rPr>
          <w:rFonts w:cs="Arial"/>
          <w:color w:val="000000" w:themeColor="text1"/>
          <w:sz w:val="24"/>
          <w:szCs w:val="24"/>
        </w:rPr>
        <w:t>QUESTION A3 (8 MARKS) (LO1, LO5)</w:t>
      </w:r>
    </w:p>
    <w:p>
      <w:pPr>
        <w:spacing w:line="288" w:lineRule="auto"/>
        <w:rPr>
          <w:rFonts w:cs="Arial"/>
          <w:color w:val="000000" w:themeColor="text1"/>
          <w:sz w:val="24"/>
        </w:rPr>
      </w:pPr>
    </w:p>
    <w:p>
      <w:pPr>
        <w:spacing w:line="288" w:lineRule="auto"/>
        <w:jc w:val="both"/>
        <w:rPr>
          <w:rFonts w:cs="Arial"/>
          <w:b/>
          <w:color w:val="000000" w:themeColor="text1"/>
          <w:sz w:val="24"/>
        </w:rPr>
      </w:pPr>
      <w:r>
        <w:rPr>
          <w:rFonts w:cs="Arial"/>
          <w:b/>
          <w:color w:val="000000" w:themeColor="text1"/>
          <w:sz w:val="24"/>
        </w:rPr>
        <w:t xml:space="preserve">Practical Interpretation.</w:t>
      </w:r>
    </w:p>
    <w:p>
      <w:pPr>
        <w:spacing w:line="288" w:lineRule="auto"/>
        <w:jc w:val="both"/>
        <w:rPr>
          <w:rFonts w:cs="Arial"/>
          <w:color w:val="000000" w:themeColor="text1"/>
          <w:sz w:val="24"/>
        </w:rPr>
      </w:pPr>
      <w:r>
        <w:rPr>
          <w:rFonts w:cs="Arial"/>
          <w:color w:val="000000" w:themeColor="text1"/>
          <w:sz w:val="24"/>
        </w:rPr>
        <w:t xml:space="preserve">A monthly sales report contains a 3D pie chart of revenue share across six product categories. The chart sits on a textured photographic background, uses a different bright hue for each slice, includes a drop shadow on each segment, and shows percentage labels both inside each slice and again in a legend to the right.</w:t>
      </w:r>
    </w:p>
    <w:p>
      <w:pPr>
        <w:spacing w:line="288" w:lineRule="auto"/>
        <w:rPr>
          <w:rFonts w:cs="Arial"/>
          <w:color w:val="000000" w:themeColor="text1"/>
          <w:sz w:val="24"/>
        </w:rPr>
      </w:pPr>
    </w:p>
    <w:p>
      <w:pPr>
        <w:spacing w:line="288" w:lineRule="auto"/>
        <w:jc w:val="both"/>
        <w:rPr>
          <w:rFonts w:cs="Arial"/>
          <w:color w:val="000000" w:themeColor="text1"/>
          <w:sz w:val="24"/>
        </w:rPr>
      </w:pPr>
      <w:r>
        <w:rPr>
          <w:rFonts w:cs="Arial"/>
          <w:color w:val="000000" w:themeColor="text1"/>
          <w:sz w:val="24"/>
        </w:rPr>
        <w:t xml:space="preserve">(a) Using Tufte's data-ink ratio, identify three specific elements that should be removed or simplified, and briefly justify each removal. (4 marks)</w:t>
      </w:r>
    </w:p>
    <w:p>
      <w:pPr>
        <w:spacing w:line="288" w:lineRule="auto"/>
        <w:jc w:val="both"/>
        <w:rPr>
          <w:rFonts w:cs="Arial"/>
          <w:color w:val="000000" w:themeColor="text1"/>
          <w:sz w:val="24"/>
        </w:rPr>
      </w:pPr>
      <w:r>
        <w:rPr>
          <w:rFonts w:cs="Arial"/>
          <w:color w:val="000000" w:themeColor="text1"/>
          <w:sz w:val="24"/>
        </w:rPr>
        <w:t xml:space="preserve">(b) Pie charts are widely criticised in the data visualisation literature for tasks of comparison. Drawing on Cleveland and McGill (1984), explain why a pie chart is a poor choice for comparing six product categories, and recommend a more accurate chart type with justification. (4 marks)</w:t>
      </w:r>
    </w:p>
    <w:p>
      <w:pPr>
        <w:spacing w:line="288" w:lineRule="auto"/>
        <w:rPr>
          <w:rFonts w:cs="Arial"/>
          <w:color w:val="000000" w:themeColor="text1"/>
          <w:sz w:val="24"/>
        </w:rPr>
      </w:pPr>
    </w:p>
    <w:p>
      <w:pPr>
        <w:pStyle w:val="Heading1"/>
        <w:shd w:val="clear" w:color="auto" w:fill="F2F2F2" w:themeFill="background1" w:themeFillShade="F2"/>
        <w:spacing w:line="288" w:lineRule="auto"/>
        <w:rPr>
          <w:rFonts w:cs="Arial"/>
          <w:color w:val="000000" w:themeColor="text1"/>
          <w:sz w:val="24"/>
          <w:szCs w:val="24"/>
        </w:rPr>
      </w:pPr>
      <w:r>
        <w:rPr>
          <w:rFonts w:cs="Arial"/>
          <w:color w:val="000000" w:themeColor="text1"/>
          <w:sz w:val="24"/>
          <w:szCs w:val="24"/>
        </w:rPr>
        <w:t>QUESTION A4 (7 MARKS) (LO2, LO5)</w:t>
      </w:r>
    </w:p>
    <w:p>
      <w:pPr>
        <w:spacing w:line="288" w:lineRule="auto"/>
        <w:rPr>
          <w:rFonts w:cs="Arial"/>
          <w:color w:val="000000" w:themeColor="text1"/>
          <w:sz w:val="24"/>
        </w:rPr>
      </w:pPr>
    </w:p>
    <w:p>
      <w:pPr>
        <w:spacing w:line="288" w:lineRule="auto"/>
        <w:jc w:val="both"/>
        <w:rPr>
          <w:rFonts w:cs="Arial"/>
          <w:color w:val="000000" w:themeColor="text1"/>
          <w:sz w:val="24"/>
        </w:rPr>
      </w:pPr>
      <w:r>
        <w:rPr>
          <w:rFonts w:cs="Arial"/>
          <w:color w:val="000000" w:themeColor="text1"/>
          <w:sz w:val="24"/>
        </w:rPr>
        <w:t xml:space="preserve">Answer EITHER (i) OR (ii).</w:t>
      </w:r>
    </w:p>
    <w:p>
      <w:pPr>
        <w:spacing w:line="288" w:lineRule="auto"/>
        <w:rPr>
          <w:rFonts w:cs="Arial"/>
          <w:color w:val="000000" w:themeColor="text1"/>
          <w:sz w:val="24"/>
        </w:rPr>
      </w:pPr>
    </w:p>
    <w:p>
      <w:pPr>
        <w:spacing w:line="288" w:lineRule="auto"/>
        <w:jc w:val="both"/>
        <w:rPr>
          <w:rFonts w:cs="Arial"/>
          <w:b/>
          <w:color w:val="000000" w:themeColor="text1"/>
          <w:sz w:val="24"/>
        </w:rPr>
      </w:pPr>
      <w:r>
        <w:rPr>
          <w:rFonts w:cs="Arial"/>
          <w:b/>
          <w:color w:val="000000" w:themeColor="text1"/>
          <w:sz w:val="24"/>
        </w:rPr>
        <w:t xml:space="preserve">(i) Theory Path</w:t>
      </w:r>
    </w:p>
    <w:p>
      <w:pPr>
        <w:spacing w:line="288" w:lineRule="auto"/>
        <w:jc w:val="both"/>
        <w:rPr>
          <w:rFonts w:cs="Arial"/>
          <w:color w:val="000000" w:themeColor="text1"/>
          <w:sz w:val="24"/>
        </w:rPr>
      </w:pPr>
      <w:r>
        <w:rPr>
          <w:rFonts w:cs="Arial"/>
          <w:color w:val="000000" w:themeColor="text1"/>
          <w:sz w:val="24"/>
        </w:rPr>
        <w:t xml:space="preserve">A public agency uses a rainbow palette (red-orange-yellow-green-blue-indigo-violet) for a choropleth map showing carbon emissions intensity across 50 manufacturing plants on a continuous scale.</w:t>
      </w:r>
    </w:p>
    <w:p>
      <w:pPr>
        <w:spacing w:line="288" w:lineRule="auto"/>
        <w:jc w:val="both"/>
        <w:rPr>
          <w:rFonts w:cs="Arial"/>
          <w:color w:val="000000" w:themeColor="text1"/>
          <w:sz w:val="24"/>
        </w:rPr>
      </w:pPr>
      <w:r>
        <w:rPr>
          <w:rFonts w:cs="Arial"/>
          <w:color w:val="000000" w:themeColor="text1"/>
          <w:sz w:val="24"/>
        </w:rPr>
        <w:t xml:space="preserve">(a) Identify two distinct perceptual problems with this palette choice for continuous data, and name the relevant authority for each. (4 marks)</w:t>
      </w:r>
    </w:p>
    <w:p>
      <w:pPr>
        <w:spacing w:line="288" w:lineRule="auto"/>
        <w:jc w:val="both"/>
        <w:rPr>
          <w:rFonts w:cs="Arial"/>
          <w:color w:val="000000" w:themeColor="text1"/>
          <w:sz w:val="24"/>
        </w:rPr>
      </w:pPr>
      <w:r>
        <w:rPr>
          <w:rFonts w:cs="Arial"/>
          <w:color w:val="000000" w:themeColor="text1"/>
          <w:sz w:val="24"/>
        </w:rPr>
        <w:t xml:space="preserve">(b) Recommend a more appropriate palette family with justification, and identify one accessibility consideration the redesign should also address. (3 marks)</w:t>
      </w:r>
    </w:p>
    <w:p>
      <w:pPr>
        <w:spacing w:line="288" w:lineRule="auto"/>
        <w:rPr>
          <w:rFonts w:cs="Arial"/>
          <w:color w:val="000000" w:themeColor="text1"/>
          <w:sz w:val="24"/>
        </w:rPr>
      </w:pPr>
    </w:p>
    <w:p>
      <w:pPr>
        <w:spacing w:line="288" w:lineRule="auto"/>
        <w:jc w:val="both"/>
        <w:rPr>
          <w:rFonts w:cs="Arial"/>
          <w:b/>
          <w:color w:val="000000" w:themeColor="text1"/>
          <w:sz w:val="24"/>
        </w:rPr>
      </w:pPr>
      <w:r>
        <w:rPr>
          <w:rFonts w:cs="Arial"/>
          <w:b/>
          <w:color w:val="000000" w:themeColor="text1"/>
          <w:sz w:val="24"/>
        </w:rPr>
        <w:t xml:space="preserve">(ii) AI Praxis Path</w:t>
      </w:r>
    </w:p>
    <w:p>
      <w:pPr>
        <w:spacing w:line="288" w:lineRule="auto"/>
        <w:jc w:val="both"/>
        <w:rPr>
          <w:rFonts w:cs="Arial"/>
          <w:color w:val="000000" w:themeColor="text1"/>
          <w:sz w:val="24"/>
        </w:rPr>
      </w:pPr>
      <w:r>
        <w:rPr>
          <w:rFonts w:cs="Arial"/>
          <w:color w:val="000000" w:themeColor="text1"/>
          <w:sz w:val="24"/>
        </w:rPr>
        <w:t xml:space="preserve">During the module, students used AI tools to generate, critique, or refine visualisations.</w:t>
      </w:r>
    </w:p>
    <w:p>
      <w:pPr>
        <w:spacing w:line="288" w:lineRule="auto"/>
        <w:jc w:val="both"/>
        <w:rPr>
          <w:rFonts w:cs="Arial"/>
          <w:color w:val="000000" w:themeColor="text1"/>
          <w:sz w:val="24"/>
        </w:rPr>
      </w:pPr>
      <w:r>
        <w:rPr>
          <w:rFonts w:cs="Arial"/>
          <w:color w:val="000000" w:themeColor="text1"/>
          <w:sz w:val="24"/>
        </w:rPr>
        <w:t xml:space="preserve">(a) Describe one situation (from your DataVis Challenge or class exercises) where an AI tool produced a chart or recommendation that was technically correct but visually or perceptually flawed. What was the flaw? (4 marks)</w:t>
      </w:r>
    </w:p>
    <w:p>
      <w:pPr>
        <w:spacing w:line="288" w:lineRule="auto"/>
        <w:jc w:val="both"/>
        <w:rPr>
          <w:rFonts w:cs="Arial"/>
          <w:color w:val="000000" w:themeColor="text1"/>
          <w:sz w:val="24"/>
        </w:rPr>
      </w:pPr>
      <w:r>
        <w:rPr>
          <w:rFonts w:cs="Arial"/>
          <w:color w:val="000000" w:themeColor="text1"/>
          <w:sz w:val="24"/>
        </w:rPr>
        <w:t xml:space="preserve">(b) What does this episode tell you about the limits of AI-assisted visualisation, and what minimum human review steps would you build into a team workflow that uses such tools? (3 marks)</w:t>
      </w:r>
    </w:p>
    <w:p>
      <w:pPr>
        <w:spacing w:line="288" w:lineRule="auto"/>
        <w:rPr>
          <w:rFonts w:cs="Arial"/>
          <w:color w:val="000000" w:themeColor="text1"/>
          <w:sz w:val="24"/>
        </w:rPr>
      </w:pPr>
    </w:p>
    <w:p>
      <w:r>
        <w:br w:type="page"/>
      </w:r>
    </w:p>
    <w:p>
      <w:pPr>
        <w:pStyle w:val="Heading1"/>
        <w:shd w:val="clear" w:color="auto" w:fill="F2F2F2" w:themeFill="background1" w:themeFillShade="F2"/>
        <w:spacing w:line="288" w:lineRule="auto"/>
        <w:rPr>
          <w:rFonts w:cs="Arial"/>
          <w:color w:val="000000" w:themeColor="text1"/>
          <w:sz w:val="24"/>
          <w:szCs w:val="24"/>
        </w:rPr>
      </w:pPr>
      <w:r>
        <w:rPr>
          <w:rFonts w:cs="Arial"/>
          <w:color w:val="000000" w:themeColor="text1"/>
          <w:sz w:val="24"/>
          <w:szCs w:val="24"/>
        </w:rPr>
        <w:t>SECTION B: LONG-FORM QUESTIONS (70 MARKS)</w:t>
      </w:r>
    </w:p>
    <w:p>
      <w:pPr>
        <w:spacing w:line="288" w:lineRule="auto"/>
        <w:rPr>
          <w:rFonts w:cs="Arial"/>
          <w:color w:val="000000" w:themeColor="text1"/>
          <w:sz w:val="24"/>
        </w:rPr>
      </w:pPr>
    </w:p>
    <w:p>
      <w:pPr>
        <w:spacing w:line="288" w:lineRule="auto"/>
        <w:jc w:val="both"/>
        <w:rPr>
          <w:rFonts w:cs="Arial"/>
          <w:color w:val="000000" w:themeColor="text1"/>
          <w:sz w:val="24"/>
        </w:rPr>
      </w:pPr>
      <w:r>
        <w:rPr>
          <w:rFonts w:cs="Arial"/>
          <w:color w:val="000000" w:themeColor="text1"/>
          <w:sz w:val="24"/>
        </w:rPr>
        <w:t xml:space="preserve">Answer TWO questions from a choice of FIVE. Each question is worth 35 marks.</w:t>
      </w:r>
    </w:p>
    <w:p>
      <w:pPr>
        <w:spacing w:line="288" w:lineRule="auto"/>
        <w:rPr>
          <w:rFonts w:cs="Arial"/>
          <w:color w:val="000000" w:themeColor="text1"/>
          <w:sz w:val="24"/>
        </w:rPr>
      </w:pPr>
    </w:p>
    <w:p>
      <w:r>
        <w:br w:type="page"/>
      </w:r>
    </w:p>
    <w:p>
      <w:pPr>
        <w:pStyle w:val="Heading1"/>
        <w:shd w:val="clear" w:color="auto" w:fill="F2F2F2" w:themeFill="background1" w:themeFillShade="F2"/>
        <w:spacing w:line="288" w:lineRule="auto"/>
        <w:rPr>
          <w:rFonts w:cs="Arial"/>
          <w:color w:val="000000" w:themeColor="text1"/>
          <w:sz w:val="24"/>
          <w:szCs w:val="24"/>
        </w:rPr>
      </w:pPr>
      <w:r>
        <w:rPr>
          <w:rFonts w:cs="Arial"/>
          <w:color w:val="000000" w:themeColor="text1"/>
          <w:sz w:val="24"/>
          <w:szCs w:val="24"/>
        </w:rPr>
        <w:t>QUESTION B1 (35 MARKS) (LO1, LO5)</w:t>
      </w:r>
    </w:p>
    <w:p>
      <w:pPr>
        <w:spacing w:line="288" w:lineRule="auto"/>
        <w:rPr>
          <w:rFonts w:cs="Arial"/>
          <w:color w:val="000000" w:themeColor="text1"/>
          <w:sz w:val="24"/>
        </w:rPr>
      </w:pPr>
    </w:p>
    <w:p>
      <w:pPr>
        <w:spacing w:line="288" w:lineRule="auto"/>
        <w:jc w:val="both"/>
        <w:rPr>
          <w:rFonts w:cs="Arial"/>
          <w:b/>
          <w:color w:val="000000" w:themeColor="text1"/>
          <w:sz w:val="24"/>
        </w:rPr>
      </w:pPr>
      <w:r>
        <w:rPr>
          <w:rFonts w:cs="Arial"/>
          <w:b/>
          <w:color w:val="000000" w:themeColor="text1"/>
          <w:sz w:val="24"/>
        </w:rPr>
        <w:t xml:space="preserve">Reflecting on the DataVis Challenge: What Your Design Did Not Show</w:t>
      </w:r>
    </w:p>
    <w:p>
      <w:pPr>
        <w:spacing w:line="288" w:lineRule="auto"/>
        <w:rPr>
          <w:rFonts w:cs="Arial"/>
          <w:color w:val="000000" w:themeColor="text1"/>
          <w:sz w:val="24"/>
        </w:rPr>
      </w:pPr>
    </w:p>
    <w:p>
      <w:pPr>
        <w:spacing w:line="288" w:lineRule="auto"/>
        <w:jc w:val="both"/>
        <w:rPr>
          <w:rFonts w:cs="Arial"/>
          <w:color w:val="000000" w:themeColor="text1"/>
          <w:sz w:val="24"/>
        </w:rPr>
      </w:pPr>
      <w:r>
        <w:rPr>
          <w:rFonts w:cs="Arial"/>
          <w:color w:val="000000" w:themeColor="text1"/>
          <w:sz w:val="24"/>
        </w:rPr>
        <w:t xml:space="preserve">During the DataVis Challenge you scoped a question, sourced or selected a dataset, designed a visual artefact (newspaper, dashboard, prototype, or composite), and presented it to peers and panel.</w:t>
      </w:r>
    </w:p>
    <w:p>
      <w:pPr>
        <w:spacing w:line="288" w:lineRule="auto"/>
        <w:rPr>
          <w:rFonts w:cs="Arial"/>
          <w:color w:val="000000" w:themeColor="text1"/>
          <w:sz w:val="24"/>
        </w:rPr>
      </w:pPr>
    </w:p>
    <w:p>
      <w:pPr>
        <w:spacing w:line="288" w:lineRule="auto"/>
        <w:jc w:val="both"/>
        <w:rPr>
          <w:rFonts w:cs="Arial"/>
          <w:color w:val="000000" w:themeColor="text1"/>
          <w:sz w:val="24"/>
        </w:rPr>
      </w:pPr>
      <w:r>
        <w:rPr>
          <w:rFonts w:cs="Arial"/>
          <w:color w:val="000000" w:themeColor="text1"/>
          <w:sz w:val="24"/>
        </w:rPr>
        <w:t xml:space="preserve">Answer EITHER (i) Applied Path OR (ii) Theory Path.</w:t>
      </w:r>
    </w:p>
    <w:p>
      <w:pPr>
        <w:spacing w:line="288" w:lineRule="auto"/>
        <w:rPr>
          <w:rFonts w:cs="Arial"/>
          <w:color w:val="000000" w:themeColor="text1"/>
          <w:sz w:val="24"/>
        </w:rPr>
      </w:pPr>
    </w:p>
    <w:p>
      <w:pPr>
        <w:spacing w:line="288" w:lineRule="auto"/>
        <w:jc w:val="both"/>
        <w:rPr>
          <w:rFonts w:cs="Arial"/>
          <w:b/>
          <w:color w:val="000000" w:themeColor="text1"/>
          <w:sz w:val="24"/>
        </w:rPr>
      </w:pPr>
      <w:r>
        <w:rPr>
          <w:rFonts w:cs="Arial"/>
          <w:b/>
          <w:color w:val="000000" w:themeColor="text1"/>
          <w:sz w:val="24"/>
        </w:rPr>
        <w:t xml:space="preserve">(i) Applied Path</w:t>
      </w:r>
    </w:p>
    <w:p>
      <w:pPr>
        <w:spacing w:line="288" w:lineRule="auto"/>
        <w:jc w:val="both"/>
        <w:rPr>
          <w:rFonts w:cs="Arial"/>
          <w:color w:val="000000" w:themeColor="text1"/>
          <w:sz w:val="24"/>
        </w:rPr>
      </w:pPr>
      <w:r>
        <w:rPr>
          <w:rFonts w:cs="Arial"/>
          <w:color w:val="000000" w:themeColor="text1"/>
          <w:sz w:val="24"/>
        </w:rPr>
        <w:t xml:space="preserve">(a) Describe the central insight your design was built to communicate. Was it something the audience likely already suspected, or did the visualisation surface something genuinely non-obvious? Be honest. (10 marks)</w:t>
      </w:r>
    </w:p>
    <w:p>
      <w:pPr>
        <w:spacing w:line="288" w:lineRule="auto"/>
        <w:jc w:val="both"/>
        <w:rPr>
          <w:rFonts w:cs="Arial"/>
          <w:color w:val="000000" w:themeColor="text1"/>
          <w:sz w:val="24"/>
        </w:rPr>
      </w:pPr>
      <w:r>
        <w:rPr>
          <w:rFonts w:cs="Arial"/>
          <w:color w:val="000000" w:themeColor="text1"/>
          <w:sz w:val="24"/>
        </w:rPr>
        <w:t xml:space="preserve">(b) Identify one design decision in your submission that you would now reverse, and explain why. Reference at least one named principle or perceptual theory in your justification. (15 marks)</w:t>
      </w:r>
    </w:p>
    <w:p>
      <w:pPr>
        <w:spacing w:line="288" w:lineRule="auto"/>
        <w:jc w:val="both"/>
        <w:rPr>
          <w:rFonts w:cs="Arial"/>
          <w:color w:val="000000" w:themeColor="text1"/>
          <w:sz w:val="24"/>
        </w:rPr>
      </w:pPr>
      <w:r>
        <w:rPr>
          <w:rFonts w:cs="Arial"/>
          <w:color w:val="000000" w:themeColor="text1"/>
          <w:sz w:val="24"/>
        </w:rPr>
        <w:t xml:space="preserve">(c) Reflect on the gap between what your dataset could support and what your design actually claimed. Did your visualisation imply a level of certainty, completeness, or causal explanation that the underlying data could not bear? Connect this to the broader ethical challenge of visualisation as persuasion. (10 marks)</w:t>
      </w:r>
    </w:p>
    <w:p>
      <w:pPr>
        <w:spacing w:line="288" w:lineRule="auto"/>
        <w:rPr>
          <w:rFonts w:cs="Arial"/>
          <w:color w:val="000000" w:themeColor="text1"/>
          <w:sz w:val="24"/>
        </w:rPr>
      </w:pPr>
    </w:p>
    <w:p>
      <w:pPr>
        <w:spacing w:line="288" w:lineRule="auto"/>
        <w:jc w:val="both"/>
        <w:rPr>
          <w:rFonts w:cs="Arial"/>
          <w:b/>
          <w:color w:val="000000" w:themeColor="text1"/>
          <w:sz w:val="24"/>
        </w:rPr>
      </w:pPr>
      <w:r>
        <w:rPr>
          <w:rFonts w:cs="Arial"/>
          <w:b/>
          <w:color w:val="000000" w:themeColor="text1"/>
          <w:sz w:val="24"/>
        </w:rPr>
        <w:t xml:space="preserve">(ii) Theory Path</w:t>
      </w:r>
    </w:p>
    <w:p>
      <w:pPr>
        <w:spacing w:line="288" w:lineRule="auto"/>
        <w:jc w:val="both"/>
        <w:rPr>
          <w:rFonts w:cs="Arial"/>
          <w:color w:val="000000" w:themeColor="text1"/>
          <w:sz w:val="24"/>
        </w:rPr>
      </w:pPr>
      <w:r>
        <w:rPr>
          <w:rFonts w:cs="Arial"/>
          <w:color w:val="000000" w:themeColor="text1"/>
          <w:sz w:val="24"/>
        </w:rPr>
        <w:t xml:space="preserve">(a) “Every visualisation is an editorial act.” Drawing on Kirk (2019) and Knaflic (2015), critically discuss this claim. (10 marks)</w:t>
      </w:r>
    </w:p>
    <w:p>
      <w:pPr>
        <w:spacing w:line="288" w:lineRule="auto"/>
        <w:jc w:val="both"/>
        <w:rPr>
          <w:rFonts w:cs="Arial"/>
          <w:color w:val="000000" w:themeColor="text1"/>
          <w:sz w:val="24"/>
        </w:rPr>
      </w:pPr>
      <w:r>
        <w:rPr>
          <w:rFonts w:cs="Arial"/>
          <w:color w:val="000000" w:themeColor="text1"/>
          <w:sz w:val="24"/>
        </w:rPr>
        <w:t xml:space="preserve">(b) A consultancy publishes a chart that omits two quarters of negative growth from a ten-quarter dataset, titled “Revenue Growth: A Consistent Upward Trend.” Evaluate this as a violation of graphical integrity, citing relevant theory, and explain why selective omission is harder for an audience to detect than overt distortion of axis or scale. (15 marks)</w:t>
      </w:r>
    </w:p>
    <w:p>
      <w:pPr>
        <w:spacing w:line="288" w:lineRule="auto"/>
        <w:jc w:val="both"/>
        <w:rPr>
          <w:rFonts w:cs="Arial"/>
          <w:color w:val="000000" w:themeColor="text1"/>
          <w:sz w:val="24"/>
        </w:rPr>
      </w:pPr>
      <w:r>
        <w:rPr>
          <w:rFonts w:cs="Arial"/>
          <w:color w:val="000000" w:themeColor="text1"/>
          <w:sz w:val="24"/>
        </w:rPr>
        <w:t xml:space="preserve">(c) Discuss the ethical responsibilities of the visualisation designer when communicating to non-technical audiences who will not (and cannot reasonably be expected to) audit the underlying data. (10 marks)</w:t>
      </w:r>
    </w:p>
    <w:p>
      <w:pPr>
        <w:spacing w:line="288" w:lineRule="auto"/>
        <w:rPr>
          <w:rFonts w:cs="Arial"/>
          <w:color w:val="000000" w:themeColor="text1"/>
          <w:sz w:val="24"/>
        </w:rPr>
      </w:pPr>
    </w:p>
    <w:p>
      <w:r>
        <w:br w:type="page"/>
      </w:r>
    </w:p>
    <w:p>
      <w:pPr>
        <w:pStyle w:val="Heading1"/>
        <w:shd w:val="clear" w:color="auto" w:fill="F2F2F2" w:themeFill="background1" w:themeFillShade="F2"/>
        <w:spacing w:line="288" w:lineRule="auto"/>
        <w:rPr>
          <w:rFonts w:cs="Arial"/>
          <w:color w:val="000000" w:themeColor="text1"/>
          <w:sz w:val="24"/>
          <w:szCs w:val="24"/>
        </w:rPr>
      </w:pPr>
      <w:r>
        <w:rPr>
          <w:rFonts w:cs="Arial"/>
          <w:color w:val="000000" w:themeColor="text1"/>
          <w:sz w:val="24"/>
          <w:szCs w:val="24"/>
        </w:rPr>
        <w:t>QUESTION B2 (35 MARKS) (LO2, LO5)</w:t>
      </w:r>
    </w:p>
    <w:p>
      <w:pPr>
        <w:spacing w:line="288" w:lineRule="auto"/>
        <w:rPr>
          <w:rFonts w:cs="Arial"/>
          <w:color w:val="000000" w:themeColor="text1"/>
          <w:sz w:val="24"/>
        </w:rPr>
      </w:pPr>
    </w:p>
    <w:p>
      <w:pPr>
        <w:spacing w:line="288" w:lineRule="auto"/>
        <w:jc w:val="both"/>
        <w:rPr>
          <w:rFonts w:cs="Arial"/>
          <w:b/>
          <w:color w:val="000000" w:themeColor="text1"/>
          <w:sz w:val="24"/>
        </w:rPr>
      </w:pPr>
      <w:r>
        <w:rPr>
          <w:rFonts w:cs="Arial"/>
          <w:b/>
          <w:color w:val="000000" w:themeColor="text1"/>
          <w:sz w:val="24"/>
        </w:rPr>
        <w:t xml:space="preserve">SCENARIO: IVERNA HEALTH TRUST</w:t>
      </w:r>
    </w:p>
    <w:p>
      <w:pPr>
        <w:spacing w:line="288" w:lineRule="auto"/>
        <w:rPr>
          <w:rFonts w:cs="Arial"/>
          <w:color w:val="000000" w:themeColor="text1"/>
          <w:sz w:val="24"/>
        </w:rPr>
      </w:pPr>
    </w:p>
    <w:p>
      <w:pPr>
        <w:spacing w:line="288" w:lineRule="auto"/>
        <w:jc w:val="both"/>
        <w:rPr>
          <w:rFonts w:cs="Arial"/>
          <w:color w:val="000000" w:themeColor="text1"/>
          <w:sz w:val="24"/>
        </w:rPr>
      </w:pPr>
      <w:r>
        <w:rPr>
          <w:rFonts w:cs="Arial"/>
          <w:color w:val="000000" w:themeColor="text1"/>
          <w:sz w:val="24"/>
        </w:rPr>
        <w:t xml:space="preserve">Iverna is a publicly funded regional health service in the west of Ireland. Its analytics team has built a single Power BI screen for the clinical operations centre. The screen contains 16 panels: live A&amp;E waiting times by triage category, ambulance arrivals, theatre utilisation, ward occupancy, staffing rosters, weather alerts, infection control flags, equipment maintenance status, transfer requests, discharge readiness, GP referral inflow, complaint counts, lab turnaround, radiology backlog, pharmacy stock, and a rolling news ticker. The most clinically critical panel (sepsis early warning) is in the bottom-right corner in a pale teal that matches three other non-urgent panels.</w:t>
      </w:r>
    </w:p>
    <w:p>
      <w:pPr>
        <w:spacing w:line="288" w:lineRule="auto"/>
        <w:jc w:val="both"/>
        <w:rPr>
          <w:rFonts w:cs="Arial"/>
          <w:color w:val="000000" w:themeColor="text1"/>
          <w:sz w:val="24"/>
        </w:rPr>
      </w:pPr>
      <w:r>
        <w:rPr>
          <w:rFonts w:cs="Arial"/>
          <w:color w:val="000000" w:themeColor="text1"/>
          <w:sz w:val="24"/>
        </w:rPr>
        <w:t xml:space="preserve">In the last quarter, two sepsis alerts were missed for over 40 minutes during busy periods. The clinical lead has asked for a redesign.</w:t>
      </w:r>
    </w:p>
    <w:p>
      <w:pPr>
        <w:spacing w:line="288" w:lineRule="auto"/>
        <w:rPr>
          <w:rFonts w:cs="Arial"/>
          <w:color w:val="000000" w:themeColor="text1"/>
          <w:sz w:val="24"/>
        </w:rPr>
      </w:pPr>
    </w:p>
    <w:p>
      <w:pPr>
        <w:spacing w:line="288" w:lineRule="auto"/>
        <w:jc w:val="both"/>
        <w:rPr>
          <w:rFonts w:cs="Arial"/>
          <w:color w:val="000000" w:themeColor="text1"/>
          <w:sz w:val="24"/>
        </w:rPr>
      </w:pPr>
      <w:r>
        <w:rPr>
          <w:rFonts w:cs="Arial"/>
          <w:color w:val="000000" w:themeColor="text1"/>
          <w:sz w:val="24"/>
        </w:rPr>
        <w:t xml:space="preserve">(a) Using named theories of perception and cognition, evaluate why this dashboard is failing clinical staff. Address at least three distinct mechanisms (for example: cognitive load and working memory, pre-attentive processing, visual hierarchy, figure-ground, or Few's principle of appropriate emphasis). (15 marks)</w:t>
      </w:r>
    </w:p>
    <w:p>
      <w:pPr>
        <w:spacing w:line="288" w:lineRule="auto"/>
        <w:jc w:val="both"/>
        <w:rPr>
          <w:rFonts w:cs="Arial"/>
          <w:color w:val="000000" w:themeColor="text1"/>
          <w:sz w:val="24"/>
        </w:rPr>
      </w:pPr>
      <w:r>
        <w:rPr>
          <w:rFonts w:cs="Arial"/>
          <w:color w:val="000000" w:themeColor="text1"/>
          <w:sz w:val="24"/>
        </w:rPr>
        <w:t xml:space="preserve">(b) Propose a redesigned dashboard. Address: layout and visual hierarchy with a justified primary zone; the use of pre-attentive channels for the sepsis alert; how progressive disclosure (Shneiderman) would manage the secondary panels; how you would involve clinical staff in the design process; and how the redesign would be validated before deployment. (20 marks)</w:t>
      </w:r>
    </w:p>
    <w:p>
      <w:pPr>
        <w:spacing w:line="288" w:lineRule="auto"/>
        <w:rPr>
          <w:rFonts w:cs="Arial"/>
          <w:color w:val="000000" w:themeColor="text1"/>
          <w:sz w:val="24"/>
        </w:rPr>
      </w:pPr>
    </w:p>
    <w:p>
      <w:r>
        <w:br w:type="page"/>
      </w:r>
    </w:p>
    <w:p>
      <w:pPr>
        <w:pStyle w:val="Heading1"/>
        <w:shd w:val="clear" w:color="auto" w:fill="F2F2F2" w:themeFill="background1" w:themeFillShade="F2"/>
        <w:spacing w:line="288" w:lineRule="auto"/>
        <w:rPr>
          <w:rFonts w:cs="Arial"/>
          <w:color w:val="000000" w:themeColor="text1"/>
          <w:sz w:val="24"/>
          <w:szCs w:val="24"/>
        </w:rPr>
      </w:pPr>
      <w:r>
        <w:rPr>
          <w:rFonts w:cs="Arial"/>
          <w:color w:val="000000" w:themeColor="text1"/>
          <w:sz w:val="24"/>
          <w:szCs w:val="24"/>
        </w:rPr>
        <w:t>QUESTION B3 (35 MARKS) (LO1, LO2, LO5)</w:t>
      </w:r>
    </w:p>
    <w:p>
      <w:pPr>
        <w:spacing w:line="288" w:lineRule="auto"/>
        <w:rPr>
          <w:rFonts w:cs="Arial"/>
          <w:color w:val="000000" w:themeColor="text1"/>
          <w:sz w:val="24"/>
        </w:rPr>
      </w:pPr>
    </w:p>
    <w:p>
      <w:pPr>
        <w:spacing w:line="288" w:lineRule="auto"/>
        <w:jc w:val="both"/>
        <w:rPr>
          <w:rFonts w:cs="Arial"/>
          <w:b/>
          <w:color w:val="000000" w:themeColor="text1"/>
          <w:sz w:val="24"/>
        </w:rPr>
      </w:pPr>
      <w:r>
        <w:rPr>
          <w:rFonts w:cs="Arial"/>
          <w:b/>
          <w:color w:val="000000" w:themeColor="text1"/>
          <w:sz w:val="24"/>
        </w:rPr>
        <w:t xml:space="preserve">SCENARIO: ATLAS FOODCO</w:t>
      </w:r>
    </w:p>
    <w:p>
      <w:pPr>
        <w:spacing w:line="288" w:lineRule="auto"/>
        <w:rPr>
          <w:rFonts w:cs="Arial"/>
          <w:color w:val="000000" w:themeColor="text1"/>
          <w:sz w:val="24"/>
        </w:rPr>
      </w:pPr>
    </w:p>
    <w:p>
      <w:pPr>
        <w:spacing w:line="288" w:lineRule="auto"/>
        <w:jc w:val="both"/>
        <w:rPr>
          <w:rFonts w:cs="Arial"/>
          <w:color w:val="000000" w:themeColor="text1"/>
          <w:sz w:val="24"/>
        </w:rPr>
      </w:pPr>
      <w:r>
        <w:rPr>
          <w:rFonts w:cs="Arial"/>
          <w:color w:val="000000" w:themeColor="text1"/>
          <w:sz w:val="24"/>
        </w:rPr>
        <w:t xml:space="preserve">Atlas FoodCo is an Irish ready-meals manufacturer selling through national supermarket chains. Sales have grown 15% year on year, but margin has fallen. The CFO has commissioned a Power BI reporting suite from an external agency to “find out where the margin is going.” The agency has data from the ERP (production cost, batch yields), the logistics partner (delivery routes, fuel, spoilage), and the retailers (weekly sales by SKU, promotional activity, returns). Three audiences have been identified: the CEO (strategic monthly view), the operations director (weekly bottleneck triage), and category managers (daily SKU-level trading decisions).</w:t>
      </w:r>
    </w:p>
    <w:p>
      <w:pPr>
        <w:spacing w:line="288" w:lineRule="auto"/>
        <w:jc w:val="both"/>
        <w:rPr>
          <w:rFonts w:cs="Arial"/>
          <w:color w:val="000000" w:themeColor="text1"/>
          <w:sz w:val="24"/>
        </w:rPr>
      </w:pPr>
      <w:r>
        <w:rPr>
          <w:rFonts w:cs="Arial"/>
          <w:color w:val="000000" w:themeColor="text1"/>
          <w:sz w:val="24"/>
        </w:rPr>
        <w:t xml:space="preserve">The agency proposes “one master dashboard for everyone, with filters.”</w:t>
      </w:r>
    </w:p>
    <w:p>
      <w:pPr>
        <w:spacing w:line="288" w:lineRule="auto"/>
        <w:rPr>
          <w:rFonts w:cs="Arial"/>
          <w:color w:val="000000" w:themeColor="text1"/>
          <w:sz w:val="24"/>
        </w:rPr>
      </w:pPr>
    </w:p>
    <w:p>
      <w:pPr>
        <w:spacing w:line="288" w:lineRule="auto"/>
        <w:jc w:val="both"/>
        <w:rPr>
          <w:rFonts w:cs="Arial"/>
          <w:color w:val="000000" w:themeColor="text1"/>
          <w:sz w:val="24"/>
        </w:rPr>
      </w:pPr>
      <w:r>
        <w:rPr>
          <w:rFonts w:cs="Arial"/>
          <w:color w:val="000000" w:themeColor="text1"/>
          <w:sz w:val="24"/>
        </w:rPr>
        <w:t xml:space="preserve">(a) Critically evaluate the “one dashboard for everyone” proposal. Identify the specific cognitive and design problems it creates for each of the three audiences, and contrast with a layered or audience-segmented architecture. Reference named principles. (15 marks)</w:t>
      </w:r>
    </w:p>
    <w:p>
      <w:pPr>
        <w:spacing w:line="288" w:lineRule="auto"/>
        <w:jc w:val="both"/>
        <w:rPr>
          <w:rFonts w:cs="Arial"/>
          <w:color w:val="000000" w:themeColor="text1"/>
          <w:sz w:val="24"/>
        </w:rPr>
      </w:pPr>
      <w:r>
        <w:rPr>
          <w:rFonts w:cs="Arial"/>
          <w:color w:val="000000" w:themeColor="text1"/>
          <w:sz w:val="24"/>
        </w:rPr>
        <w:t xml:space="preserve">(b) For each of the three audiences, recommend chart types, the appropriate level of interactivity, and the dominant visualisation principle that should govern the design. Justify your recommendations. (20 marks)</w:t>
      </w:r>
    </w:p>
    <w:p>
      <w:pPr>
        <w:spacing w:line="288" w:lineRule="auto"/>
        <w:rPr>
          <w:rFonts w:cs="Arial"/>
          <w:color w:val="000000" w:themeColor="text1"/>
          <w:sz w:val="24"/>
        </w:rPr>
      </w:pPr>
    </w:p>
    <w:p>
      <w:r>
        <w:br w:type="page"/>
      </w:r>
    </w:p>
    <w:p>
      <w:pPr>
        <w:pStyle w:val="Heading1"/>
        <w:shd w:val="clear" w:color="auto" w:fill="F2F2F2" w:themeFill="background1" w:themeFillShade="F2"/>
        <w:spacing w:line="288" w:lineRule="auto"/>
        <w:rPr>
          <w:rFonts w:cs="Arial"/>
          <w:color w:val="000000" w:themeColor="text1"/>
          <w:sz w:val="24"/>
          <w:szCs w:val="24"/>
        </w:rPr>
      </w:pPr>
      <w:r>
        <w:rPr>
          <w:rFonts w:cs="Arial"/>
          <w:color w:val="000000" w:themeColor="text1"/>
          <w:sz w:val="24"/>
          <w:szCs w:val="24"/>
        </w:rPr>
        <w:t>QUESTION B4 (35 MARKS) (LO1, LO2, LO5)</w:t>
      </w:r>
    </w:p>
    <w:p>
      <w:pPr>
        <w:spacing w:line="288" w:lineRule="auto"/>
        <w:rPr>
          <w:rFonts w:cs="Arial"/>
          <w:color w:val="000000" w:themeColor="text1"/>
          <w:sz w:val="24"/>
        </w:rPr>
      </w:pPr>
    </w:p>
    <w:p>
      <w:pPr>
        <w:spacing w:line="288" w:lineRule="auto"/>
        <w:jc w:val="both"/>
        <w:rPr>
          <w:rFonts w:cs="Arial"/>
          <w:b/>
          <w:color w:val="000000" w:themeColor="text1"/>
          <w:sz w:val="24"/>
        </w:rPr>
      </w:pPr>
      <w:r>
        <w:rPr>
          <w:rFonts w:cs="Arial"/>
          <w:b/>
          <w:color w:val="000000" w:themeColor="text1"/>
          <w:sz w:val="24"/>
        </w:rPr>
        <w:t xml:space="preserve">SCENARIO: MERIDIAN WEALTH</w:t>
      </w:r>
    </w:p>
    <w:p>
      <w:pPr>
        <w:spacing w:line="288" w:lineRule="auto"/>
        <w:rPr>
          <w:rFonts w:cs="Arial"/>
          <w:color w:val="000000" w:themeColor="text1"/>
          <w:sz w:val="24"/>
        </w:rPr>
      </w:pPr>
    </w:p>
    <w:p>
      <w:pPr>
        <w:spacing w:line="288" w:lineRule="auto"/>
        <w:jc w:val="both"/>
        <w:rPr>
          <w:rFonts w:cs="Arial"/>
          <w:color w:val="000000" w:themeColor="text1"/>
          <w:sz w:val="24"/>
        </w:rPr>
      </w:pPr>
      <w:r>
        <w:rPr>
          <w:rFonts w:cs="Arial"/>
          <w:color w:val="000000" w:themeColor="text1"/>
          <w:sz w:val="24"/>
        </w:rPr>
        <w:t xml:space="preserve">Meridian is a Dublin asset manager. A junior analyst uses an AI-powered analytics tool to generate charts for an investor presentation. One chart shows quarterly fund returns on a Y-axis starting at 4.6%, making a 0.4-percentage-point spread between funds appear as a near-vertical staircase. A second chart uses a diverging red-to-green palette for absolute returns, where the colour midpoint coincidentally falls at the median fund and visually divides “winners” from “losers” without any analytical justification. When challenged, the analyst replies: “The numbers are correct. The labels are visible. The AI generated the chart based on the data.”</w:t>
      </w:r>
    </w:p>
    <w:p>
      <w:pPr>
        <w:spacing w:line="288" w:lineRule="auto"/>
        <w:rPr>
          <w:rFonts w:cs="Arial"/>
          <w:color w:val="000000" w:themeColor="text1"/>
          <w:sz w:val="24"/>
        </w:rPr>
      </w:pPr>
    </w:p>
    <w:p>
      <w:pPr>
        <w:spacing w:line="288" w:lineRule="auto"/>
        <w:jc w:val="both"/>
        <w:rPr>
          <w:rFonts w:cs="Arial"/>
          <w:color w:val="000000" w:themeColor="text1"/>
          <w:sz w:val="24"/>
        </w:rPr>
      </w:pPr>
      <w:r>
        <w:rPr>
          <w:rFonts w:cs="Arial"/>
          <w:color w:val="000000" w:themeColor="text1"/>
          <w:sz w:val="24"/>
        </w:rPr>
        <w:t xml:space="preserve">(a) Critically evaluate the analyst's defence. Address: the distinction between data accuracy and graphical integrity (Tufte); why pre-attentive perception of shape and colour overrides the careful reading of axis labels (Ware; Cleveland and McGill); the inappropriate use of a diverging palette for non-diverging data; the ethical duties owed to investors; and the responsibility a human reviewer carries when an AI tool generates the artefact. (20 marks)</w:t>
      </w:r>
    </w:p>
    <w:p>
      <w:pPr>
        <w:spacing w:line="288" w:lineRule="auto"/>
        <w:jc w:val="both"/>
        <w:rPr>
          <w:rFonts w:cs="Arial"/>
          <w:color w:val="000000" w:themeColor="text1"/>
          <w:sz w:val="24"/>
        </w:rPr>
      </w:pPr>
      <w:r>
        <w:rPr>
          <w:rFonts w:cs="Arial"/>
          <w:color w:val="000000" w:themeColor="text1"/>
          <w:sz w:val="24"/>
        </w:rPr>
        <w:t xml:space="preserve">(b) Propose a quality assurance framework for visualisations destined for external audiences. Include at least four evaluation criteria, each grounded in a named design principle or theory, and explain how each criterion would be applied in practice. (15 marks)</w:t>
      </w:r>
    </w:p>
    <w:p>
      <w:pPr>
        <w:spacing w:line="288" w:lineRule="auto"/>
        <w:rPr>
          <w:rFonts w:cs="Arial"/>
          <w:color w:val="000000" w:themeColor="text1"/>
          <w:sz w:val="24"/>
        </w:rPr>
      </w:pPr>
    </w:p>
    <w:p>
      <w:r>
        <w:br w:type="page"/>
      </w:r>
    </w:p>
    <w:p>
      <w:pPr>
        <w:pStyle w:val="Heading1"/>
        <w:shd w:val="clear" w:color="auto" w:fill="F2F2F2" w:themeFill="background1" w:themeFillShade="F2"/>
        <w:spacing w:line="288" w:lineRule="auto"/>
        <w:rPr>
          <w:rFonts w:cs="Arial"/>
          <w:color w:val="000000" w:themeColor="text1"/>
          <w:sz w:val="24"/>
          <w:szCs w:val="24"/>
        </w:rPr>
      </w:pPr>
      <w:r>
        <w:rPr>
          <w:rFonts w:cs="Arial"/>
          <w:color w:val="000000" w:themeColor="text1"/>
          <w:sz w:val="24"/>
          <w:szCs w:val="24"/>
        </w:rPr>
        <w:t>QUESTION B5 (35 MARKS) (LO1, LO2, LO5)</w:t>
      </w:r>
    </w:p>
    <w:p>
      <w:pPr>
        <w:spacing w:line="288" w:lineRule="auto"/>
        <w:rPr>
          <w:rFonts w:cs="Arial"/>
          <w:color w:val="000000" w:themeColor="text1"/>
          <w:sz w:val="24"/>
        </w:rPr>
      </w:pPr>
    </w:p>
    <w:p>
      <w:pPr>
        <w:spacing w:line="288" w:lineRule="auto"/>
        <w:jc w:val="both"/>
        <w:rPr>
          <w:rFonts w:cs="Arial"/>
          <w:b/>
          <w:color w:val="000000" w:themeColor="text1"/>
          <w:sz w:val="24"/>
        </w:rPr>
      </w:pPr>
      <w:r>
        <w:rPr>
          <w:rFonts w:cs="Arial"/>
          <w:b/>
          <w:color w:val="000000" w:themeColor="text1"/>
          <w:sz w:val="24"/>
        </w:rPr>
        <w:t xml:space="preserve">SCENARIO: HARBOURCITY OPEN DATA</w:t>
      </w:r>
    </w:p>
    <w:p>
      <w:pPr>
        <w:spacing w:line="288" w:lineRule="auto"/>
        <w:rPr>
          <w:rFonts w:cs="Arial"/>
          <w:color w:val="000000" w:themeColor="text1"/>
          <w:sz w:val="24"/>
        </w:rPr>
      </w:pPr>
    </w:p>
    <w:p>
      <w:pPr>
        <w:spacing w:line="288" w:lineRule="auto"/>
        <w:jc w:val="both"/>
        <w:rPr>
          <w:rFonts w:cs="Arial"/>
          <w:color w:val="000000" w:themeColor="text1"/>
          <w:sz w:val="24"/>
        </w:rPr>
      </w:pPr>
      <w:r>
        <w:rPr>
          <w:rFonts w:cs="Arial"/>
          <w:color w:val="000000" w:themeColor="text1"/>
          <w:sz w:val="24"/>
        </w:rPr>
        <w:t xml:space="preserve">HarbourCity Council is launching a public-facing real-time dashboard for traffic congestion across a metropolitan area. Three audiences have been identified: commuters checking conditions before leaving home, journalists covering infrastructure performance, and city planners evaluating long-term transport investment. A community group has separately raised concerns that the dashboard's headline metric (“congestion index”) is computed in a way that systematically underrepresents bus-corridor delays in lower-income districts, because the underlying sensor network is sparser there. The council's communications team wants the launch to be “clean and simple, with no clutter.”</w:t>
      </w:r>
    </w:p>
    <w:p>
      <w:pPr>
        <w:spacing w:line="288" w:lineRule="auto"/>
        <w:rPr>
          <w:rFonts w:cs="Arial"/>
          <w:color w:val="000000" w:themeColor="text1"/>
          <w:sz w:val="24"/>
        </w:rPr>
      </w:pPr>
    </w:p>
    <w:p>
      <w:pPr>
        <w:spacing w:line="288" w:lineRule="auto"/>
        <w:jc w:val="both"/>
        <w:rPr>
          <w:rFonts w:cs="Arial"/>
          <w:color w:val="000000" w:themeColor="text1"/>
          <w:sz w:val="24"/>
        </w:rPr>
      </w:pPr>
      <w:r>
        <w:rPr>
          <w:rFonts w:cs="Arial"/>
          <w:color w:val="000000" w:themeColor="text1"/>
          <w:sz w:val="24"/>
        </w:rPr>
        <w:t xml:space="preserve">(a) Critically evaluate the design challenge of serving three distinct audiences with one public-facing system. Recommend an audience-appropriate architecture, drawing on named principles (for example, Shneiderman's mantra, progressive disclosure, audience-first design). (15 marks)</w:t>
      </w:r>
    </w:p>
    <w:p>
      <w:pPr>
        <w:spacing w:line="288" w:lineRule="auto"/>
        <w:jc w:val="both"/>
        <w:rPr>
          <w:rFonts w:cs="Arial"/>
          <w:color w:val="000000" w:themeColor="text1"/>
          <w:sz w:val="24"/>
        </w:rPr>
      </w:pPr>
      <w:r>
        <w:rPr>
          <w:rFonts w:cs="Arial"/>
          <w:color w:val="000000" w:themeColor="text1"/>
          <w:sz w:val="24"/>
        </w:rPr>
        <w:t xml:space="preserve">(b) Evaluate the community group's concern as a problem of visualisation ethics, not just data quality. Address: the relationship between what the underlying data can support and what the visualisation is allowed to imply; how the “clean and simple” instruction can itself become an ethical failure when it suppresses caveats and uncertainty; and what specific design and disclosure features the dashboard should include to address both the technical limitation and the public trust dimension. (20 marks)</w:t>
      </w:r>
    </w:p>
    <w:p>
      <w:pPr>
        <w:spacing w:line="288" w:lineRule="auto"/>
        <w:rPr>
          <w:rFonts w:cs="Arial"/>
          <w:color w:val="000000" w:themeColor="text1"/>
          <w:sz w:val="24"/>
        </w:rPr>
      </w:pPr>
    </w:p>
    <w:p>
      <w:pPr>
        <w:pStyle w:val="Heading1"/>
        <w:shd w:val="clear" w:color="auto" w:fill="F2F2F2" w:themeFill="background1" w:themeFillShade="F2"/>
        <w:spacing w:line="288" w:lineRule="auto"/>
        <w:rPr>
          <w:rFonts w:cs="Arial"/>
          <w:color w:val="000000" w:themeColor="text1"/>
          <w:sz w:val="24"/>
          <w:szCs w:val="24"/>
        </w:rPr>
      </w:pPr>
      <w:r>
        <w:rPr>
          <w:rFonts w:cs="Arial"/>
          <w:color w:val="000000" w:themeColor="text1"/>
          <w:sz w:val="24"/>
          <w:szCs w:val="24"/>
        </w:rPr>
        <w:t>END OF EXAMINATION PAPER</w:t>
      </w:r>
    </w:p>
    <w:p>
      <w:pPr>
        <w:spacing w:line="288" w:lineRule="auto"/>
        <w:rPr>
          <w:rFonts w:cs="Arial"/>
          <w:color w:val="000000" w:themeColor="text1"/>
          <w:sz w:val="24"/>
        </w:rPr>
      </w:pPr>
    </w:p>
    <w:p>
      <w:pPr>
        <w:spacing w:line="288" w:lineRule="auto"/>
        <w:jc w:val="both"/>
        <w:rPr>
          <w:rFonts w:cs="Arial"/>
          <w:color w:val="000000" w:themeColor="text1"/>
          <w:sz w:val="24"/>
        </w:rPr>
      </w:pPr>
      <w:r>
        <w:rPr>
          <w:rFonts w:cs="Arial"/>
          <w:color w:val="000000" w:themeColor="text1"/>
          <w:sz w:val="24"/>
        </w:rPr>
        <w:t xml:space="preserve">Total marks: 100. Section A: 30 marks. Section B: 70 marks.</w:t>
      </w:r>
    </w:p>
    <w:p>
      <w:pPr>
        <w:spacing w:line="288" w:lineRule="auto"/>
        <w:rPr>
          <w:rFonts w:cs="Arial"/>
          <w:color w:val="000000" w:themeColor="text1"/>
          <w:sz w:val="24"/>
        </w:rPr>
      </w:pPr>
    </w:p>
    <w:sectPr>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9CA47" w14:textId="77777777" w:rsidR="007A0EBE" w:rsidRDefault="007A0EBE" w:rsidP="00B64F69">
      <w:r>
        <w:separator/>
      </w:r>
    </w:p>
  </w:endnote>
  <w:endnote w:type="continuationSeparator" w:id="0">
    <w:p w14:paraId="49A5C149" w14:textId="77777777" w:rsidR="007A0EBE" w:rsidRDefault="007A0EBE" w:rsidP="00B64F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2">
    <w:panose1 w:val="05020102010507070707"/>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altName w:val="﷽﷽﷽﷽﷽﷽﷽﷽rrow"/>
    <w:panose1 w:val="020B0606020202030204"/>
    <w:charset w:val="00"/>
    <w:family w:val="swiss"/>
    <w:pitch w:val="variable"/>
    <w:sig w:usb0="00000287" w:usb1="00000800" w:usb2="00000000" w:usb3="00000000" w:csb0="0000009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98195" w14:textId="77777777" w:rsidR="00E02AC2" w:rsidRPr="00C17D38" w:rsidRDefault="00E02AC2" w:rsidP="008166DE">
    <w:pPr>
      <w:pStyle w:val="Footer"/>
      <w:jc w:val="right"/>
      <w:rPr>
        <w:color w:val="262626" w:themeColor="text1" w:themeTint="D9"/>
        <w:sz w:val="20"/>
        <w:szCs w:val="20"/>
      </w:rPr>
    </w:pPr>
    <w:r w:rsidRPr="00C17D38">
      <w:rPr>
        <w:color w:val="262626" w:themeColor="text1" w:themeTint="D9"/>
        <w:sz w:val="20"/>
        <w:szCs w:val="20"/>
      </w:rPr>
      <w:t xml:space="preserve">Page </w:t>
    </w:r>
    <w:sdt>
      <w:sdtPr>
        <w:rPr>
          <w:color w:val="262626" w:themeColor="text1" w:themeTint="D9"/>
          <w:sz w:val="20"/>
          <w:szCs w:val="20"/>
        </w:rPr>
        <w:id w:val="1380049822"/>
        <w:docPartObj>
          <w:docPartGallery w:val="Page Numbers (Bottom of Page)"/>
          <w:docPartUnique/>
        </w:docPartObj>
      </w:sdtPr>
      <w:sdtEndPr>
        <w:rPr>
          <w:noProof/>
        </w:rPr>
      </w:sdtEndPr>
      <w:sdtContent>
        <w:r w:rsidRPr="00C17D38">
          <w:rPr>
            <w:color w:val="262626" w:themeColor="text1" w:themeTint="D9"/>
            <w:sz w:val="20"/>
            <w:szCs w:val="20"/>
          </w:rPr>
          <w:fldChar w:fldCharType="begin"/>
        </w:r>
        <w:r w:rsidRPr="00C17D38">
          <w:rPr>
            <w:color w:val="262626" w:themeColor="text1" w:themeTint="D9"/>
            <w:sz w:val="20"/>
            <w:szCs w:val="20"/>
          </w:rPr>
          <w:instrText xml:space="preserve"> PAGE   \* MERGEFORMAT </w:instrText>
        </w:r>
        <w:r w:rsidRPr="00C17D38">
          <w:rPr>
            <w:color w:val="262626" w:themeColor="text1" w:themeTint="D9"/>
            <w:sz w:val="20"/>
            <w:szCs w:val="20"/>
          </w:rPr>
          <w:fldChar w:fldCharType="separate"/>
        </w:r>
        <w:r w:rsidR="00117196">
          <w:rPr>
            <w:noProof/>
            <w:color w:val="262626" w:themeColor="text1" w:themeTint="D9"/>
            <w:sz w:val="20"/>
            <w:szCs w:val="20"/>
          </w:rPr>
          <w:t>5</w:t>
        </w:r>
        <w:r w:rsidRPr="00C17D38">
          <w:rPr>
            <w:noProof/>
            <w:color w:val="262626" w:themeColor="text1" w:themeTint="D9"/>
            <w:sz w:val="20"/>
            <w:szCs w:val="20"/>
          </w:rPr>
          <w:fldChar w:fldCharType="end"/>
        </w:r>
        <w:r w:rsidRPr="00C17D38">
          <w:rPr>
            <w:noProof/>
            <w:color w:val="262626" w:themeColor="text1" w:themeTint="D9"/>
            <w:sz w:val="20"/>
            <w:szCs w:val="20"/>
          </w:rPr>
          <w:t xml:space="preserve"> of</w:t>
        </w:r>
        <w:r w:rsidR="0012473D">
          <w:rPr>
            <w:noProof/>
            <w:color w:val="262626" w:themeColor="text1" w:themeTint="D9"/>
            <w:sz w:val="20"/>
            <w:szCs w:val="20"/>
          </w:rPr>
          <w:t xml:space="preserve"> 5</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DA751" w14:textId="77777777" w:rsidR="007A0EBE" w:rsidRDefault="007A0EBE" w:rsidP="00B64F69">
      <w:r>
        <w:separator/>
      </w:r>
    </w:p>
  </w:footnote>
  <w:footnote w:type="continuationSeparator" w:id="0">
    <w:p w14:paraId="6C46C703" w14:textId="77777777" w:rsidR="007A0EBE" w:rsidRDefault="007A0EBE" w:rsidP="00B64F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r>
      <w:rPr>
        <w:rFonts w:cs="Arial"/>
        <w:color w:val="595959" w:themeColor="text1" w:themeTint="A6"/>
        <w:sz w:val="20"/>
        <w:szCs w:val="20"/>
      </w:rPr>
      <w:t>National College of Ireland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56A0F"/>
    <w:multiLevelType w:val="hybridMultilevel"/>
    <w:tmpl w:val="398E44A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14705264"/>
    <w:multiLevelType w:val="hybridMultilevel"/>
    <w:tmpl w:val="02468D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AD632F"/>
    <w:multiLevelType w:val="hybridMultilevel"/>
    <w:tmpl w:val="183AA7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A252968"/>
    <w:multiLevelType w:val="hybridMultilevel"/>
    <w:tmpl w:val="6A9C49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0FF7D2C"/>
    <w:multiLevelType w:val="hybridMultilevel"/>
    <w:tmpl w:val="73C8488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1086A9F"/>
    <w:multiLevelType w:val="hybridMultilevel"/>
    <w:tmpl w:val="613473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3CB66BF"/>
    <w:multiLevelType w:val="hybridMultilevel"/>
    <w:tmpl w:val="0DBC5A5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281F58CD"/>
    <w:multiLevelType w:val="hybridMultilevel"/>
    <w:tmpl w:val="FC10813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34711B20"/>
    <w:multiLevelType w:val="hybridMultilevel"/>
    <w:tmpl w:val="4DCAD70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3BA57ABD"/>
    <w:multiLevelType w:val="hybridMultilevel"/>
    <w:tmpl w:val="EF66C6B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453701EB"/>
    <w:multiLevelType w:val="hybridMultilevel"/>
    <w:tmpl w:val="6D84C2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97A0FFE"/>
    <w:multiLevelType w:val="hybridMultilevel"/>
    <w:tmpl w:val="FF9EFFFC"/>
    <w:lvl w:ilvl="0" w:tplc="0809000F">
      <w:start w:val="1"/>
      <w:numFmt w:val="decimal"/>
      <w:lvlText w:val="%1."/>
      <w:lvlJc w:val="left"/>
      <w:pPr>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2" w15:restartNumberingAfterBreak="0">
    <w:nsid w:val="4B87312A"/>
    <w:multiLevelType w:val="hybridMultilevel"/>
    <w:tmpl w:val="0C962E94"/>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BFC3692"/>
    <w:multiLevelType w:val="hybridMultilevel"/>
    <w:tmpl w:val="62A02C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1573D66"/>
    <w:multiLevelType w:val="hybridMultilevel"/>
    <w:tmpl w:val="879834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3187738"/>
    <w:multiLevelType w:val="multilevel"/>
    <w:tmpl w:val="C3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A5211B"/>
    <w:multiLevelType w:val="multilevel"/>
    <w:tmpl w:val="8CF07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3960A5"/>
    <w:multiLevelType w:val="multilevel"/>
    <w:tmpl w:val="CEB0D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601EF5"/>
    <w:multiLevelType w:val="hybridMultilevel"/>
    <w:tmpl w:val="07D4A3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E76256C"/>
    <w:multiLevelType w:val="hybridMultilevel"/>
    <w:tmpl w:val="CE5C4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1BD4FFC"/>
    <w:multiLevelType w:val="hybridMultilevel"/>
    <w:tmpl w:val="71AE9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CF6CEF"/>
    <w:multiLevelType w:val="hybridMultilevel"/>
    <w:tmpl w:val="ABD8ED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4501116"/>
    <w:multiLevelType w:val="hybridMultilevel"/>
    <w:tmpl w:val="7A1AAAD2"/>
    <w:lvl w:ilvl="0" w:tplc="3ACCF76A">
      <w:start w:val="1"/>
      <w:numFmt w:val="bullet"/>
      <w:lvlText w:val="£"/>
      <w:lvlJc w:val="left"/>
      <w:pPr>
        <w:ind w:left="720" w:hanging="360"/>
      </w:pPr>
      <w:rPr>
        <w:rFonts w:ascii="Wingdings 2" w:hAnsi="Wingdings 2"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8C066E7"/>
    <w:multiLevelType w:val="multilevel"/>
    <w:tmpl w:val="0200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0C50EB6"/>
    <w:multiLevelType w:val="hybridMultilevel"/>
    <w:tmpl w:val="1F9E367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76DF21C8"/>
    <w:multiLevelType w:val="hybridMultilevel"/>
    <w:tmpl w:val="469AEB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FAD6019"/>
    <w:multiLevelType w:val="multilevel"/>
    <w:tmpl w:val="E67CB6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0648221">
    <w:abstractNumId w:val="20"/>
  </w:num>
  <w:num w:numId="2" w16cid:durableId="1729692682">
    <w:abstractNumId w:val="19"/>
  </w:num>
  <w:num w:numId="3" w16cid:durableId="1599755901">
    <w:abstractNumId w:val="11"/>
  </w:num>
  <w:num w:numId="4" w16cid:durableId="363096613">
    <w:abstractNumId w:val="18"/>
  </w:num>
  <w:num w:numId="5" w16cid:durableId="730809278">
    <w:abstractNumId w:val="1"/>
  </w:num>
  <w:num w:numId="6" w16cid:durableId="638220560">
    <w:abstractNumId w:val="6"/>
  </w:num>
  <w:num w:numId="7" w16cid:durableId="992609500">
    <w:abstractNumId w:val="0"/>
  </w:num>
  <w:num w:numId="8" w16cid:durableId="595209171">
    <w:abstractNumId w:val="24"/>
  </w:num>
  <w:num w:numId="9" w16cid:durableId="701594138">
    <w:abstractNumId w:val="7"/>
  </w:num>
  <w:num w:numId="10" w16cid:durableId="1855262650">
    <w:abstractNumId w:val="8"/>
  </w:num>
  <w:num w:numId="11" w16cid:durableId="753749721">
    <w:abstractNumId w:val="3"/>
  </w:num>
  <w:num w:numId="12" w16cid:durableId="388649626">
    <w:abstractNumId w:val="5"/>
  </w:num>
  <w:num w:numId="13" w16cid:durableId="1475875509">
    <w:abstractNumId w:val="14"/>
  </w:num>
  <w:num w:numId="14" w16cid:durableId="1081172526">
    <w:abstractNumId w:val="10"/>
  </w:num>
  <w:num w:numId="15" w16cid:durableId="208420637">
    <w:abstractNumId w:val="25"/>
  </w:num>
  <w:num w:numId="16" w16cid:durableId="1279801917">
    <w:abstractNumId w:val="12"/>
  </w:num>
  <w:num w:numId="17" w16cid:durableId="710805705">
    <w:abstractNumId w:val="22"/>
  </w:num>
  <w:num w:numId="18" w16cid:durableId="1464543796">
    <w:abstractNumId w:val="13"/>
  </w:num>
  <w:num w:numId="19" w16cid:durableId="1882285166">
    <w:abstractNumId w:val="2"/>
  </w:num>
  <w:num w:numId="20" w16cid:durableId="629674157">
    <w:abstractNumId w:val="16"/>
  </w:num>
  <w:num w:numId="21" w16cid:durableId="1960257178">
    <w:abstractNumId w:val="23"/>
  </w:num>
  <w:num w:numId="22" w16cid:durableId="402606052">
    <w:abstractNumId w:val="17"/>
  </w:num>
  <w:num w:numId="23" w16cid:durableId="964853307">
    <w:abstractNumId w:val="26"/>
  </w:num>
  <w:num w:numId="24" w16cid:durableId="911278477">
    <w:abstractNumId w:val="15"/>
  </w:num>
  <w:num w:numId="25" w16cid:durableId="1848204799">
    <w:abstractNumId w:val="4"/>
  </w:num>
  <w:num w:numId="26" w16cid:durableId="1149860894">
    <w:abstractNumId w:val="21"/>
  </w:num>
  <w:num w:numId="27" w16cid:durableId="166018707">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F69"/>
    <w:rsid w:val="00001532"/>
    <w:rsid w:val="000143C4"/>
    <w:rsid w:val="00024A19"/>
    <w:rsid w:val="00026157"/>
    <w:rsid w:val="000413A3"/>
    <w:rsid w:val="0004393A"/>
    <w:rsid w:val="00043D85"/>
    <w:rsid w:val="00043DE1"/>
    <w:rsid w:val="00061DD2"/>
    <w:rsid w:val="00063AAE"/>
    <w:rsid w:val="000640E0"/>
    <w:rsid w:val="00065C59"/>
    <w:rsid w:val="00074A9D"/>
    <w:rsid w:val="00075EE3"/>
    <w:rsid w:val="00077180"/>
    <w:rsid w:val="000829E6"/>
    <w:rsid w:val="00085424"/>
    <w:rsid w:val="0008627B"/>
    <w:rsid w:val="00087DB9"/>
    <w:rsid w:val="000938EF"/>
    <w:rsid w:val="000A03C0"/>
    <w:rsid w:val="000A3576"/>
    <w:rsid w:val="000A57B8"/>
    <w:rsid w:val="000B0D7C"/>
    <w:rsid w:val="000B7AC6"/>
    <w:rsid w:val="000C1C1C"/>
    <w:rsid w:val="000C41AA"/>
    <w:rsid w:val="000D222C"/>
    <w:rsid w:val="000E1880"/>
    <w:rsid w:val="000E2FEB"/>
    <w:rsid w:val="000E3B73"/>
    <w:rsid w:val="000E3E33"/>
    <w:rsid w:val="000E3E4C"/>
    <w:rsid w:val="000F0992"/>
    <w:rsid w:val="000F14CD"/>
    <w:rsid w:val="000F7160"/>
    <w:rsid w:val="00100C93"/>
    <w:rsid w:val="001015C8"/>
    <w:rsid w:val="00101FBA"/>
    <w:rsid w:val="001045FF"/>
    <w:rsid w:val="001053D8"/>
    <w:rsid w:val="001064E9"/>
    <w:rsid w:val="00107278"/>
    <w:rsid w:val="00107CB9"/>
    <w:rsid w:val="00110722"/>
    <w:rsid w:val="00110A71"/>
    <w:rsid w:val="00113A02"/>
    <w:rsid w:val="00115540"/>
    <w:rsid w:val="00115B65"/>
    <w:rsid w:val="00117196"/>
    <w:rsid w:val="00117877"/>
    <w:rsid w:val="00121589"/>
    <w:rsid w:val="0012473D"/>
    <w:rsid w:val="00130475"/>
    <w:rsid w:val="00133BE5"/>
    <w:rsid w:val="00143638"/>
    <w:rsid w:val="00147DC2"/>
    <w:rsid w:val="00154E42"/>
    <w:rsid w:val="001564D8"/>
    <w:rsid w:val="00157100"/>
    <w:rsid w:val="00157F7D"/>
    <w:rsid w:val="001602E8"/>
    <w:rsid w:val="001611E3"/>
    <w:rsid w:val="001615E2"/>
    <w:rsid w:val="001616BD"/>
    <w:rsid w:val="00163E62"/>
    <w:rsid w:val="00164E27"/>
    <w:rsid w:val="00165276"/>
    <w:rsid w:val="0017094A"/>
    <w:rsid w:val="00180AE0"/>
    <w:rsid w:val="001823A7"/>
    <w:rsid w:val="00185133"/>
    <w:rsid w:val="001851DD"/>
    <w:rsid w:val="001854E2"/>
    <w:rsid w:val="001912B9"/>
    <w:rsid w:val="001A1D4E"/>
    <w:rsid w:val="001B0FD7"/>
    <w:rsid w:val="001B2000"/>
    <w:rsid w:val="001C3BF5"/>
    <w:rsid w:val="001C7ECE"/>
    <w:rsid w:val="001D1944"/>
    <w:rsid w:val="001D20DF"/>
    <w:rsid w:val="001D27A8"/>
    <w:rsid w:val="001D3CC0"/>
    <w:rsid w:val="001E0CFB"/>
    <w:rsid w:val="001E199B"/>
    <w:rsid w:val="001E4A84"/>
    <w:rsid w:val="001E69AE"/>
    <w:rsid w:val="001F35C0"/>
    <w:rsid w:val="001F3721"/>
    <w:rsid w:val="001F4D17"/>
    <w:rsid w:val="001F58DB"/>
    <w:rsid w:val="001F6110"/>
    <w:rsid w:val="001F745C"/>
    <w:rsid w:val="00204247"/>
    <w:rsid w:val="00206A9C"/>
    <w:rsid w:val="00207349"/>
    <w:rsid w:val="00207EB3"/>
    <w:rsid w:val="00214BD0"/>
    <w:rsid w:val="002156F7"/>
    <w:rsid w:val="002165D9"/>
    <w:rsid w:val="002201FB"/>
    <w:rsid w:val="00220204"/>
    <w:rsid w:val="0022672E"/>
    <w:rsid w:val="002349F7"/>
    <w:rsid w:val="00237E4D"/>
    <w:rsid w:val="00240D69"/>
    <w:rsid w:val="0024350E"/>
    <w:rsid w:val="00245F91"/>
    <w:rsid w:val="00255372"/>
    <w:rsid w:val="0025708F"/>
    <w:rsid w:val="002579D3"/>
    <w:rsid w:val="00257E8B"/>
    <w:rsid w:val="00261F46"/>
    <w:rsid w:val="002639CD"/>
    <w:rsid w:val="00270624"/>
    <w:rsid w:val="002712D3"/>
    <w:rsid w:val="00273834"/>
    <w:rsid w:val="002764F8"/>
    <w:rsid w:val="002803CE"/>
    <w:rsid w:val="002817FD"/>
    <w:rsid w:val="00281CED"/>
    <w:rsid w:val="00284216"/>
    <w:rsid w:val="0028710B"/>
    <w:rsid w:val="00287C64"/>
    <w:rsid w:val="00290118"/>
    <w:rsid w:val="002A0462"/>
    <w:rsid w:val="002A399E"/>
    <w:rsid w:val="002B0735"/>
    <w:rsid w:val="002B46ED"/>
    <w:rsid w:val="002B4890"/>
    <w:rsid w:val="002B6B0C"/>
    <w:rsid w:val="002C0476"/>
    <w:rsid w:val="002C61A8"/>
    <w:rsid w:val="002C6D6D"/>
    <w:rsid w:val="002C7CBB"/>
    <w:rsid w:val="002D16FC"/>
    <w:rsid w:val="002D19D2"/>
    <w:rsid w:val="002E0EA8"/>
    <w:rsid w:val="002E2E45"/>
    <w:rsid w:val="002E3C33"/>
    <w:rsid w:val="002E4518"/>
    <w:rsid w:val="002E4937"/>
    <w:rsid w:val="002E4DEB"/>
    <w:rsid w:val="002E5EA9"/>
    <w:rsid w:val="002F05D4"/>
    <w:rsid w:val="0030356A"/>
    <w:rsid w:val="003068CB"/>
    <w:rsid w:val="0031098B"/>
    <w:rsid w:val="00315590"/>
    <w:rsid w:val="00315AEB"/>
    <w:rsid w:val="0031705D"/>
    <w:rsid w:val="00317E97"/>
    <w:rsid w:val="0032071B"/>
    <w:rsid w:val="0032199E"/>
    <w:rsid w:val="00321D1A"/>
    <w:rsid w:val="00324E65"/>
    <w:rsid w:val="003264F7"/>
    <w:rsid w:val="00331DF3"/>
    <w:rsid w:val="003345C3"/>
    <w:rsid w:val="00335749"/>
    <w:rsid w:val="0033599B"/>
    <w:rsid w:val="00340127"/>
    <w:rsid w:val="003470F2"/>
    <w:rsid w:val="003517EF"/>
    <w:rsid w:val="0035211F"/>
    <w:rsid w:val="00362659"/>
    <w:rsid w:val="00365865"/>
    <w:rsid w:val="00366580"/>
    <w:rsid w:val="003751E1"/>
    <w:rsid w:val="00376F2E"/>
    <w:rsid w:val="00377701"/>
    <w:rsid w:val="00386EB1"/>
    <w:rsid w:val="0038786C"/>
    <w:rsid w:val="003927A0"/>
    <w:rsid w:val="00392BCB"/>
    <w:rsid w:val="00396EAF"/>
    <w:rsid w:val="00397A70"/>
    <w:rsid w:val="003A5B21"/>
    <w:rsid w:val="003B09D5"/>
    <w:rsid w:val="003B128A"/>
    <w:rsid w:val="003B4E5A"/>
    <w:rsid w:val="003C23E9"/>
    <w:rsid w:val="003C4B03"/>
    <w:rsid w:val="003C6040"/>
    <w:rsid w:val="003C77AF"/>
    <w:rsid w:val="003D0BD4"/>
    <w:rsid w:val="003D1F3C"/>
    <w:rsid w:val="003D7CE2"/>
    <w:rsid w:val="003E0D31"/>
    <w:rsid w:val="003E2AC0"/>
    <w:rsid w:val="003E3269"/>
    <w:rsid w:val="003E33EA"/>
    <w:rsid w:val="003E40FB"/>
    <w:rsid w:val="003E5096"/>
    <w:rsid w:val="003F2295"/>
    <w:rsid w:val="003F6EF1"/>
    <w:rsid w:val="00401151"/>
    <w:rsid w:val="00404D17"/>
    <w:rsid w:val="00410161"/>
    <w:rsid w:val="00434BC0"/>
    <w:rsid w:val="00443424"/>
    <w:rsid w:val="00446755"/>
    <w:rsid w:val="00446906"/>
    <w:rsid w:val="00451A62"/>
    <w:rsid w:val="0045425E"/>
    <w:rsid w:val="0045439A"/>
    <w:rsid w:val="00457795"/>
    <w:rsid w:val="0046107E"/>
    <w:rsid w:val="004666B6"/>
    <w:rsid w:val="00470DA5"/>
    <w:rsid w:val="004713AA"/>
    <w:rsid w:val="004724B0"/>
    <w:rsid w:val="00473927"/>
    <w:rsid w:val="00483D1A"/>
    <w:rsid w:val="00484776"/>
    <w:rsid w:val="0049147C"/>
    <w:rsid w:val="00491CC7"/>
    <w:rsid w:val="0049605B"/>
    <w:rsid w:val="0049791F"/>
    <w:rsid w:val="004A176E"/>
    <w:rsid w:val="004B281D"/>
    <w:rsid w:val="004B53B1"/>
    <w:rsid w:val="004B6A3C"/>
    <w:rsid w:val="004C0F3C"/>
    <w:rsid w:val="004C3158"/>
    <w:rsid w:val="004C57C4"/>
    <w:rsid w:val="004C58A0"/>
    <w:rsid w:val="004C68AF"/>
    <w:rsid w:val="004D081B"/>
    <w:rsid w:val="004D189C"/>
    <w:rsid w:val="004D4CCD"/>
    <w:rsid w:val="004D57E2"/>
    <w:rsid w:val="004D7476"/>
    <w:rsid w:val="004D7FCD"/>
    <w:rsid w:val="004E0EFF"/>
    <w:rsid w:val="004E701C"/>
    <w:rsid w:val="004F1F75"/>
    <w:rsid w:val="004F2503"/>
    <w:rsid w:val="004F543E"/>
    <w:rsid w:val="004F546F"/>
    <w:rsid w:val="005024A7"/>
    <w:rsid w:val="00503B63"/>
    <w:rsid w:val="0050546C"/>
    <w:rsid w:val="00506934"/>
    <w:rsid w:val="005212C9"/>
    <w:rsid w:val="00521766"/>
    <w:rsid w:val="0052237C"/>
    <w:rsid w:val="00525274"/>
    <w:rsid w:val="00525DF3"/>
    <w:rsid w:val="00532FB1"/>
    <w:rsid w:val="00533D0A"/>
    <w:rsid w:val="0053625A"/>
    <w:rsid w:val="0053774B"/>
    <w:rsid w:val="005451B1"/>
    <w:rsid w:val="0054723A"/>
    <w:rsid w:val="005477FB"/>
    <w:rsid w:val="00547A76"/>
    <w:rsid w:val="00547B91"/>
    <w:rsid w:val="0055657A"/>
    <w:rsid w:val="00562FD9"/>
    <w:rsid w:val="00565467"/>
    <w:rsid w:val="005663A9"/>
    <w:rsid w:val="00567270"/>
    <w:rsid w:val="005743F1"/>
    <w:rsid w:val="00585276"/>
    <w:rsid w:val="00586146"/>
    <w:rsid w:val="00587DAE"/>
    <w:rsid w:val="0059295A"/>
    <w:rsid w:val="00592C9A"/>
    <w:rsid w:val="005941ED"/>
    <w:rsid w:val="00595988"/>
    <w:rsid w:val="005A4929"/>
    <w:rsid w:val="005B1165"/>
    <w:rsid w:val="005B12FE"/>
    <w:rsid w:val="005B58CF"/>
    <w:rsid w:val="005B68A3"/>
    <w:rsid w:val="005C0340"/>
    <w:rsid w:val="005C07A8"/>
    <w:rsid w:val="005C1C1F"/>
    <w:rsid w:val="005C2D31"/>
    <w:rsid w:val="005C6CD3"/>
    <w:rsid w:val="005E0C75"/>
    <w:rsid w:val="005E2C50"/>
    <w:rsid w:val="005E2D4E"/>
    <w:rsid w:val="005E37D8"/>
    <w:rsid w:val="005E3AE8"/>
    <w:rsid w:val="005E4046"/>
    <w:rsid w:val="005E72A8"/>
    <w:rsid w:val="005F2131"/>
    <w:rsid w:val="006034DE"/>
    <w:rsid w:val="00611319"/>
    <w:rsid w:val="00611674"/>
    <w:rsid w:val="00612694"/>
    <w:rsid w:val="006136E4"/>
    <w:rsid w:val="00613B2D"/>
    <w:rsid w:val="00614A9C"/>
    <w:rsid w:val="00614DF6"/>
    <w:rsid w:val="006160D7"/>
    <w:rsid w:val="00616ED9"/>
    <w:rsid w:val="00621578"/>
    <w:rsid w:val="00622253"/>
    <w:rsid w:val="006227C1"/>
    <w:rsid w:val="0062484C"/>
    <w:rsid w:val="0062711C"/>
    <w:rsid w:val="0063116B"/>
    <w:rsid w:val="00635BDE"/>
    <w:rsid w:val="006455BC"/>
    <w:rsid w:val="00655C77"/>
    <w:rsid w:val="006576F5"/>
    <w:rsid w:val="006617CD"/>
    <w:rsid w:val="006631F3"/>
    <w:rsid w:val="00667E74"/>
    <w:rsid w:val="006702F5"/>
    <w:rsid w:val="00671F58"/>
    <w:rsid w:val="00674B9F"/>
    <w:rsid w:val="00676FCA"/>
    <w:rsid w:val="006806D6"/>
    <w:rsid w:val="00680A69"/>
    <w:rsid w:val="00681C72"/>
    <w:rsid w:val="00686A05"/>
    <w:rsid w:val="006A1978"/>
    <w:rsid w:val="006A22B8"/>
    <w:rsid w:val="006A22EE"/>
    <w:rsid w:val="006A6A89"/>
    <w:rsid w:val="006B4FB7"/>
    <w:rsid w:val="006B5FC9"/>
    <w:rsid w:val="006B7831"/>
    <w:rsid w:val="006C1DAA"/>
    <w:rsid w:val="006C39DF"/>
    <w:rsid w:val="006C599B"/>
    <w:rsid w:val="006C6583"/>
    <w:rsid w:val="006C6B0A"/>
    <w:rsid w:val="006D6455"/>
    <w:rsid w:val="006E148A"/>
    <w:rsid w:val="006E46E3"/>
    <w:rsid w:val="006E53EB"/>
    <w:rsid w:val="006E67BB"/>
    <w:rsid w:val="006E7A87"/>
    <w:rsid w:val="006F14DF"/>
    <w:rsid w:val="006F3007"/>
    <w:rsid w:val="0070172E"/>
    <w:rsid w:val="00702B0D"/>
    <w:rsid w:val="00704B7F"/>
    <w:rsid w:val="00707919"/>
    <w:rsid w:val="00713C8E"/>
    <w:rsid w:val="00714CAF"/>
    <w:rsid w:val="00717278"/>
    <w:rsid w:val="007176D2"/>
    <w:rsid w:val="00723909"/>
    <w:rsid w:val="007304EC"/>
    <w:rsid w:val="00730811"/>
    <w:rsid w:val="00733358"/>
    <w:rsid w:val="0073720A"/>
    <w:rsid w:val="007458BF"/>
    <w:rsid w:val="00756F95"/>
    <w:rsid w:val="00761300"/>
    <w:rsid w:val="00762B8D"/>
    <w:rsid w:val="00770D91"/>
    <w:rsid w:val="00772CC5"/>
    <w:rsid w:val="00777618"/>
    <w:rsid w:val="00777BB7"/>
    <w:rsid w:val="00783099"/>
    <w:rsid w:val="007832E5"/>
    <w:rsid w:val="007846ED"/>
    <w:rsid w:val="0079301F"/>
    <w:rsid w:val="007939B0"/>
    <w:rsid w:val="0079526F"/>
    <w:rsid w:val="007A0EBE"/>
    <w:rsid w:val="007A2A81"/>
    <w:rsid w:val="007A3BCA"/>
    <w:rsid w:val="007A56C1"/>
    <w:rsid w:val="007A5903"/>
    <w:rsid w:val="007A7A18"/>
    <w:rsid w:val="007B0572"/>
    <w:rsid w:val="007B13BE"/>
    <w:rsid w:val="007B3009"/>
    <w:rsid w:val="007B303C"/>
    <w:rsid w:val="007B383D"/>
    <w:rsid w:val="007B5541"/>
    <w:rsid w:val="007B787E"/>
    <w:rsid w:val="007C00A6"/>
    <w:rsid w:val="007C1155"/>
    <w:rsid w:val="007C4644"/>
    <w:rsid w:val="007D2442"/>
    <w:rsid w:val="007D65D6"/>
    <w:rsid w:val="007D686D"/>
    <w:rsid w:val="007E6E98"/>
    <w:rsid w:val="007E73C4"/>
    <w:rsid w:val="007F15DB"/>
    <w:rsid w:val="007F5608"/>
    <w:rsid w:val="007F71B8"/>
    <w:rsid w:val="008009FC"/>
    <w:rsid w:val="00805F6C"/>
    <w:rsid w:val="00810E73"/>
    <w:rsid w:val="00811E9C"/>
    <w:rsid w:val="00816694"/>
    <w:rsid w:val="008166DE"/>
    <w:rsid w:val="00827B2A"/>
    <w:rsid w:val="00835A8B"/>
    <w:rsid w:val="00836245"/>
    <w:rsid w:val="0084577F"/>
    <w:rsid w:val="008470EC"/>
    <w:rsid w:val="008517F1"/>
    <w:rsid w:val="0085196A"/>
    <w:rsid w:val="00854752"/>
    <w:rsid w:val="00854AC0"/>
    <w:rsid w:val="00856E84"/>
    <w:rsid w:val="00863735"/>
    <w:rsid w:val="00870273"/>
    <w:rsid w:val="00877DB0"/>
    <w:rsid w:val="00880524"/>
    <w:rsid w:val="008818FB"/>
    <w:rsid w:val="00886600"/>
    <w:rsid w:val="008869D6"/>
    <w:rsid w:val="00890FED"/>
    <w:rsid w:val="008913A6"/>
    <w:rsid w:val="008A6336"/>
    <w:rsid w:val="008B149C"/>
    <w:rsid w:val="008B3DF6"/>
    <w:rsid w:val="008B4D6C"/>
    <w:rsid w:val="008B5D4D"/>
    <w:rsid w:val="008B7857"/>
    <w:rsid w:val="008C4E5D"/>
    <w:rsid w:val="008C548E"/>
    <w:rsid w:val="008C7FF9"/>
    <w:rsid w:val="008D2AB5"/>
    <w:rsid w:val="008D300C"/>
    <w:rsid w:val="008D4AD8"/>
    <w:rsid w:val="008D5BF7"/>
    <w:rsid w:val="008D63D3"/>
    <w:rsid w:val="008D711A"/>
    <w:rsid w:val="008D79DF"/>
    <w:rsid w:val="008F116C"/>
    <w:rsid w:val="008F31B1"/>
    <w:rsid w:val="009013C4"/>
    <w:rsid w:val="00903B7E"/>
    <w:rsid w:val="009053FB"/>
    <w:rsid w:val="0090781C"/>
    <w:rsid w:val="009103F9"/>
    <w:rsid w:val="00911660"/>
    <w:rsid w:val="009200AF"/>
    <w:rsid w:val="00930558"/>
    <w:rsid w:val="00930820"/>
    <w:rsid w:val="00936305"/>
    <w:rsid w:val="00937AF0"/>
    <w:rsid w:val="00940B89"/>
    <w:rsid w:val="0094153B"/>
    <w:rsid w:val="00941C4C"/>
    <w:rsid w:val="009425C1"/>
    <w:rsid w:val="0094261A"/>
    <w:rsid w:val="00953A2E"/>
    <w:rsid w:val="00960C31"/>
    <w:rsid w:val="00962476"/>
    <w:rsid w:val="009630DD"/>
    <w:rsid w:val="00963B63"/>
    <w:rsid w:val="00965080"/>
    <w:rsid w:val="00966AB7"/>
    <w:rsid w:val="00966D7C"/>
    <w:rsid w:val="0096739D"/>
    <w:rsid w:val="00973359"/>
    <w:rsid w:val="009754A9"/>
    <w:rsid w:val="00977924"/>
    <w:rsid w:val="00982B17"/>
    <w:rsid w:val="00982DBB"/>
    <w:rsid w:val="0098661F"/>
    <w:rsid w:val="00997FF2"/>
    <w:rsid w:val="009A3892"/>
    <w:rsid w:val="009A3EA0"/>
    <w:rsid w:val="009A55A2"/>
    <w:rsid w:val="009B4991"/>
    <w:rsid w:val="009C1D88"/>
    <w:rsid w:val="009C3047"/>
    <w:rsid w:val="009C7018"/>
    <w:rsid w:val="009D3EF1"/>
    <w:rsid w:val="009D5100"/>
    <w:rsid w:val="009E148C"/>
    <w:rsid w:val="009E565B"/>
    <w:rsid w:val="009F3363"/>
    <w:rsid w:val="009F3A7B"/>
    <w:rsid w:val="009F416E"/>
    <w:rsid w:val="009F78C6"/>
    <w:rsid w:val="009F7EF5"/>
    <w:rsid w:val="00A01579"/>
    <w:rsid w:val="00A01F7C"/>
    <w:rsid w:val="00A02AB4"/>
    <w:rsid w:val="00A15E2B"/>
    <w:rsid w:val="00A2139D"/>
    <w:rsid w:val="00A222F1"/>
    <w:rsid w:val="00A242EA"/>
    <w:rsid w:val="00A27E21"/>
    <w:rsid w:val="00A30F01"/>
    <w:rsid w:val="00A32CB8"/>
    <w:rsid w:val="00A33FD9"/>
    <w:rsid w:val="00A40523"/>
    <w:rsid w:val="00A40663"/>
    <w:rsid w:val="00A414C8"/>
    <w:rsid w:val="00A43ABA"/>
    <w:rsid w:val="00A43D89"/>
    <w:rsid w:val="00A46291"/>
    <w:rsid w:val="00A46F85"/>
    <w:rsid w:val="00A536B6"/>
    <w:rsid w:val="00A54166"/>
    <w:rsid w:val="00A608AB"/>
    <w:rsid w:val="00A65FF4"/>
    <w:rsid w:val="00A717B2"/>
    <w:rsid w:val="00A7623D"/>
    <w:rsid w:val="00A770C8"/>
    <w:rsid w:val="00A8093A"/>
    <w:rsid w:val="00A809D7"/>
    <w:rsid w:val="00A82FA4"/>
    <w:rsid w:val="00A87C58"/>
    <w:rsid w:val="00A93860"/>
    <w:rsid w:val="00A946CB"/>
    <w:rsid w:val="00AA27A6"/>
    <w:rsid w:val="00AA530F"/>
    <w:rsid w:val="00AA5871"/>
    <w:rsid w:val="00AA5E69"/>
    <w:rsid w:val="00AA6437"/>
    <w:rsid w:val="00AA77E6"/>
    <w:rsid w:val="00AA79DA"/>
    <w:rsid w:val="00AB084C"/>
    <w:rsid w:val="00AB18A5"/>
    <w:rsid w:val="00AB1CB5"/>
    <w:rsid w:val="00AC6AAF"/>
    <w:rsid w:val="00AD1408"/>
    <w:rsid w:val="00AD3D99"/>
    <w:rsid w:val="00AD4405"/>
    <w:rsid w:val="00AD7EF9"/>
    <w:rsid w:val="00AE11BF"/>
    <w:rsid w:val="00AE1A52"/>
    <w:rsid w:val="00AE7FEF"/>
    <w:rsid w:val="00AF056C"/>
    <w:rsid w:val="00AF632F"/>
    <w:rsid w:val="00AF6D03"/>
    <w:rsid w:val="00B135A9"/>
    <w:rsid w:val="00B17296"/>
    <w:rsid w:val="00B172A7"/>
    <w:rsid w:val="00B218BA"/>
    <w:rsid w:val="00B24252"/>
    <w:rsid w:val="00B2471D"/>
    <w:rsid w:val="00B25180"/>
    <w:rsid w:val="00B26173"/>
    <w:rsid w:val="00B26A52"/>
    <w:rsid w:val="00B40269"/>
    <w:rsid w:val="00B457E2"/>
    <w:rsid w:val="00B5710E"/>
    <w:rsid w:val="00B60185"/>
    <w:rsid w:val="00B602B9"/>
    <w:rsid w:val="00B63510"/>
    <w:rsid w:val="00B63BBE"/>
    <w:rsid w:val="00B64F69"/>
    <w:rsid w:val="00B65786"/>
    <w:rsid w:val="00B66FD8"/>
    <w:rsid w:val="00B67DB0"/>
    <w:rsid w:val="00B70FE4"/>
    <w:rsid w:val="00B74CDD"/>
    <w:rsid w:val="00B82F80"/>
    <w:rsid w:val="00B920CF"/>
    <w:rsid w:val="00B96D5D"/>
    <w:rsid w:val="00BA2565"/>
    <w:rsid w:val="00BA594F"/>
    <w:rsid w:val="00BA6274"/>
    <w:rsid w:val="00BA62BD"/>
    <w:rsid w:val="00BB39C7"/>
    <w:rsid w:val="00BB76FD"/>
    <w:rsid w:val="00BC047F"/>
    <w:rsid w:val="00BC6D46"/>
    <w:rsid w:val="00BD11E0"/>
    <w:rsid w:val="00BD1BCC"/>
    <w:rsid w:val="00BD1DB0"/>
    <w:rsid w:val="00BD4B45"/>
    <w:rsid w:val="00BE16B9"/>
    <w:rsid w:val="00BE438B"/>
    <w:rsid w:val="00BE556D"/>
    <w:rsid w:val="00BE5D23"/>
    <w:rsid w:val="00BF32C7"/>
    <w:rsid w:val="00BF6740"/>
    <w:rsid w:val="00C0007A"/>
    <w:rsid w:val="00C01A25"/>
    <w:rsid w:val="00C100B5"/>
    <w:rsid w:val="00C125ED"/>
    <w:rsid w:val="00C12913"/>
    <w:rsid w:val="00C12A66"/>
    <w:rsid w:val="00C12C05"/>
    <w:rsid w:val="00C130D1"/>
    <w:rsid w:val="00C143F2"/>
    <w:rsid w:val="00C14FB7"/>
    <w:rsid w:val="00C16379"/>
    <w:rsid w:val="00C16E6E"/>
    <w:rsid w:val="00C176E7"/>
    <w:rsid w:val="00C17D38"/>
    <w:rsid w:val="00C20E50"/>
    <w:rsid w:val="00C218F8"/>
    <w:rsid w:val="00C23A93"/>
    <w:rsid w:val="00C23A94"/>
    <w:rsid w:val="00C30A43"/>
    <w:rsid w:val="00C416DA"/>
    <w:rsid w:val="00C4368F"/>
    <w:rsid w:val="00C46FCC"/>
    <w:rsid w:val="00C53E91"/>
    <w:rsid w:val="00C549EB"/>
    <w:rsid w:val="00C55309"/>
    <w:rsid w:val="00C560C8"/>
    <w:rsid w:val="00C61621"/>
    <w:rsid w:val="00C63165"/>
    <w:rsid w:val="00C77E77"/>
    <w:rsid w:val="00C82701"/>
    <w:rsid w:val="00C90741"/>
    <w:rsid w:val="00C970F0"/>
    <w:rsid w:val="00CA0A3C"/>
    <w:rsid w:val="00CA4680"/>
    <w:rsid w:val="00CA5965"/>
    <w:rsid w:val="00CA5D19"/>
    <w:rsid w:val="00CB64A2"/>
    <w:rsid w:val="00CB7A4D"/>
    <w:rsid w:val="00CC0504"/>
    <w:rsid w:val="00CC1C4F"/>
    <w:rsid w:val="00CC20CD"/>
    <w:rsid w:val="00CC33AA"/>
    <w:rsid w:val="00CC5C5C"/>
    <w:rsid w:val="00CC5F59"/>
    <w:rsid w:val="00CD0708"/>
    <w:rsid w:val="00CD1D78"/>
    <w:rsid w:val="00CD43B5"/>
    <w:rsid w:val="00CE011D"/>
    <w:rsid w:val="00CE3B42"/>
    <w:rsid w:val="00CE4B74"/>
    <w:rsid w:val="00CE5A1B"/>
    <w:rsid w:val="00CF0CC6"/>
    <w:rsid w:val="00CF26E3"/>
    <w:rsid w:val="00CF345E"/>
    <w:rsid w:val="00D03A79"/>
    <w:rsid w:val="00D050AC"/>
    <w:rsid w:val="00D0609A"/>
    <w:rsid w:val="00D07D49"/>
    <w:rsid w:val="00D13B4E"/>
    <w:rsid w:val="00D143FC"/>
    <w:rsid w:val="00D17C30"/>
    <w:rsid w:val="00D2152F"/>
    <w:rsid w:val="00D245F1"/>
    <w:rsid w:val="00D26B71"/>
    <w:rsid w:val="00D33C3F"/>
    <w:rsid w:val="00D34392"/>
    <w:rsid w:val="00D40515"/>
    <w:rsid w:val="00D46024"/>
    <w:rsid w:val="00D5145F"/>
    <w:rsid w:val="00D56D19"/>
    <w:rsid w:val="00D57725"/>
    <w:rsid w:val="00D57B0B"/>
    <w:rsid w:val="00D6378C"/>
    <w:rsid w:val="00D678F1"/>
    <w:rsid w:val="00D6798F"/>
    <w:rsid w:val="00D72286"/>
    <w:rsid w:val="00D72654"/>
    <w:rsid w:val="00D73B08"/>
    <w:rsid w:val="00D7616B"/>
    <w:rsid w:val="00D77CE5"/>
    <w:rsid w:val="00D8055C"/>
    <w:rsid w:val="00D80AEA"/>
    <w:rsid w:val="00D81124"/>
    <w:rsid w:val="00D84149"/>
    <w:rsid w:val="00D84496"/>
    <w:rsid w:val="00D84DE5"/>
    <w:rsid w:val="00D8537C"/>
    <w:rsid w:val="00D8661B"/>
    <w:rsid w:val="00D901CC"/>
    <w:rsid w:val="00DA2B03"/>
    <w:rsid w:val="00DA57B6"/>
    <w:rsid w:val="00DA5C54"/>
    <w:rsid w:val="00DA6546"/>
    <w:rsid w:val="00DA74E9"/>
    <w:rsid w:val="00DC1023"/>
    <w:rsid w:val="00DC6685"/>
    <w:rsid w:val="00DC6C1F"/>
    <w:rsid w:val="00DD4709"/>
    <w:rsid w:val="00DD5057"/>
    <w:rsid w:val="00DE1A9E"/>
    <w:rsid w:val="00DE59D6"/>
    <w:rsid w:val="00DE77C3"/>
    <w:rsid w:val="00DF66D0"/>
    <w:rsid w:val="00E00D47"/>
    <w:rsid w:val="00E01722"/>
    <w:rsid w:val="00E0275B"/>
    <w:rsid w:val="00E02AC2"/>
    <w:rsid w:val="00E03E5F"/>
    <w:rsid w:val="00E04927"/>
    <w:rsid w:val="00E06CD3"/>
    <w:rsid w:val="00E06F30"/>
    <w:rsid w:val="00E1084A"/>
    <w:rsid w:val="00E10D7C"/>
    <w:rsid w:val="00E149AA"/>
    <w:rsid w:val="00E152DB"/>
    <w:rsid w:val="00E24767"/>
    <w:rsid w:val="00E25B0D"/>
    <w:rsid w:val="00E27F8A"/>
    <w:rsid w:val="00E30D92"/>
    <w:rsid w:val="00E314E9"/>
    <w:rsid w:val="00E36EBA"/>
    <w:rsid w:val="00E408F8"/>
    <w:rsid w:val="00E41193"/>
    <w:rsid w:val="00E420A9"/>
    <w:rsid w:val="00E44AE8"/>
    <w:rsid w:val="00E4529B"/>
    <w:rsid w:val="00E50844"/>
    <w:rsid w:val="00E51EC3"/>
    <w:rsid w:val="00E54129"/>
    <w:rsid w:val="00E57F8D"/>
    <w:rsid w:val="00E626CD"/>
    <w:rsid w:val="00E66019"/>
    <w:rsid w:val="00E705D4"/>
    <w:rsid w:val="00E70763"/>
    <w:rsid w:val="00E723E9"/>
    <w:rsid w:val="00E75B3F"/>
    <w:rsid w:val="00E77FCC"/>
    <w:rsid w:val="00E90369"/>
    <w:rsid w:val="00E91556"/>
    <w:rsid w:val="00E91997"/>
    <w:rsid w:val="00E91E05"/>
    <w:rsid w:val="00E941F2"/>
    <w:rsid w:val="00E94C74"/>
    <w:rsid w:val="00E95F53"/>
    <w:rsid w:val="00E963DE"/>
    <w:rsid w:val="00E97E00"/>
    <w:rsid w:val="00EA27FC"/>
    <w:rsid w:val="00EB1FD6"/>
    <w:rsid w:val="00EB47D4"/>
    <w:rsid w:val="00EB55D2"/>
    <w:rsid w:val="00EB675D"/>
    <w:rsid w:val="00EB6E56"/>
    <w:rsid w:val="00EC1C38"/>
    <w:rsid w:val="00EC1D40"/>
    <w:rsid w:val="00ED0AD5"/>
    <w:rsid w:val="00ED3345"/>
    <w:rsid w:val="00ED4D36"/>
    <w:rsid w:val="00ED6A77"/>
    <w:rsid w:val="00ED6DCC"/>
    <w:rsid w:val="00EE270D"/>
    <w:rsid w:val="00EE2AA9"/>
    <w:rsid w:val="00EE3329"/>
    <w:rsid w:val="00EE3E49"/>
    <w:rsid w:val="00EF29CF"/>
    <w:rsid w:val="00EF30DA"/>
    <w:rsid w:val="00EF31C1"/>
    <w:rsid w:val="00EF3414"/>
    <w:rsid w:val="00EF3532"/>
    <w:rsid w:val="00EF59E6"/>
    <w:rsid w:val="00EF602B"/>
    <w:rsid w:val="00F00C44"/>
    <w:rsid w:val="00F014E9"/>
    <w:rsid w:val="00F02937"/>
    <w:rsid w:val="00F123C2"/>
    <w:rsid w:val="00F130C0"/>
    <w:rsid w:val="00F140B9"/>
    <w:rsid w:val="00F16AAD"/>
    <w:rsid w:val="00F23480"/>
    <w:rsid w:val="00F269FB"/>
    <w:rsid w:val="00F27466"/>
    <w:rsid w:val="00F40ECB"/>
    <w:rsid w:val="00F45233"/>
    <w:rsid w:val="00F604D3"/>
    <w:rsid w:val="00F640C4"/>
    <w:rsid w:val="00F65506"/>
    <w:rsid w:val="00F65980"/>
    <w:rsid w:val="00F70FC4"/>
    <w:rsid w:val="00F721D6"/>
    <w:rsid w:val="00F735AC"/>
    <w:rsid w:val="00F81ADF"/>
    <w:rsid w:val="00F81C6B"/>
    <w:rsid w:val="00F85060"/>
    <w:rsid w:val="00F90E50"/>
    <w:rsid w:val="00F943DA"/>
    <w:rsid w:val="00FA045D"/>
    <w:rsid w:val="00FA0F86"/>
    <w:rsid w:val="00FA7F6C"/>
    <w:rsid w:val="00FB0A78"/>
    <w:rsid w:val="00FB2887"/>
    <w:rsid w:val="00FB5A9C"/>
    <w:rsid w:val="00FC15CC"/>
    <w:rsid w:val="00FC43AA"/>
    <w:rsid w:val="00FC5576"/>
    <w:rsid w:val="00FD19C6"/>
    <w:rsid w:val="00FD54E2"/>
    <w:rsid w:val="00FE5B73"/>
    <w:rsid w:val="00FE5BF3"/>
    <w:rsid w:val="00FE5EAD"/>
    <w:rsid w:val="00FF1364"/>
    <w:rsid w:val="00FF57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01B27B"/>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D222C"/>
    <w:pPr>
      <w:spacing w:after="0" w:line="240" w:lineRule="auto"/>
    </w:pPr>
    <w:rPr>
      <w:rFonts w:cs="Times New Roman"/>
      <w:szCs w:val="24"/>
      <w:lang w:val="en-GB" w:eastAsia="en-GB"/>
    </w:rPr>
  </w:style>
  <w:style w:type="paragraph" w:styleId="Heading1">
    <w:name w:val="heading 1"/>
    <w:basedOn w:val="Normal"/>
    <w:next w:val="Normal"/>
    <w:link w:val="Heading1Char"/>
    <w:uiPriority w:val="9"/>
    <w:qFormat/>
    <w:rsid w:val="008166DE"/>
    <w:pPr>
      <w:keepNext/>
      <w:keepLines/>
      <w:shd w:val="clear" w:color="auto" w:fill="C6D9F0"/>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0D222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640C4"/>
    <w:pPr>
      <w:keepNext/>
      <w:keepLines/>
      <w:spacing w:before="40"/>
      <w:outlineLvl w:val="2"/>
    </w:pPr>
    <w:rPr>
      <w:rFonts w:asciiTheme="majorHAnsi" w:eastAsiaTheme="majorEastAsia" w:hAnsiTheme="majorHAnsi" w:cstheme="majorBidi"/>
      <w:color w:val="243F6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64F69"/>
    <w:rPr>
      <w:rFonts w:ascii="Tahoma" w:hAnsi="Tahoma" w:cs="Tahoma"/>
      <w:sz w:val="16"/>
      <w:szCs w:val="16"/>
    </w:rPr>
  </w:style>
  <w:style w:type="character" w:customStyle="1" w:styleId="BalloonTextChar">
    <w:name w:val="Balloon Text Char"/>
    <w:basedOn w:val="DefaultParagraphFont"/>
    <w:link w:val="BalloonText"/>
    <w:uiPriority w:val="99"/>
    <w:semiHidden/>
    <w:rsid w:val="00B64F69"/>
    <w:rPr>
      <w:rFonts w:ascii="Tahoma" w:hAnsi="Tahoma" w:cs="Tahoma"/>
      <w:sz w:val="16"/>
      <w:szCs w:val="16"/>
      <w:lang w:val="es-MX"/>
    </w:rPr>
  </w:style>
  <w:style w:type="paragraph" w:styleId="Header">
    <w:name w:val="header"/>
    <w:basedOn w:val="Normal"/>
    <w:link w:val="HeaderChar"/>
    <w:uiPriority w:val="99"/>
    <w:unhideWhenUsed/>
    <w:rsid w:val="00B64F69"/>
    <w:pPr>
      <w:tabs>
        <w:tab w:val="center" w:pos="4680"/>
        <w:tab w:val="right" w:pos="9360"/>
      </w:tabs>
    </w:pPr>
  </w:style>
  <w:style w:type="character" w:customStyle="1" w:styleId="HeaderChar">
    <w:name w:val="Header Char"/>
    <w:basedOn w:val="DefaultParagraphFont"/>
    <w:link w:val="Header"/>
    <w:uiPriority w:val="99"/>
    <w:rsid w:val="00B64F69"/>
    <w:rPr>
      <w:lang w:val="es-MX"/>
    </w:rPr>
  </w:style>
  <w:style w:type="paragraph" w:styleId="Footer">
    <w:name w:val="footer"/>
    <w:basedOn w:val="Normal"/>
    <w:link w:val="FooterChar"/>
    <w:uiPriority w:val="99"/>
    <w:unhideWhenUsed/>
    <w:rsid w:val="00B64F69"/>
    <w:pPr>
      <w:tabs>
        <w:tab w:val="center" w:pos="4680"/>
        <w:tab w:val="right" w:pos="9360"/>
      </w:tabs>
    </w:pPr>
  </w:style>
  <w:style w:type="character" w:customStyle="1" w:styleId="FooterChar">
    <w:name w:val="Footer Char"/>
    <w:basedOn w:val="DefaultParagraphFont"/>
    <w:link w:val="Footer"/>
    <w:uiPriority w:val="99"/>
    <w:rsid w:val="00B64F69"/>
    <w:rPr>
      <w:lang w:val="es-MX"/>
    </w:rPr>
  </w:style>
  <w:style w:type="paragraph" w:styleId="ListParagraph">
    <w:name w:val="List Paragraph"/>
    <w:basedOn w:val="Normal"/>
    <w:link w:val="ListParagraphChar"/>
    <w:uiPriority w:val="99"/>
    <w:qFormat/>
    <w:rsid w:val="00FA0F86"/>
    <w:pPr>
      <w:ind w:left="720"/>
      <w:contextualSpacing/>
    </w:pPr>
  </w:style>
  <w:style w:type="paragraph" w:customStyle="1" w:styleId="Default">
    <w:name w:val="Default"/>
    <w:rsid w:val="00FA0F86"/>
    <w:pPr>
      <w:autoSpaceDE w:val="0"/>
      <w:autoSpaceDN w:val="0"/>
      <w:adjustRightInd w:val="0"/>
      <w:spacing w:after="0" w:line="240" w:lineRule="auto"/>
    </w:pPr>
    <w:rPr>
      <w:rFonts w:ascii="Calibri" w:hAnsi="Calibri" w:cs="Calibri"/>
      <w:color w:val="000000"/>
      <w:sz w:val="24"/>
      <w:szCs w:val="24"/>
    </w:rPr>
  </w:style>
  <w:style w:type="character" w:customStyle="1" w:styleId="Heading1Char">
    <w:name w:val="Heading 1 Char"/>
    <w:basedOn w:val="DefaultParagraphFont"/>
    <w:link w:val="Heading1"/>
    <w:uiPriority w:val="9"/>
    <w:rsid w:val="008166DE"/>
    <w:rPr>
      <w:rFonts w:eastAsiaTheme="majorEastAsia" w:cstheme="majorBidi"/>
      <w:b/>
      <w:bCs/>
      <w:sz w:val="28"/>
      <w:szCs w:val="28"/>
      <w:shd w:val="clear" w:color="auto" w:fill="C6D9F0"/>
      <w:lang w:val="es-MX"/>
    </w:rPr>
  </w:style>
  <w:style w:type="character" w:styleId="Hyperlink">
    <w:name w:val="Hyperlink"/>
    <w:basedOn w:val="DefaultParagraphFont"/>
    <w:uiPriority w:val="99"/>
    <w:unhideWhenUsed/>
    <w:rsid w:val="003068CB"/>
    <w:rPr>
      <w:color w:val="0000FF" w:themeColor="hyperlink"/>
      <w:u w:val="single"/>
    </w:rPr>
  </w:style>
  <w:style w:type="paragraph" w:styleId="NoSpacing">
    <w:name w:val="No Spacing"/>
    <w:uiPriority w:val="1"/>
    <w:qFormat/>
    <w:rsid w:val="00DC6685"/>
    <w:pPr>
      <w:spacing w:after="0" w:line="240" w:lineRule="auto"/>
    </w:pPr>
    <w:rPr>
      <w:lang w:val="es-MX"/>
    </w:rPr>
  </w:style>
  <w:style w:type="table" w:styleId="TableGrid">
    <w:name w:val="Table Grid"/>
    <w:basedOn w:val="TableNormal"/>
    <w:uiPriority w:val="59"/>
    <w:rsid w:val="006576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A93860"/>
    <w:pPr>
      <w:tabs>
        <w:tab w:val="right" w:leader="dot" w:pos="9350"/>
      </w:tabs>
      <w:spacing w:after="100"/>
    </w:pPr>
  </w:style>
  <w:style w:type="paragraph" w:styleId="NormalWeb">
    <w:name w:val="Normal (Web)"/>
    <w:basedOn w:val="Normal"/>
    <w:uiPriority w:val="99"/>
    <w:unhideWhenUsed/>
    <w:rsid w:val="009013C4"/>
    <w:pPr>
      <w:spacing w:before="100" w:beforeAutospacing="1" w:after="100" w:afterAutospacing="1"/>
    </w:pPr>
    <w:rPr>
      <w:rFonts w:ascii="Times New Roman" w:eastAsia="Times New Roman" w:hAnsi="Times New Roman"/>
      <w:sz w:val="24"/>
      <w:lang w:val="en-US"/>
    </w:rPr>
  </w:style>
  <w:style w:type="character" w:customStyle="1" w:styleId="Heading2Char">
    <w:name w:val="Heading 2 Char"/>
    <w:basedOn w:val="DefaultParagraphFont"/>
    <w:link w:val="Heading2"/>
    <w:uiPriority w:val="9"/>
    <w:rsid w:val="000D222C"/>
    <w:rPr>
      <w:rFonts w:asciiTheme="majorHAnsi" w:eastAsiaTheme="majorEastAsia" w:hAnsiTheme="majorHAnsi" w:cstheme="majorBidi"/>
      <w:color w:val="365F91" w:themeColor="accent1" w:themeShade="BF"/>
      <w:sz w:val="26"/>
      <w:szCs w:val="26"/>
      <w:lang w:val="en-GB" w:eastAsia="en-GB"/>
    </w:rPr>
  </w:style>
  <w:style w:type="character" w:styleId="FollowedHyperlink">
    <w:name w:val="FollowedHyperlink"/>
    <w:basedOn w:val="DefaultParagraphFont"/>
    <w:uiPriority w:val="99"/>
    <w:semiHidden/>
    <w:unhideWhenUsed/>
    <w:rsid w:val="00586146"/>
    <w:rPr>
      <w:color w:val="800080" w:themeColor="followedHyperlink"/>
      <w:u w:val="single"/>
    </w:rPr>
  </w:style>
  <w:style w:type="character" w:customStyle="1" w:styleId="Heading3Char">
    <w:name w:val="Heading 3 Char"/>
    <w:basedOn w:val="DefaultParagraphFont"/>
    <w:link w:val="Heading3"/>
    <w:uiPriority w:val="9"/>
    <w:semiHidden/>
    <w:rsid w:val="00F640C4"/>
    <w:rPr>
      <w:rFonts w:asciiTheme="majorHAnsi" w:eastAsiaTheme="majorEastAsia" w:hAnsiTheme="majorHAnsi" w:cstheme="majorBidi"/>
      <w:color w:val="243F60" w:themeColor="accent1" w:themeShade="7F"/>
      <w:sz w:val="24"/>
      <w:szCs w:val="24"/>
      <w:lang w:val="en-GB" w:eastAsia="en-GB"/>
    </w:rPr>
  </w:style>
  <w:style w:type="character" w:styleId="UnresolvedMention">
    <w:name w:val="Unresolved Mention"/>
    <w:basedOn w:val="DefaultParagraphFont"/>
    <w:uiPriority w:val="99"/>
    <w:rsid w:val="001F35C0"/>
    <w:rPr>
      <w:color w:val="605E5C"/>
      <w:shd w:val="clear" w:color="auto" w:fill="E1DFDD"/>
    </w:rPr>
  </w:style>
  <w:style w:type="table" w:styleId="GridTable5Dark-Accent1">
    <w:name w:val="Grid Table 5 Dark Accent 1"/>
    <w:basedOn w:val="TableNormal"/>
    <w:uiPriority w:val="50"/>
    <w:rsid w:val="00BE438B"/>
    <w:pPr>
      <w:spacing w:after="0" w:line="240" w:lineRule="auto"/>
    </w:pPr>
    <w:rPr>
      <w:rFonts w:asciiTheme="minorHAnsi" w:hAnsiTheme="minorHAnsi" w:cstheme="minorBidi"/>
      <w:sz w:val="24"/>
      <w:szCs w:val="24"/>
      <w:lang w:val="en-I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Title">
    <w:name w:val="Title"/>
    <w:basedOn w:val="Normal"/>
    <w:link w:val="TitleChar"/>
    <w:qFormat/>
    <w:rsid w:val="00E06F30"/>
    <w:pPr>
      <w:jc w:val="center"/>
    </w:pPr>
    <w:rPr>
      <w:rFonts w:ascii="Arial Narrow" w:eastAsia="Times New Roman" w:hAnsi="Arial Narrow"/>
      <w:b/>
      <w:sz w:val="28"/>
      <w:szCs w:val="20"/>
      <w:lang w:val="en-US" w:eastAsia="en-US"/>
    </w:rPr>
  </w:style>
  <w:style w:type="character" w:customStyle="1" w:styleId="TitleChar">
    <w:name w:val="Title Char"/>
    <w:basedOn w:val="DefaultParagraphFont"/>
    <w:link w:val="Title"/>
    <w:rsid w:val="00E06F30"/>
    <w:rPr>
      <w:rFonts w:ascii="Arial Narrow" w:eastAsia="Times New Roman" w:hAnsi="Arial Narrow" w:cs="Times New Roman"/>
      <w:b/>
      <w:sz w:val="28"/>
      <w:szCs w:val="20"/>
    </w:rPr>
  </w:style>
  <w:style w:type="character" w:customStyle="1" w:styleId="ListParagraphChar">
    <w:name w:val="List Paragraph Char"/>
    <w:link w:val="ListParagraph"/>
    <w:uiPriority w:val="34"/>
    <w:locked/>
    <w:rsid w:val="00C560C8"/>
    <w:rPr>
      <w:rFonts w:cs="Times New Roman"/>
      <w:szCs w:val="24"/>
      <w:lang w:val="en-GB" w:eastAsia="en-GB"/>
    </w:rPr>
  </w:style>
  <w:style w:type="paragraph" w:customStyle="1" w:styleId="TableParagraph">
    <w:name w:val="Table Paragraph"/>
    <w:basedOn w:val="Normal"/>
    <w:uiPriority w:val="1"/>
    <w:qFormat/>
    <w:rsid w:val="00376F2E"/>
    <w:pPr>
      <w:widowControl w:val="0"/>
      <w:autoSpaceDE w:val="0"/>
      <w:autoSpaceDN w:val="0"/>
      <w:ind w:left="107"/>
    </w:pPr>
    <w:rPr>
      <w:rFonts w:ascii="Lucida Sans" w:eastAsia="Lucida Sans" w:hAnsi="Lucida Sans" w:cs="Lucida Sans"/>
      <w:szCs w:val="22"/>
      <w:lang w:val="en-IE" w:eastAsia="en-IE" w:bidi="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30483">
      <w:bodyDiv w:val="1"/>
      <w:marLeft w:val="0"/>
      <w:marRight w:val="0"/>
      <w:marTop w:val="0"/>
      <w:marBottom w:val="0"/>
      <w:divBdr>
        <w:top w:val="none" w:sz="0" w:space="0" w:color="auto"/>
        <w:left w:val="none" w:sz="0" w:space="0" w:color="auto"/>
        <w:bottom w:val="none" w:sz="0" w:space="0" w:color="auto"/>
        <w:right w:val="none" w:sz="0" w:space="0" w:color="auto"/>
      </w:divBdr>
    </w:div>
    <w:div w:id="99032106">
      <w:bodyDiv w:val="1"/>
      <w:marLeft w:val="0"/>
      <w:marRight w:val="0"/>
      <w:marTop w:val="0"/>
      <w:marBottom w:val="0"/>
      <w:divBdr>
        <w:top w:val="none" w:sz="0" w:space="0" w:color="auto"/>
        <w:left w:val="none" w:sz="0" w:space="0" w:color="auto"/>
        <w:bottom w:val="none" w:sz="0" w:space="0" w:color="auto"/>
        <w:right w:val="none" w:sz="0" w:space="0" w:color="auto"/>
      </w:divBdr>
    </w:div>
    <w:div w:id="196896893">
      <w:bodyDiv w:val="1"/>
      <w:marLeft w:val="0"/>
      <w:marRight w:val="0"/>
      <w:marTop w:val="0"/>
      <w:marBottom w:val="0"/>
      <w:divBdr>
        <w:top w:val="none" w:sz="0" w:space="0" w:color="auto"/>
        <w:left w:val="none" w:sz="0" w:space="0" w:color="auto"/>
        <w:bottom w:val="none" w:sz="0" w:space="0" w:color="auto"/>
        <w:right w:val="none" w:sz="0" w:space="0" w:color="auto"/>
      </w:divBdr>
    </w:div>
    <w:div w:id="265119624">
      <w:bodyDiv w:val="1"/>
      <w:marLeft w:val="0"/>
      <w:marRight w:val="0"/>
      <w:marTop w:val="0"/>
      <w:marBottom w:val="0"/>
      <w:divBdr>
        <w:top w:val="none" w:sz="0" w:space="0" w:color="auto"/>
        <w:left w:val="none" w:sz="0" w:space="0" w:color="auto"/>
        <w:bottom w:val="none" w:sz="0" w:space="0" w:color="auto"/>
        <w:right w:val="none" w:sz="0" w:space="0" w:color="auto"/>
      </w:divBdr>
    </w:div>
    <w:div w:id="279996035">
      <w:bodyDiv w:val="1"/>
      <w:marLeft w:val="0"/>
      <w:marRight w:val="0"/>
      <w:marTop w:val="0"/>
      <w:marBottom w:val="0"/>
      <w:divBdr>
        <w:top w:val="none" w:sz="0" w:space="0" w:color="auto"/>
        <w:left w:val="none" w:sz="0" w:space="0" w:color="auto"/>
        <w:bottom w:val="none" w:sz="0" w:space="0" w:color="auto"/>
        <w:right w:val="none" w:sz="0" w:space="0" w:color="auto"/>
      </w:divBdr>
    </w:div>
    <w:div w:id="429199357">
      <w:bodyDiv w:val="1"/>
      <w:marLeft w:val="0"/>
      <w:marRight w:val="0"/>
      <w:marTop w:val="0"/>
      <w:marBottom w:val="0"/>
      <w:divBdr>
        <w:top w:val="none" w:sz="0" w:space="0" w:color="auto"/>
        <w:left w:val="none" w:sz="0" w:space="0" w:color="auto"/>
        <w:bottom w:val="none" w:sz="0" w:space="0" w:color="auto"/>
        <w:right w:val="none" w:sz="0" w:space="0" w:color="auto"/>
      </w:divBdr>
    </w:div>
    <w:div w:id="512888325">
      <w:bodyDiv w:val="1"/>
      <w:marLeft w:val="0"/>
      <w:marRight w:val="0"/>
      <w:marTop w:val="0"/>
      <w:marBottom w:val="0"/>
      <w:divBdr>
        <w:top w:val="none" w:sz="0" w:space="0" w:color="auto"/>
        <w:left w:val="none" w:sz="0" w:space="0" w:color="auto"/>
        <w:bottom w:val="none" w:sz="0" w:space="0" w:color="auto"/>
        <w:right w:val="none" w:sz="0" w:space="0" w:color="auto"/>
      </w:divBdr>
    </w:div>
    <w:div w:id="545795071">
      <w:bodyDiv w:val="1"/>
      <w:marLeft w:val="0"/>
      <w:marRight w:val="0"/>
      <w:marTop w:val="0"/>
      <w:marBottom w:val="0"/>
      <w:divBdr>
        <w:top w:val="none" w:sz="0" w:space="0" w:color="auto"/>
        <w:left w:val="none" w:sz="0" w:space="0" w:color="auto"/>
        <w:bottom w:val="none" w:sz="0" w:space="0" w:color="auto"/>
        <w:right w:val="none" w:sz="0" w:space="0" w:color="auto"/>
      </w:divBdr>
    </w:div>
    <w:div w:id="736635399">
      <w:bodyDiv w:val="1"/>
      <w:marLeft w:val="0"/>
      <w:marRight w:val="0"/>
      <w:marTop w:val="0"/>
      <w:marBottom w:val="0"/>
      <w:divBdr>
        <w:top w:val="none" w:sz="0" w:space="0" w:color="auto"/>
        <w:left w:val="none" w:sz="0" w:space="0" w:color="auto"/>
        <w:bottom w:val="none" w:sz="0" w:space="0" w:color="auto"/>
        <w:right w:val="none" w:sz="0" w:space="0" w:color="auto"/>
      </w:divBdr>
    </w:div>
    <w:div w:id="759835536">
      <w:bodyDiv w:val="1"/>
      <w:marLeft w:val="0"/>
      <w:marRight w:val="0"/>
      <w:marTop w:val="0"/>
      <w:marBottom w:val="0"/>
      <w:divBdr>
        <w:top w:val="none" w:sz="0" w:space="0" w:color="auto"/>
        <w:left w:val="none" w:sz="0" w:space="0" w:color="auto"/>
        <w:bottom w:val="none" w:sz="0" w:space="0" w:color="auto"/>
        <w:right w:val="none" w:sz="0" w:space="0" w:color="auto"/>
      </w:divBdr>
      <w:divsChild>
        <w:div w:id="1026835535">
          <w:marLeft w:val="0"/>
          <w:marRight w:val="0"/>
          <w:marTop w:val="0"/>
          <w:marBottom w:val="0"/>
          <w:divBdr>
            <w:top w:val="none" w:sz="0" w:space="0" w:color="auto"/>
            <w:left w:val="none" w:sz="0" w:space="0" w:color="auto"/>
            <w:bottom w:val="none" w:sz="0" w:space="0" w:color="auto"/>
            <w:right w:val="none" w:sz="0" w:space="0" w:color="auto"/>
          </w:divBdr>
        </w:div>
      </w:divsChild>
    </w:div>
    <w:div w:id="1062487168">
      <w:bodyDiv w:val="1"/>
      <w:marLeft w:val="0"/>
      <w:marRight w:val="0"/>
      <w:marTop w:val="0"/>
      <w:marBottom w:val="0"/>
      <w:divBdr>
        <w:top w:val="none" w:sz="0" w:space="0" w:color="auto"/>
        <w:left w:val="none" w:sz="0" w:space="0" w:color="auto"/>
        <w:bottom w:val="none" w:sz="0" w:space="0" w:color="auto"/>
        <w:right w:val="none" w:sz="0" w:space="0" w:color="auto"/>
      </w:divBdr>
    </w:div>
    <w:div w:id="1070228171">
      <w:bodyDiv w:val="1"/>
      <w:marLeft w:val="0"/>
      <w:marRight w:val="0"/>
      <w:marTop w:val="0"/>
      <w:marBottom w:val="0"/>
      <w:divBdr>
        <w:top w:val="none" w:sz="0" w:space="0" w:color="auto"/>
        <w:left w:val="none" w:sz="0" w:space="0" w:color="auto"/>
        <w:bottom w:val="none" w:sz="0" w:space="0" w:color="auto"/>
        <w:right w:val="none" w:sz="0" w:space="0" w:color="auto"/>
      </w:divBdr>
    </w:div>
    <w:div w:id="1225680123">
      <w:bodyDiv w:val="1"/>
      <w:marLeft w:val="0"/>
      <w:marRight w:val="0"/>
      <w:marTop w:val="0"/>
      <w:marBottom w:val="0"/>
      <w:divBdr>
        <w:top w:val="none" w:sz="0" w:space="0" w:color="auto"/>
        <w:left w:val="none" w:sz="0" w:space="0" w:color="auto"/>
        <w:bottom w:val="none" w:sz="0" w:space="0" w:color="auto"/>
        <w:right w:val="none" w:sz="0" w:space="0" w:color="auto"/>
      </w:divBdr>
    </w:div>
    <w:div w:id="1254700671">
      <w:bodyDiv w:val="1"/>
      <w:marLeft w:val="0"/>
      <w:marRight w:val="0"/>
      <w:marTop w:val="0"/>
      <w:marBottom w:val="0"/>
      <w:divBdr>
        <w:top w:val="none" w:sz="0" w:space="0" w:color="auto"/>
        <w:left w:val="none" w:sz="0" w:space="0" w:color="auto"/>
        <w:bottom w:val="none" w:sz="0" w:space="0" w:color="auto"/>
        <w:right w:val="none" w:sz="0" w:space="0" w:color="auto"/>
      </w:divBdr>
    </w:div>
    <w:div w:id="1358502384">
      <w:bodyDiv w:val="1"/>
      <w:marLeft w:val="0"/>
      <w:marRight w:val="0"/>
      <w:marTop w:val="0"/>
      <w:marBottom w:val="0"/>
      <w:divBdr>
        <w:top w:val="none" w:sz="0" w:space="0" w:color="auto"/>
        <w:left w:val="none" w:sz="0" w:space="0" w:color="auto"/>
        <w:bottom w:val="none" w:sz="0" w:space="0" w:color="auto"/>
        <w:right w:val="none" w:sz="0" w:space="0" w:color="auto"/>
      </w:divBdr>
    </w:div>
    <w:div w:id="1393507619">
      <w:bodyDiv w:val="1"/>
      <w:marLeft w:val="0"/>
      <w:marRight w:val="0"/>
      <w:marTop w:val="0"/>
      <w:marBottom w:val="0"/>
      <w:divBdr>
        <w:top w:val="none" w:sz="0" w:space="0" w:color="auto"/>
        <w:left w:val="none" w:sz="0" w:space="0" w:color="auto"/>
        <w:bottom w:val="none" w:sz="0" w:space="0" w:color="auto"/>
        <w:right w:val="none" w:sz="0" w:space="0" w:color="auto"/>
      </w:divBdr>
    </w:div>
    <w:div w:id="1600143682">
      <w:bodyDiv w:val="1"/>
      <w:marLeft w:val="0"/>
      <w:marRight w:val="0"/>
      <w:marTop w:val="0"/>
      <w:marBottom w:val="0"/>
      <w:divBdr>
        <w:top w:val="none" w:sz="0" w:space="0" w:color="auto"/>
        <w:left w:val="none" w:sz="0" w:space="0" w:color="auto"/>
        <w:bottom w:val="none" w:sz="0" w:space="0" w:color="auto"/>
        <w:right w:val="none" w:sz="0" w:space="0" w:color="auto"/>
      </w:divBdr>
    </w:div>
    <w:div w:id="1697536111">
      <w:bodyDiv w:val="1"/>
      <w:marLeft w:val="0"/>
      <w:marRight w:val="0"/>
      <w:marTop w:val="0"/>
      <w:marBottom w:val="0"/>
      <w:divBdr>
        <w:top w:val="none" w:sz="0" w:space="0" w:color="auto"/>
        <w:left w:val="none" w:sz="0" w:space="0" w:color="auto"/>
        <w:bottom w:val="none" w:sz="0" w:space="0" w:color="auto"/>
        <w:right w:val="none" w:sz="0" w:space="0" w:color="auto"/>
      </w:divBdr>
    </w:div>
    <w:div w:id="1788351596">
      <w:bodyDiv w:val="1"/>
      <w:marLeft w:val="0"/>
      <w:marRight w:val="0"/>
      <w:marTop w:val="0"/>
      <w:marBottom w:val="0"/>
      <w:divBdr>
        <w:top w:val="none" w:sz="0" w:space="0" w:color="auto"/>
        <w:left w:val="none" w:sz="0" w:space="0" w:color="auto"/>
        <w:bottom w:val="none" w:sz="0" w:space="0" w:color="auto"/>
        <w:right w:val="none" w:sz="0" w:space="0" w:color="auto"/>
      </w:divBdr>
    </w:div>
    <w:div w:id="1820681990">
      <w:bodyDiv w:val="1"/>
      <w:marLeft w:val="0"/>
      <w:marRight w:val="0"/>
      <w:marTop w:val="0"/>
      <w:marBottom w:val="0"/>
      <w:divBdr>
        <w:top w:val="none" w:sz="0" w:space="0" w:color="auto"/>
        <w:left w:val="none" w:sz="0" w:space="0" w:color="auto"/>
        <w:bottom w:val="none" w:sz="0" w:space="0" w:color="auto"/>
        <w:right w:val="none" w:sz="0" w:space="0" w:color="auto"/>
      </w:divBdr>
    </w:div>
    <w:div w:id="1857185667">
      <w:bodyDiv w:val="1"/>
      <w:marLeft w:val="0"/>
      <w:marRight w:val="0"/>
      <w:marTop w:val="0"/>
      <w:marBottom w:val="0"/>
      <w:divBdr>
        <w:top w:val="none" w:sz="0" w:space="0" w:color="auto"/>
        <w:left w:val="none" w:sz="0" w:space="0" w:color="auto"/>
        <w:bottom w:val="none" w:sz="0" w:space="0" w:color="auto"/>
        <w:right w:val="none" w:sz="0" w:space="0" w:color="auto"/>
      </w:divBdr>
      <w:divsChild>
        <w:div w:id="179399254">
          <w:marLeft w:val="0"/>
          <w:marRight w:val="0"/>
          <w:marTop w:val="0"/>
          <w:marBottom w:val="0"/>
          <w:divBdr>
            <w:top w:val="none" w:sz="0" w:space="0" w:color="auto"/>
            <w:left w:val="none" w:sz="0" w:space="0" w:color="auto"/>
            <w:bottom w:val="none" w:sz="0" w:space="0" w:color="auto"/>
            <w:right w:val="none" w:sz="0" w:space="0" w:color="auto"/>
          </w:divBdr>
        </w:div>
        <w:div w:id="2147240997">
          <w:marLeft w:val="0"/>
          <w:marRight w:val="0"/>
          <w:marTop w:val="0"/>
          <w:marBottom w:val="0"/>
          <w:divBdr>
            <w:top w:val="none" w:sz="0" w:space="0" w:color="auto"/>
            <w:left w:val="none" w:sz="0" w:space="0" w:color="auto"/>
            <w:bottom w:val="none" w:sz="0" w:space="0" w:color="auto"/>
            <w:right w:val="none" w:sz="0" w:space="0" w:color="auto"/>
          </w:divBdr>
        </w:div>
        <w:div w:id="1107507126">
          <w:marLeft w:val="0"/>
          <w:marRight w:val="0"/>
          <w:marTop w:val="0"/>
          <w:marBottom w:val="0"/>
          <w:divBdr>
            <w:top w:val="none" w:sz="0" w:space="0" w:color="auto"/>
            <w:left w:val="none" w:sz="0" w:space="0" w:color="auto"/>
            <w:bottom w:val="none" w:sz="0" w:space="0" w:color="auto"/>
            <w:right w:val="none" w:sz="0" w:space="0" w:color="auto"/>
          </w:divBdr>
        </w:div>
        <w:div w:id="1398286892">
          <w:marLeft w:val="0"/>
          <w:marRight w:val="0"/>
          <w:marTop w:val="0"/>
          <w:marBottom w:val="0"/>
          <w:divBdr>
            <w:top w:val="none" w:sz="0" w:space="0" w:color="auto"/>
            <w:left w:val="none" w:sz="0" w:space="0" w:color="auto"/>
            <w:bottom w:val="none" w:sz="0" w:space="0" w:color="auto"/>
            <w:right w:val="none" w:sz="0" w:space="0" w:color="auto"/>
          </w:divBdr>
        </w:div>
        <w:div w:id="1873373595">
          <w:marLeft w:val="0"/>
          <w:marRight w:val="0"/>
          <w:marTop w:val="0"/>
          <w:marBottom w:val="0"/>
          <w:divBdr>
            <w:top w:val="none" w:sz="0" w:space="0" w:color="auto"/>
            <w:left w:val="none" w:sz="0" w:space="0" w:color="auto"/>
            <w:bottom w:val="none" w:sz="0" w:space="0" w:color="auto"/>
            <w:right w:val="none" w:sz="0" w:space="0" w:color="auto"/>
          </w:divBdr>
        </w:div>
        <w:div w:id="82724151">
          <w:marLeft w:val="0"/>
          <w:marRight w:val="0"/>
          <w:marTop w:val="0"/>
          <w:marBottom w:val="0"/>
          <w:divBdr>
            <w:top w:val="none" w:sz="0" w:space="0" w:color="auto"/>
            <w:left w:val="none" w:sz="0" w:space="0" w:color="auto"/>
            <w:bottom w:val="none" w:sz="0" w:space="0" w:color="auto"/>
            <w:right w:val="none" w:sz="0" w:space="0" w:color="auto"/>
          </w:divBdr>
        </w:div>
        <w:div w:id="1484809673">
          <w:marLeft w:val="0"/>
          <w:marRight w:val="0"/>
          <w:marTop w:val="0"/>
          <w:marBottom w:val="0"/>
          <w:divBdr>
            <w:top w:val="none" w:sz="0" w:space="0" w:color="auto"/>
            <w:left w:val="none" w:sz="0" w:space="0" w:color="auto"/>
            <w:bottom w:val="none" w:sz="0" w:space="0" w:color="auto"/>
            <w:right w:val="none" w:sz="0" w:space="0" w:color="auto"/>
          </w:divBdr>
        </w:div>
        <w:div w:id="1796025421">
          <w:marLeft w:val="0"/>
          <w:marRight w:val="0"/>
          <w:marTop w:val="0"/>
          <w:marBottom w:val="0"/>
          <w:divBdr>
            <w:top w:val="none" w:sz="0" w:space="0" w:color="auto"/>
            <w:left w:val="none" w:sz="0" w:space="0" w:color="auto"/>
            <w:bottom w:val="none" w:sz="0" w:space="0" w:color="auto"/>
            <w:right w:val="none" w:sz="0" w:space="0" w:color="auto"/>
          </w:divBdr>
        </w:div>
      </w:divsChild>
    </w:div>
    <w:div w:id="1879777632">
      <w:bodyDiv w:val="1"/>
      <w:marLeft w:val="0"/>
      <w:marRight w:val="0"/>
      <w:marTop w:val="0"/>
      <w:marBottom w:val="0"/>
      <w:divBdr>
        <w:top w:val="none" w:sz="0" w:space="0" w:color="auto"/>
        <w:left w:val="none" w:sz="0" w:space="0" w:color="auto"/>
        <w:bottom w:val="none" w:sz="0" w:space="0" w:color="auto"/>
        <w:right w:val="none" w:sz="0" w:space="0" w:color="auto"/>
      </w:divBdr>
      <w:divsChild>
        <w:div w:id="1992514903">
          <w:marLeft w:val="720"/>
          <w:marRight w:val="0"/>
          <w:marTop w:val="0"/>
          <w:marBottom w:val="0"/>
          <w:divBdr>
            <w:top w:val="none" w:sz="0" w:space="0" w:color="auto"/>
            <w:left w:val="none" w:sz="0" w:space="0" w:color="auto"/>
            <w:bottom w:val="none" w:sz="0" w:space="0" w:color="auto"/>
            <w:right w:val="none" w:sz="0" w:space="0" w:color="auto"/>
          </w:divBdr>
        </w:div>
      </w:divsChild>
    </w:div>
    <w:div w:id="2140102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D63B69-1B6E-E04E-940C-1CA03F6185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5</Pages>
  <Words>1654</Words>
  <Characters>9432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Victor del Rosal / EmTecHub</dc:creator>
  <cp:lastModifiedBy>Victor del Rosal</cp:lastModifiedBy>
  <cp:revision>28</cp:revision>
  <cp:lastPrinted>2022-11-28T13:02:00Z</cp:lastPrinted>
  <dcterms:created xsi:type="dcterms:W3CDTF">2023-05-15T16:03:00Z</dcterms:created>
  <dcterms:modified xsi:type="dcterms:W3CDTF">2026-02-05T19:48:00Z</dcterms:modified>
</cp:coreProperties>
</file>