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MATRIZ MoSCoW – SYNARA</w:t>
      </w:r>
    </w:p>
    <w:p>
      <w:pPr>
        <w:jc w:val="center"/>
      </w:pPr>
      <w:r>
        <w:rPr>
          <w:i/>
          <w:sz w:val="24"/>
        </w:rPr>
        <w:t>Matriz de Priorização do Projeto</w:t>
      </w:r>
    </w:p>
    <w:p/>
    <w:p>
      <w:r>
        <w:rPr>
          <w:b/>
        </w:rPr>
        <w:t xml:space="preserve">Turma: </w:t>
      </w:r>
      <w:r>
        <w:t>3°N1</w:t>
        <w:br/>
      </w:r>
      <w:r>
        <w:rPr>
          <w:b/>
        </w:rPr>
        <w:t>Integrantes:</w:t>
        <w:br/>
      </w:r>
      <w:r>
        <w:t>Maria Júlia Santos da Mata</w:t>
        <w:br/>
        <w:t>Victor Augusto de Oliveira Alves Pereira</w:t>
        <w:br/>
        <w:t>Luiz Miguel Rojas Reche</w:t>
        <w:br/>
        <w:t>Carlos Vinicius dos Santos</w:t>
        <w:br/>
        <w:t>Laura Costa da Silveira</w:t>
      </w:r>
    </w:p>
    <w:p>
      <w:r>
        <w:rPr>
          <w:b/>
          <w:sz w:val="28"/>
        </w:rPr>
        <w:t>Mo – DEVE TER (Must Have)</w:t>
      </w:r>
    </w:p>
    <w:p>
      <w:pPr>
        <w:pStyle w:val="ListBullet"/>
      </w:pPr>
      <w:r>
        <w:t>Plataforma funcional com IA para personalização do aprendizado</w:t>
      </w:r>
    </w:p>
    <w:p>
      <w:pPr>
        <w:pStyle w:val="ListBullet"/>
      </w:pPr>
      <w:r>
        <w:t>Sistema de análise de desempenho e bem-estar do estudante</w:t>
      </w:r>
    </w:p>
    <w:p>
      <w:pPr>
        <w:pStyle w:val="ListBullet"/>
      </w:pPr>
      <w:r>
        <w:t>Interface intuitiva e acessível</w:t>
      </w:r>
    </w:p>
    <w:p>
      <w:pPr>
        <w:pStyle w:val="ListBullet"/>
      </w:pPr>
      <w:r>
        <w:t>Segurança e proteção de dados (LGPD)</w:t>
      </w:r>
    </w:p>
    <w:p>
      <w:pPr>
        <w:pStyle w:val="ListBullet"/>
      </w:pPr>
      <w:r>
        <w:t>Organização inteligente da rotina de estudos</w:t>
      </w:r>
    </w:p>
    <w:p>
      <w:pPr>
        <w:pStyle w:val="ListBullet"/>
      </w:pPr>
      <w:r>
        <w:t>Acessibilidade para estudantes com TDAH e TEA</w:t>
      </w:r>
    </w:p>
    <w:p>
      <w:r>
        <w:rPr>
          <w:b/>
          <w:sz w:val="28"/>
        </w:rPr>
        <w:t>S – DEVERIA TER (Should Have)</w:t>
      </w:r>
    </w:p>
    <w:p>
      <w:pPr>
        <w:pStyle w:val="ListBullet"/>
      </w:pPr>
      <w:r>
        <w:t>Relatórios de desempenho</w:t>
      </w:r>
    </w:p>
    <w:p>
      <w:pPr>
        <w:pStyle w:val="ListBullet"/>
      </w:pPr>
      <w:r>
        <w:t>Integração com plataformas educacionais</w:t>
      </w:r>
    </w:p>
    <w:p>
      <w:pPr>
        <w:pStyle w:val="ListBullet"/>
      </w:pPr>
      <w:r>
        <w:t>Notificações inteligentes</w:t>
      </w:r>
    </w:p>
    <w:p>
      <w:pPr>
        <w:pStyle w:val="ListBullet"/>
      </w:pPr>
      <w:r>
        <w:t>Suporte ao usuário</w:t>
      </w:r>
    </w:p>
    <w:p>
      <w:pPr>
        <w:pStyle w:val="ListBullet"/>
      </w:pPr>
      <w:r>
        <w:t>Sugestões de pausas e equilíbrio mental</w:t>
      </w:r>
    </w:p>
    <w:p>
      <w:r>
        <w:rPr>
          <w:b/>
          <w:sz w:val="28"/>
        </w:rPr>
        <w:t>Co – PODERIA TER (Could Have)</w:t>
      </w:r>
    </w:p>
    <w:p>
      <w:pPr>
        <w:pStyle w:val="ListBullet"/>
      </w:pPr>
      <w:r>
        <w:t>Gamificação</w:t>
      </w:r>
    </w:p>
    <w:p>
      <w:pPr>
        <w:pStyle w:val="ListBullet"/>
      </w:pPr>
      <w:r>
        <w:t>Personalização visual</w:t>
      </w:r>
    </w:p>
    <w:p>
      <w:pPr>
        <w:pStyle w:val="ListBullet"/>
      </w:pPr>
      <w:r>
        <w:t>Comunidade de estudos</w:t>
      </w:r>
    </w:p>
    <w:p>
      <w:pPr>
        <w:pStyle w:val="ListBullet"/>
      </w:pPr>
      <w:r>
        <w:t>Área para pais e responsáveis</w:t>
      </w:r>
    </w:p>
    <w:p>
      <w:pPr>
        <w:pStyle w:val="ListBullet"/>
      </w:pPr>
      <w:r>
        <w:t>Recursos extras de IA</w:t>
      </w:r>
    </w:p>
    <w:p>
      <w:r>
        <w:rPr>
          <w:b/>
          <w:sz w:val="28"/>
        </w:rPr>
        <w:t>W – NÃO TERÁ NO MOMENTO (Won’t Have)</w:t>
      </w:r>
    </w:p>
    <w:p>
      <w:pPr>
        <w:pStyle w:val="ListBullet"/>
      </w:pPr>
      <w:r>
        <w:t>Funcionalidades muito complexas no início</w:t>
      </w:r>
    </w:p>
    <w:p>
      <w:pPr>
        <w:pStyle w:val="ListBullet"/>
      </w:pPr>
      <w:r>
        <w:t>Recursos sem validação</w:t>
      </w:r>
    </w:p>
    <w:p>
      <w:pPr>
        <w:pStyle w:val="ListBullet"/>
      </w:pPr>
      <w:r>
        <w:t>Sistemas de alto custo</w:t>
      </w:r>
    </w:p>
    <w:p>
      <w:pPr>
        <w:pStyle w:val="ListBullet"/>
      </w:pPr>
      <w:r>
        <w:t>Ferramentas pouco utilizadas</w:t>
      </w:r>
    </w:p>
    <w:p>
      <w:pPr>
        <w:pStyle w:val="ListBullet"/>
      </w:pPr>
      <w:r>
        <w:t>Mudanças que prejudiquem a experiência do usuário</w:t>
      </w:r>
    </w:p>
    <w:p/>
    <w:p>
      <w:r>
        <w:rPr>
          <w:b/>
          <w:sz w:val="28"/>
        </w:rPr>
        <w:t>Tempo Previsto do Projeto</w:t>
      </w:r>
    </w:p>
    <w:p>
      <w:r>
        <w:t>Prazo estimado: 06 a 09 meses. Tempo necessário para desenvolvimento, testes, implementação e melhorias com base no feedback dos usuários.</w:t>
      </w:r>
    </w:p>
    <w:p>
      <w:r>
        <w:rPr>
          <w:b/>
          <w:sz w:val="28"/>
        </w:rPr>
        <w:t>Conclusão</w:t>
      </w:r>
    </w:p>
    <w:p>
      <w:r>
        <w:t>A matriz MoSCoW ajuda a Synara a organizar e priorizar as funcionalidades mais importantes da plataforma, garantindo um desenvolvimento eficiente e alinhado às necessidades dos estudantes.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