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rFonts w:ascii="Calibri" w:hAnsi="Calibri"/>
          <w:b/>
          <w:color w:val="1F4E79"/>
          <w:sz w:val="40"/>
        </w:rPr>
        <w:t>Reflexão sobre o uso de Inteligência Artificial</w:t>
      </w:r>
    </w:p>
    <w:p>
      <w:pPr>
        <w:spacing w:before="40" w:after="80" w:line="276" w:lineRule="auto"/>
      </w:pPr>
      <w:r>
        <w:rPr>
          <w:b/>
        </w:rPr>
        <w:t>Tema da Aula:</w:t>
      </w:r>
      <w:r>
        <w:t xml:space="preserve"> Quantidade de Movimento (Momento Linear)</w:t>
      </w:r>
    </w:p>
    <w:p>
      <w:pPr>
        <w:spacing w:before="40" w:after="80" w:line="276" w:lineRule="auto"/>
      </w:pPr>
      <w:r>
        <w:rPr>
          <w:b/>
        </w:rPr>
        <w:t>Professor Responsável:</w:t>
      </w:r>
      <w:r>
        <w:t xml:space="preserve"> Victor Palmeira</w:t>
      </w:r>
    </w:p>
    <w:p>
      <w:pPr>
        <w:spacing w:before="40" w:after="80" w:line="276" w:lineRule="auto"/>
      </w:pPr>
      <w:r>
        <w:rPr>
          <w:b/>
        </w:rPr>
        <w:t>Contexto Pedagógico:</w:t>
      </w:r>
      <w:r>
        <w:t xml:space="preserve"> Aulas de reforço escolar individual (1 a 1), formato remoto síncrono via Google Meet, Microsoft OneNote e Mesa Digitalizadora</w:t>
      </w:r>
    </w:p>
    <w:p>
      <w:pPr>
        <w:spacing w:before="80" w:after="80"/>
      </w:pPr>
      <w:r>
        <w:rPr>
          <w:color w:val="AAAAAA"/>
        </w:rPr>
        <w:t>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rFonts w:ascii="Calibri" w:hAnsi="Calibri"/>
          <w:b/>
          <w:color w:val="2F5597"/>
          <w:sz w:val="28"/>
        </w:rPr>
        <w:t>1. Ferramentas Utilizadas</w:t>
      </w:r>
    </w:p>
    <w:p>
      <w:pPr>
        <w:pStyle w:val="ListBullet"/>
        <w:spacing w:before="20" w:after="40"/>
      </w:pPr>
      <w:r>
        <w:rPr>
          <w:b/>
        </w:rPr>
        <w:t>ChatGPT (OpenAI)</w:t>
      </w:r>
      <w:r>
        <w:t>: Estruturação do plano de aula individual de 50 minutos, elaboração dos materiais didáticos para a lousa do OneNote e desenho das estratégias de diferenciação para dois perfis de reforço particular: um aluno com assimilação rápida/autonomia e um aluno com TDAH (suporte intensivo a foco e organização visual).</w:t>
      </w:r>
    </w:p>
    <w:p>
      <w:pPr>
        <w:pStyle w:val="ListBullet"/>
        <w:spacing w:before="20" w:after="40"/>
      </w:pPr>
      <w:r>
        <w:rPr>
          <w:b/>
        </w:rPr>
        <w:t>Microsoft Copilot no Word</w:t>
      </w:r>
      <w:r>
        <w:t>: Apoio na organização, revisão textual e formatação dos roteiros didáticos e materiais de apoio.</w:t>
      </w:r>
    </w:p>
    <w:p>
      <w:pPr>
        <w:pStyle w:val="ListBullet"/>
        <w:spacing w:before="20" w:after="40"/>
      </w:pPr>
      <w:r>
        <w:rPr>
          <w:b/>
        </w:rPr>
        <w:t>Microsoft Copilot no PowerPoint</w:t>
      </w:r>
      <w:r>
        <w:t>: Apoio na elaboração visual dos slides utilizados no compartilhamento de tela pelo Google Meet.</w:t>
      </w:r>
    </w:p>
    <w:p>
      <w:pPr>
        <w:pStyle w:val="ListBullet"/>
        <w:spacing w:before="20" w:after="40"/>
      </w:pPr>
      <w:r>
        <w:rPr>
          <w:b/>
        </w:rPr>
        <w:t>Microsoft OneNote &amp; Mesa Digitalizadora</w:t>
      </w:r>
      <w:r>
        <w:t>: Ferramentas centrais de interação síncrona na aula de reforço, servindo como lousa digital para escrita manuscrita, diagramação de vetores em tempo real e código de cores para o aluno.</w:t>
      </w:r>
    </w:p>
    <w:p>
      <w:pPr>
        <w:pStyle w:val="ListBullet"/>
        <w:spacing w:before="20" w:after="40"/>
      </w:pPr>
      <w:r>
        <w:rPr>
          <w:b/>
        </w:rPr>
        <w:t>GitHub</w:t>
      </w:r>
      <w:r>
        <w:t>: Hospedagem versionada, organização transparente dos entregáveis e disponibilização da cadeia completa de prompts.</w:t>
      </w:r>
    </w:p>
    <w:p>
      <w:pPr>
        <w:spacing w:before="80" w:after="80"/>
      </w:pPr>
      <w:r>
        <w:rPr>
          <w:color w:val="AAAAAA"/>
        </w:rPr>
        <w:t>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rFonts w:ascii="Calibri" w:hAnsi="Calibri"/>
          <w:b/>
          <w:color w:val="2F5597"/>
          <w:sz w:val="28"/>
        </w:rPr>
        <w:t>2. Como a IA Apoiou o Processo no Reforço Escolar Online</w:t>
      </w:r>
    </w:p>
    <w:p>
      <w:pPr>
        <w:spacing w:before="40" w:after="80" w:line="276" w:lineRule="auto"/>
      </w:pPr>
      <w:r>
        <w:t>Na prática do reforço escolar particular (atendimento 1 a 1), o tempo do professor é disputado entre a preparação prévia e a interação em tempo real. A Inteligência Artificial atuou como um parceiro valioso:</w:t>
      </w:r>
    </w:p>
    <w:p>
      <w:pPr>
        <w:pStyle w:val="ListNumber"/>
        <w:spacing w:before="20" w:after="40"/>
      </w:pPr>
      <w:r>
        <w:rPr>
          <w:b/>
        </w:rPr>
        <w:t>Adaptação Rápida aos Perfis dos Alunos:</w:t>
      </w:r>
      <w:r>
        <w:t xml:space="preserve"> Permitiu desenhar com agilidade dois roteiros para a mesma aula — desafiando com profundidade o aluno padrão (que aprende com rapidez) e criando andaimes cognitivos em etapas curtas para o aluno com TDAH.</w:t>
      </w:r>
    </w:p>
    <w:p>
      <w:pPr>
        <w:pStyle w:val="ListNumber"/>
        <w:spacing w:before="20" w:after="40"/>
      </w:pPr>
      <w:r>
        <w:rPr>
          <w:b/>
        </w:rPr>
        <w:t>Planejamento da Lousa do OneNote:</w:t>
      </w:r>
      <w:r>
        <w:t xml:space="preserve"> Auxiliou a estruturar os exemplos e a atividade prática (Casos A, B e C) em blocos limpos, fáceis de desenhar com a mesa digitalizadora sem poluição visual.</w:t>
      </w:r>
    </w:p>
    <w:p>
      <w:pPr>
        <w:pStyle w:val="ListNumber"/>
        <w:spacing w:before="20" w:after="40"/>
      </w:pPr>
      <w:r>
        <w:rPr>
          <w:b/>
        </w:rPr>
        <w:t>Agilidade na Internacionalização:</w:t>
      </w:r>
      <w:r>
        <w:t xml:space="preserve"> Tradução rápida e precisa de trecho científico com notas didáticas para estudantes de língua materna estrangeira.</w:t>
      </w:r>
    </w:p>
    <w:p>
      <w:pPr>
        <w:spacing w:before="80" w:after="80"/>
      </w:pPr>
      <w:r>
        <w:rPr>
          <w:color w:val="AAAAAA"/>
        </w:rPr>
        <w:t>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rFonts w:ascii="Calibri" w:hAnsi="Calibri"/>
          <w:b/>
          <w:color w:val="2F5597"/>
          <w:sz w:val="28"/>
        </w:rPr>
        <w:t>3. Limitações Identificadas e Mitigação de Vieses/Alucinações</w:t>
      </w:r>
    </w:p>
    <w:p>
      <w:pPr>
        <w:spacing w:before="40" w:after="80" w:line="276" w:lineRule="auto"/>
      </w:pPr>
      <w:r>
        <w:t>Durante a interação com os modelos generativos, a intervenção humana do professor foi indispensável:</w:t>
      </w:r>
    </w:p>
    <w:p>
      <w:pPr>
        <w:pStyle w:val="ListBullet"/>
        <w:spacing w:before="20" w:after="40"/>
      </w:pPr>
      <w:r>
        <w:rPr>
          <w:b/>
        </w:rPr>
        <w:t>Alucinação na Física (Momento vs. Força e Frenagem):</w:t>
      </w:r>
      <w:r>
        <w:t xml:space="preserve"> A IA gerava afirmações como *"o corpo com maior quantidade de movimento é mais difícil de frear e para depois"*. O professor corrigiu isso em todos os materiais, enfatizando que parar depende da força resultante, do tempo de atuação (impulso) e do atrito/freios, e não apenas de p.</w:t>
      </w:r>
    </w:p>
    <w:p>
      <w:pPr>
        <w:pStyle w:val="ListBullet"/>
        <w:spacing w:before="20" w:after="40"/>
      </w:pPr>
      <w:r>
        <w:rPr>
          <w:b/>
        </w:rPr>
        <w:t>Adaptação para Aula Individual:</w:t>
      </w:r>
      <w:r>
        <w:t xml:space="preserve"> Os prompts iniciais de modelos de linguagem costumam sugerir dinâmicas em grupo ou em duplas (típicas de turmas escolares tradicionais). O professor reconfigurou todas as propostas para a realidade da mentoria individual (1 a 1) no Google Meet e OneNote.</w:t>
      </w:r>
    </w:p>
    <w:p>
      <w:pPr>
        <w:pStyle w:val="ListBullet"/>
        <w:spacing w:before="20" w:after="40"/>
      </w:pPr>
      <w:r>
        <w:rPr>
          <w:b/>
        </w:rPr>
        <w:t>Risco de Subestimar o Aluno com TDAH:</w:t>
      </w:r>
      <w:r>
        <w:t xml:space="preserve"> O modelo tendia a infantilizar a linguagem ou reduzir a cobrança matemática. A calibração docente garantiu que o nível de rigor científico permanecesse idêntico entre os alunos, alterando apenas a forma de apresentação (cores na lousa, passos particionados e timer).</w:t>
      </w:r>
    </w:p>
    <w:p>
      <w:pPr>
        <w:spacing w:before="80" w:after="80"/>
      </w:pPr>
      <w:r>
        <w:rPr>
          <w:color w:val="AAAAAA"/>
        </w:rPr>
        <w:t>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rFonts w:ascii="Calibri" w:hAnsi="Calibri"/>
          <w:b/>
          <w:color w:val="2F5597"/>
          <w:sz w:val="28"/>
        </w:rPr>
        <w:t>4. Decisões Pedagógicas Tomadas pelo Professor</w:t>
      </w:r>
    </w:p>
    <w:p>
      <w:pPr>
        <w:pStyle w:val="ListBullet"/>
        <w:spacing w:before="20" w:after="40"/>
      </w:pPr>
      <w:r>
        <w:rPr>
          <w:b/>
        </w:rPr>
        <w:t>Uso Central do OneNote e da Mesa Digitalizadora:</w:t>
      </w:r>
      <w:r>
        <w:t xml:space="preserve"> Toda a teoria e prática foram desenhadas para serem construídas "ao vivo" na lousa digital. O professor não apenas exibe slides estáticos, mas desenha os vetores e calcula passo a passo com o estudante.</w:t>
      </w:r>
    </w:p>
    <w:p>
      <w:pPr>
        <w:pStyle w:val="ListBullet"/>
        <w:spacing w:before="20" w:after="40"/>
      </w:pPr>
      <w:r>
        <w:rPr>
          <w:b/>
        </w:rPr>
        <w:t>Atividade dos Casos A, B e C:</w:t>
      </w:r>
      <w:r>
        <w:t xml:space="preserve"> Concebida como uma investigação dialogada de 7 minutos, na qual o estudante deduz as relações de proporcionalidade e desmistifica a frenagem antes de resolver os exercícios sozinhos.</w:t>
      </w:r>
    </w:p>
    <w:p>
      <w:pPr>
        <w:pStyle w:val="ListBullet"/>
        <w:spacing w:before="20" w:after="40"/>
      </w:pPr>
      <w:r>
        <w:rPr>
          <w:b/>
        </w:rPr>
        <w:t>Diferenciação Personalizada:</w:t>
      </w:r>
      <w:r>
        <w:t xml:space="preserve"> No reforço particular, o aluno padrão tem espaço para raciocínios mais profundos e autonomia, enquanto o aluno com TDAH recebe feedback imediato, cronômetro na tela para ancoragem temporal e suporte de cores na mesa digitalizadora.</w:t>
      </w:r>
    </w:p>
    <w:p>
      <w:pPr>
        <w:spacing w:before="80" w:after="80"/>
      </w:pPr>
      <w:r>
        <w:rPr>
          <w:color w:val="AAAAAA"/>
        </w:rPr>
        <w:t>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rFonts w:ascii="Calibri" w:hAnsi="Calibri"/>
          <w:b/>
          <w:color w:val="2F5597"/>
          <w:sz w:val="28"/>
        </w:rPr>
        <w:t>5. Ética, Autoria e Proteção de Dados (LGPD)</w:t>
      </w:r>
    </w:p>
    <w:p>
      <w:pPr>
        <w:spacing w:before="40" w:after="80" w:line="276" w:lineRule="auto"/>
      </w:pPr>
      <w:r>
        <w:t>Em atendimento particular individual, a privacidade do estudante é prioritária:</w:t>
      </w:r>
    </w:p>
    <w:p>
      <w:pPr>
        <w:pStyle w:val="ListNumber"/>
        <w:spacing w:before="20" w:after="40"/>
      </w:pPr>
      <w:r>
        <w:rPr>
          <w:b/>
        </w:rPr>
        <w:t>Conformidade com a LGPD (Lei nº 13.709/2018):</w:t>
      </w:r>
    </w:p>
    <w:p>
      <w:pPr>
        <w:pStyle w:val="ListBullet"/>
        <w:spacing w:before="20" w:after="40"/>
        <w:ind w:left="720"/>
      </w:pPr>
      <w:r>
        <w:rPr>
          <w:b/>
        </w:rPr>
        <w:t>Nenhum dado pessoal</w:t>
      </w:r>
      <w:r>
        <w:t xml:space="preserve"> (nomes, idades, escolas de origem ou laudos diagnósticos de TDAH de alunos reais) foi digitado ou compartilhado com plataformas de IA generativa.</w:t>
      </w:r>
    </w:p>
    <w:p>
      <w:pPr>
        <w:pStyle w:val="ListBullet"/>
        <w:spacing w:before="20" w:after="40"/>
        <w:ind w:left="720"/>
      </w:pPr>
      <w:r>
        <w:t xml:space="preserve">Os perfis utilizados no repositório são </w:t>
      </w:r>
      <w:r>
        <w:rPr>
          <w:b/>
        </w:rPr>
        <w:t>personas didáticas universais</w:t>
      </w:r>
      <w:r>
        <w:t xml:space="preserve"> baseadas nas diretrizes de Desenho Universal para a Aprendizagem (DUA).</w:t>
      </w:r>
    </w:p>
    <w:p>
      <w:pPr>
        <w:pStyle w:val="ListNumber"/>
        <w:spacing w:before="20" w:after="40"/>
      </w:pPr>
      <w:r>
        <w:rPr>
          <w:b/>
        </w:rPr>
        <w:t>Autoria e Responsabilidade Intelectual:</w:t>
      </w:r>
    </w:p>
    <w:p>
      <w:pPr>
        <w:pStyle w:val="ListBullet"/>
        <w:spacing w:before="20" w:after="40"/>
        <w:ind w:left="720"/>
      </w:pPr>
      <w:r>
        <w:t>A autoria do plano e dos materiais é integralmente do professor Victor Palmeira, que fez a validação pedagógica e física de cada item antes de aplicar na aula de reforço.</w:t>
      </w:r>
    </w:p>
    <w:p>
      <w:pPr>
        <w:spacing w:before="80" w:after="80"/>
      </w:pPr>
      <w:r>
        <w:rPr>
          <w:color w:val="AAAAAA"/>
        </w:rPr>
        <w:t>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rFonts w:ascii="Calibri" w:hAnsi="Calibri"/>
          <w:b/>
          <w:color w:val="2F5597"/>
          <w:sz w:val="28"/>
        </w:rPr>
        <w:t>6. Aprendizados e Próximos Passos</w:t>
      </w:r>
    </w:p>
    <w:p>
      <w:pPr>
        <w:spacing w:before="40" w:after="80" w:line="276" w:lineRule="auto"/>
      </w:pPr>
      <w:r>
        <w:t>A experiência demonstrou que a IA generativa é especialmente poderosa no reforço escolar 1 a 1, pois permite ao professor customizar materiais com a velocidade que o atendimento individualizado exige.</w:t>
      </w:r>
    </w:p>
    <w:p>
      <w:pPr>
        <w:spacing w:before="40" w:after="80" w:line="276" w:lineRule="auto"/>
      </w:pPr>
      <w:r>
        <w:rPr>
          <w:b/>
        </w:rPr>
        <w:t>Próximos passos:</w:t>
      </w:r>
    </w:p>
    <w:p>
      <w:pPr>
        <w:pStyle w:val="ListBullet"/>
        <w:spacing w:before="20" w:after="40"/>
      </w:pPr>
      <w:r>
        <w:t>Salvar as seções da lousa do OneNote após cada aula em formato PDF para enviar como material de revisão para os estudantes;</w:t>
      </w:r>
    </w:p>
    <w:p>
      <w:pPr>
        <w:pStyle w:val="ListBullet"/>
        <w:spacing w:before="20" w:after="40"/>
      </w:pPr>
      <w:r>
        <w:t>Continuar refinando o uso do timer visual compartilhado no Google Meet para alunos que necessitam de suporte na autorregulação do foco;</w:t>
      </w:r>
    </w:p>
    <w:p>
      <w:pPr>
        <w:pStyle w:val="ListBullet"/>
        <w:spacing w:before="20" w:after="40"/>
      </w:pPr>
      <w:r>
        <w:t>Expandir a biblioteca de casos do OneNote para as próximas aulas (impulso, colisões e conservação da quantidade de movimento).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