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D4DC4" w14:textId="77777777" w:rsidR="00065961" w:rsidRDefault="00065961">
      <w:pPr>
        <w:spacing w:line="1" w:lineRule="exact"/>
      </w:pPr>
    </w:p>
    <w:p w14:paraId="27AD4347" w14:textId="77777777" w:rsidR="00065961" w:rsidRDefault="008A08CD">
      <w:pPr>
        <w:pStyle w:val="a4"/>
        <w:framePr w:w="1603" w:h="538" w:hRule="exact" w:wrap="none" w:vAnchor="page" w:hAnchor="page" w:x="662" w:y="1502"/>
        <w:rPr>
          <w:sz w:val="18"/>
          <w:szCs w:val="18"/>
        </w:rPr>
      </w:pPr>
      <w:r>
        <w:rPr>
          <w:rFonts w:ascii="Arial Black" w:eastAsia="Arial Black" w:hAnsi="Arial Black" w:cs="Arial Black"/>
          <w:sz w:val="18"/>
          <w:szCs w:val="18"/>
          <w:lang w:val="en-US" w:eastAsia="en-US" w:bidi="en-US"/>
        </w:rPr>
        <w:t>To:</w:t>
      </w:r>
    </w:p>
    <w:p w14:paraId="3CFAC3EC" w14:textId="77777777" w:rsidR="00065961" w:rsidRDefault="008A08CD">
      <w:pPr>
        <w:pStyle w:val="a4"/>
        <w:framePr w:w="1603" w:h="538" w:hRule="exact" w:wrap="none" w:vAnchor="page" w:hAnchor="page" w:x="662" w:y="1502"/>
        <w:tabs>
          <w:tab w:val="left" w:pos="715"/>
        </w:tabs>
      </w:pPr>
      <w:r>
        <w:rPr>
          <w:rFonts w:ascii="SimHei" w:eastAsia="SimHei" w:hAnsi="SimHei" w:cs="SimHei"/>
          <w:sz w:val="15"/>
          <w:szCs w:val="15"/>
        </w:rPr>
        <w:t>收件人</w:t>
      </w:r>
      <w:r>
        <w:rPr>
          <w:rFonts w:ascii="SimHei" w:eastAsia="SimHei" w:hAnsi="SimHei" w:cs="SimHei"/>
          <w:sz w:val="15"/>
          <w:szCs w:val="15"/>
        </w:rPr>
        <w:tab/>
      </w:r>
      <w:r>
        <w:rPr>
          <w:b w:val="0"/>
          <w:bCs w:val="0"/>
        </w:rPr>
        <w:t>北方股份</w:t>
      </w:r>
    </w:p>
    <w:p w14:paraId="7B3B195C" w14:textId="77777777" w:rsidR="00065961" w:rsidRDefault="008A08CD">
      <w:pPr>
        <w:pStyle w:val="a4"/>
        <w:framePr w:w="3302" w:h="538" w:hRule="exact" w:wrap="none" w:vAnchor="page" w:hAnchor="page" w:x="4987" w:y="1502"/>
        <w:rPr>
          <w:sz w:val="18"/>
          <w:szCs w:val="18"/>
        </w:rPr>
      </w:pPr>
      <w:r>
        <w:rPr>
          <w:rFonts w:ascii="Arial Black" w:eastAsia="Arial Black" w:hAnsi="Arial Black" w:cs="Arial Black"/>
          <w:sz w:val="18"/>
          <w:szCs w:val="18"/>
          <w:lang w:val="en-US" w:eastAsia="en-US" w:bidi="en-US"/>
        </w:rPr>
        <w:t>From:</w:t>
      </w:r>
    </w:p>
    <w:p w14:paraId="2548DC74" w14:textId="77777777" w:rsidR="00065961" w:rsidRDefault="008A08CD">
      <w:pPr>
        <w:pStyle w:val="a4"/>
        <w:framePr w:w="3302" w:h="538" w:hRule="exact" w:wrap="none" w:vAnchor="page" w:hAnchor="page" w:x="4987" w:y="1502"/>
      </w:pPr>
      <w:r>
        <w:rPr>
          <w:rFonts w:ascii="SimHei" w:eastAsia="SimHei" w:hAnsi="SimHei" w:cs="SimHei"/>
          <w:sz w:val="15"/>
          <w:szCs w:val="15"/>
        </w:rPr>
        <w:t>发件人</w:t>
      </w:r>
      <w:r>
        <w:rPr>
          <w:rFonts w:ascii="SimHei" w:eastAsia="SimHei" w:hAnsi="SimHei" w:cs="SimHei"/>
          <w:sz w:val="15"/>
          <w:szCs w:val="15"/>
        </w:rPr>
        <w:t xml:space="preserve"> </w:t>
      </w:r>
      <w:r>
        <w:t>康明斯（中国）投资有限公司</w:t>
      </w:r>
    </w:p>
    <w:tbl>
      <w:tblPr>
        <w:tblOverlap w:val="never"/>
        <w:tblW w:w="88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5"/>
        <w:gridCol w:w="1498"/>
        <w:gridCol w:w="3898"/>
      </w:tblGrid>
      <w:tr w:rsidR="00065961" w14:paraId="4CCA69C5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348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73E15B2" w14:textId="77777777" w:rsidR="00065961" w:rsidRDefault="008A08CD">
            <w:pPr>
              <w:pStyle w:val="a6"/>
              <w:framePr w:w="8880" w:h="1296" w:wrap="none" w:vAnchor="page" w:hAnchor="page" w:x="662" w:y="2092"/>
              <w:rPr>
                <w:sz w:val="18"/>
                <w:szCs w:val="18"/>
              </w:rPr>
            </w:pPr>
            <w:r>
              <w:rPr>
                <w:rFonts w:ascii="Arial Black" w:eastAsia="Arial Black" w:hAnsi="Arial Black" w:cs="Arial Black"/>
                <w:b/>
                <w:bCs/>
                <w:sz w:val="18"/>
                <w:szCs w:val="18"/>
              </w:rPr>
              <w:t>Phone:</w:t>
            </w:r>
          </w:p>
        </w:tc>
        <w:tc>
          <w:tcPr>
            <w:tcW w:w="149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3D3396A" w14:textId="77777777" w:rsidR="00065961" w:rsidRDefault="008A08CD">
            <w:pPr>
              <w:pStyle w:val="a6"/>
              <w:framePr w:w="8880" w:h="1296" w:wrap="none" w:vAnchor="page" w:hAnchor="page" w:x="662" w:y="2092"/>
              <w:ind w:firstLine="860"/>
              <w:rPr>
                <w:sz w:val="18"/>
                <w:szCs w:val="18"/>
              </w:rPr>
            </w:pPr>
            <w:r>
              <w:rPr>
                <w:rFonts w:ascii="Arial Black" w:eastAsia="Arial Black" w:hAnsi="Arial Black" w:cs="Arial Black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3898" w:type="dxa"/>
            <w:tcBorders>
              <w:top w:val="single" w:sz="4" w:space="0" w:color="auto"/>
            </w:tcBorders>
            <w:shd w:val="clear" w:color="auto" w:fill="auto"/>
          </w:tcPr>
          <w:p w14:paraId="794E52C6" w14:textId="77777777" w:rsidR="00065961" w:rsidRDefault="00065961">
            <w:pPr>
              <w:framePr w:w="8880" w:h="1296" w:wrap="none" w:vAnchor="page" w:hAnchor="page" w:x="662" w:y="2092"/>
              <w:rPr>
                <w:sz w:val="10"/>
                <w:szCs w:val="10"/>
              </w:rPr>
            </w:pPr>
          </w:p>
        </w:tc>
      </w:tr>
      <w:tr w:rsidR="00065961" w14:paraId="0D543EFB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3485" w:type="dxa"/>
            <w:shd w:val="clear" w:color="auto" w:fill="auto"/>
            <w:vAlign w:val="center"/>
          </w:tcPr>
          <w:p w14:paraId="0C487D84" w14:textId="77777777" w:rsidR="00065961" w:rsidRDefault="008A08CD">
            <w:pPr>
              <w:pStyle w:val="a6"/>
              <w:framePr w:w="8880" w:h="1296" w:wrap="none" w:vAnchor="page" w:hAnchor="page" w:x="662" w:y="2092"/>
              <w:rPr>
                <w:sz w:val="15"/>
                <w:szCs w:val="15"/>
              </w:rPr>
            </w:pPr>
            <w:r>
              <w:rPr>
                <w:rFonts w:ascii="SimHei" w:eastAsia="SimHei" w:hAnsi="SimHei" w:cs="SimHei"/>
                <w:b/>
                <w:bCs/>
                <w:sz w:val="15"/>
                <w:szCs w:val="15"/>
                <w:lang w:val="zh-CN" w:eastAsia="zh-CN" w:bidi="zh-CN"/>
              </w:rPr>
              <w:t>电话</w:t>
            </w:r>
          </w:p>
        </w:tc>
        <w:tc>
          <w:tcPr>
            <w:tcW w:w="1498" w:type="dxa"/>
            <w:shd w:val="clear" w:color="auto" w:fill="auto"/>
            <w:vAlign w:val="center"/>
          </w:tcPr>
          <w:p w14:paraId="5403E75A" w14:textId="77777777" w:rsidR="00065961" w:rsidRDefault="008A08CD">
            <w:pPr>
              <w:pStyle w:val="a6"/>
              <w:framePr w:w="8880" w:h="1296" w:wrap="none" w:vAnchor="page" w:hAnchor="page" w:x="662" w:y="2092"/>
              <w:ind w:firstLine="860"/>
              <w:rPr>
                <w:sz w:val="15"/>
                <w:szCs w:val="15"/>
              </w:rPr>
            </w:pPr>
            <w:r>
              <w:rPr>
                <w:rFonts w:ascii="SimHei" w:eastAsia="SimHei" w:hAnsi="SimHei" w:cs="SimHei"/>
                <w:b/>
                <w:bCs/>
                <w:sz w:val="15"/>
                <w:szCs w:val="15"/>
                <w:lang w:val="zh-CN" w:eastAsia="zh-CN" w:bidi="zh-CN"/>
              </w:rPr>
              <w:t>日期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34CF3C97" w14:textId="77777777" w:rsidR="00065961" w:rsidRDefault="008A08CD">
            <w:pPr>
              <w:pStyle w:val="a6"/>
              <w:framePr w:w="8880" w:h="1296" w:wrap="none" w:vAnchor="page" w:hAnchor="page" w:x="662" w:y="2092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2026/6/9</w:t>
            </w:r>
          </w:p>
        </w:tc>
      </w:tr>
      <w:tr w:rsidR="00065961" w14:paraId="1F22BCC1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274"/>
        </w:trPr>
        <w:tc>
          <w:tcPr>
            <w:tcW w:w="348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400D9A7" w14:textId="77777777" w:rsidR="00065961" w:rsidRDefault="008A08CD">
            <w:pPr>
              <w:pStyle w:val="a6"/>
              <w:framePr w:w="8880" w:h="1296" w:wrap="none" w:vAnchor="page" w:hAnchor="page" w:x="662" w:y="2092"/>
              <w:rPr>
                <w:sz w:val="18"/>
                <w:szCs w:val="18"/>
              </w:rPr>
            </w:pPr>
            <w:r>
              <w:rPr>
                <w:rFonts w:ascii="Arial Black" w:eastAsia="Arial Black" w:hAnsi="Arial Black" w:cs="Arial Black"/>
                <w:b/>
                <w:bCs/>
                <w:sz w:val="18"/>
                <w:szCs w:val="18"/>
              </w:rPr>
              <w:t>Re:</w:t>
            </w:r>
          </w:p>
        </w:tc>
        <w:tc>
          <w:tcPr>
            <w:tcW w:w="149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FAADDE4" w14:textId="77777777" w:rsidR="00065961" w:rsidRDefault="008A08CD">
            <w:pPr>
              <w:pStyle w:val="a6"/>
              <w:framePr w:w="8880" w:h="1296" w:wrap="none" w:vAnchor="page" w:hAnchor="page" w:x="662" w:y="2092"/>
              <w:ind w:firstLine="860"/>
              <w:rPr>
                <w:sz w:val="18"/>
                <w:szCs w:val="18"/>
              </w:rPr>
            </w:pPr>
            <w:r>
              <w:rPr>
                <w:rFonts w:ascii="Arial Black" w:eastAsia="Arial Black" w:hAnsi="Arial Black" w:cs="Arial Black"/>
                <w:b/>
                <w:bCs/>
                <w:sz w:val="18"/>
                <w:szCs w:val="18"/>
              </w:rPr>
              <w:t>cc:</w:t>
            </w:r>
          </w:p>
        </w:tc>
        <w:tc>
          <w:tcPr>
            <w:tcW w:w="3898" w:type="dxa"/>
            <w:tcBorders>
              <w:top w:val="single" w:sz="4" w:space="0" w:color="auto"/>
            </w:tcBorders>
            <w:shd w:val="clear" w:color="auto" w:fill="auto"/>
          </w:tcPr>
          <w:p w14:paraId="390F6858" w14:textId="77777777" w:rsidR="00065961" w:rsidRDefault="00065961">
            <w:pPr>
              <w:framePr w:w="8880" w:h="1296" w:wrap="none" w:vAnchor="page" w:hAnchor="page" w:x="662" w:y="2092"/>
              <w:rPr>
                <w:sz w:val="10"/>
                <w:szCs w:val="10"/>
              </w:rPr>
            </w:pPr>
          </w:p>
        </w:tc>
      </w:tr>
      <w:tr w:rsidR="00065961" w14:paraId="50FF7B01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3485" w:type="dxa"/>
            <w:tcBorders>
              <w:bottom w:val="single" w:sz="4" w:space="0" w:color="auto"/>
            </w:tcBorders>
            <w:shd w:val="clear" w:color="auto" w:fill="auto"/>
          </w:tcPr>
          <w:p w14:paraId="12B00837" w14:textId="77777777" w:rsidR="00065961" w:rsidRDefault="008A08CD">
            <w:pPr>
              <w:pStyle w:val="a6"/>
              <w:framePr w:w="8880" w:h="1296" w:wrap="none" w:vAnchor="page" w:hAnchor="page" w:x="662" w:y="2092"/>
              <w:tabs>
                <w:tab w:val="left" w:pos="710"/>
              </w:tabs>
              <w:rPr>
                <w:sz w:val="20"/>
                <w:szCs w:val="20"/>
                <w:lang w:eastAsia="zh-CN"/>
              </w:rPr>
            </w:pPr>
            <w:r>
              <w:rPr>
                <w:rFonts w:ascii="SimHei" w:eastAsia="SimHei" w:hAnsi="SimHei" w:cs="SimHei"/>
                <w:b/>
                <w:bCs/>
                <w:sz w:val="15"/>
                <w:szCs w:val="15"/>
                <w:lang w:val="zh-CN" w:eastAsia="zh-CN" w:bidi="zh-CN"/>
              </w:rPr>
              <w:t>关于</w:t>
            </w:r>
            <w:r>
              <w:rPr>
                <w:rFonts w:ascii="SimHei" w:eastAsia="SimHei" w:hAnsi="SimHei" w:cs="SimHei"/>
                <w:b/>
                <w:bCs/>
                <w:sz w:val="15"/>
                <w:szCs w:val="15"/>
                <w:lang w:val="zh-CN" w:eastAsia="zh-CN" w:bidi="zh-CN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QSK50</w:t>
            </w:r>
            <w:r>
              <w:rPr>
                <w:sz w:val="20"/>
                <w:szCs w:val="20"/>
                <w:lang w:val="zh-CN" w:eastAsia="zh-CN" w:bidi="zh-CN"/>
              </w:rPr>
              <w:t>相关问题回复</w:t>
            </w:r>
          </w:p>
        </w:tc>
        <w:tc>
          <w:tcPr>
            <w:tcW w:w="14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37E021" w14:textId="77777777" w:rsidR="00065961" w:rsidRDefault="008A08CD">
            <w:pPr>
              <w:pStyle w:val="a6"/>
              <w:framePr w:w="8880" w:h="1296" w:wrap="none" w:vAnchor="page" w:hAnchor="page" w:x="662" w:y="2092"/>
              <w:ind w:firstLine="860"/>
              <w:rPr>
                <w:sz w:val="15"/>
                <w:szCs w:val="15"/>
              </w:rPr>
            </w:pPr>
            <w:r>
              <w:rPr>
                <w:rFonts w:ascii="SimHei" w:eastAsia="SimHei" w:hAnsi="SimHei" w:cs="SimHei"/>
                <w:b/>
                <w:bCs/>
                <w:sz w:val="15"/>
                <w:szCs w:val="15"/>
                <w:lang w:val="zh-CN" w:eastAsia="zh-CN" w:bidi="zh-CN"/>
              </w:rPr>
              <w:t>抄送</w:t>
            </w:r>
          </w:p>
        </w:tc>
        <w:tc>
          <w:tcPr>
            <w:tcW w:w="3898" w:type="dxa"/>
            <w:tcBorders>
              <w:bottom w:val="single" w:sz="4" w:space="0" w:color="auto"/>
            </w:tcBorders>
            <w:shd w:val="clear" w:color="auto" w:fill="auto"/>
          </w:tcPr>
          <w:p w14:paraId="289E03AB" w14:textId="77777777" w:rsidR="00065961" w:rsidRDefault="00065961">
            <w:pPr>
              <w:framePr w:w="8880" w:h="1296" w:wrap="none" w:vAnchor="page" w:hAnchor="page" w:x="662" w:y="2092"/>
              <w:rPr>
                <w:sz w:val="10"/>
                <w:szCs w:val="10"/>
              </w:rPr>
            </w:pPr>
          </w:p>
        </w:tc>
      </w:tr>
    </w:tbl>
    <w:p w14:paraId="7C6ADF5B" w14:textId="77777777" w:rsidR="0036716E" w:rsidRDefault="0036716E" w:rsidP="0036716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</w:pPr>
    </w:p>
    <w:p w14:paraId="5E71164C" w14:textId="77777777" w:rsidR="0036716E" w:rsidRDefault="0036716E" w:rsidP="0036716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</w:pPr>
    </w:p>
    <w:p w14:paraId="1B1F0FA6" w14:textId="77777777" w:rsidR="0036716E" w:rsidRDefault="0036716E" w:rsidP="0036716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</w:pPr>
    </w:p>
    <w:p w14:paraId="782140EB" w14:textId="77777777" w:rsidR="0036716E" w:rsidRDefault="0036716E" w:rsidP="0036716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</w:pPr>
    </w:p>
    <w:p w14:paraId="2061824B" w14:textId="77777777" w:rsidR="0036716E" w:rsidRDefault="0036716E" w:rsidP="0036716E">
      <w:pPr>
        <w:pStyle w:val="ds-markdown-paragraph"/>
        <w:shd w:val="clear" w:color="auto" w:fill="FFFFFF"/>
        <w:spacing w:before="240" w:beforeAutospacing="0" w:after="240" w:afterAutospacing="0"/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</w:pPr>
    </w:p>
    <w:p w14:paraId="23C6BFBF" w14:textId="3652C522" w:rsidR="0036716E" w:rsidRPr="0036716E" w:rsidRDefault="0036716E" w:rsidP="0036716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6716E"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  <w:t>Уважаемые руководители компании North Mining,</w:t>
      </w:r>
    </w:p>
    <w:p w14:paraId="1AB6BE55" w14:textId="77777777" w:rsidR="0036716E" w:rsidRPr="0036716E" w:rsidRDefault="0036716E" w:rsidP="0036716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6716E">
        <w:rPr>
          <w:rFonts w:asciiTheme="minorHAnsi" w:hAnsiTheme="minorHAnsi" w:cstheme="minorHAnsi"/>
          <w:color w:val="0F1115"/>
          <w:sz w:val="20"/>
          <w:szCs w:val="20"/>
        </w:rPr>
        <w:t>Здравствуйте!</w:t>
      </w:r>
    </w:p>
    <w:p w14:paraId="6FB08257" w14:textId="77777777" w:rsidR="0036716E" w:rsidRPr="0036716E" w:rsidRDefault="0036716E" w:rsidP="0036716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6716E">
        <w:rPr>
          <w:rFonts w:asciiTheme="minorHAnsi" w:hAnsiTheme="minorHAnsi" w:cstheme="minorHAnsi"/>
          <w:color w:val="0F1115"/>
          <w:sz w:val="20"/>
          <w:szCs w:val="20"/>
        </w:rPr>
        <w:t>Выражаем искреннюю благодарность за выбор продукции Cummins, а также за понимание и поддержку услуг, предоставляемых нашей компанией!</w:t>
      </w:r>
    </w:p>
    <w:p w14:paraId="61853E09" w14:textId="77777777" w:rsidR="0036716E" w:rsidRPr="0036716E" w:rsidRDefault="0036716E" w:rsidP="0036716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6716E">
        <w:rPr>
          <w:rFonts w:asciiTheme="minorHAnsi" w:hAnsiTheme="minorHAnsi" w:cstheme="minorHAnsi"/>
          <w:color w:val="0F1115"/>
          <w:sz w:val="20"/>
          <w:szCs w:val="20"/>
        </w:rPr>
        <w:t>Ниже приведены разъяснения по вопросам, связанным с двигателями QSK50, используемыми на самосвалах NTE200 на вашем предприятии.</w:t>
      </w:r>
    </w:p>
    <w:p w14:paraId="4FA9D7FA" w14:textId="77777777" w:rsidR="0036716E" w:rsidRPr="0036716E" w:rsidRDefault="0036716E" w:rsidP="0036716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6716E"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  <w:t>• Требования к использованию моторного масла:</w:t>
      </w:r>
    </w:p>
    <w:p w14:paraId="41CF8390" w14:textId="77777777" w:rsidR="0036716E" w:rsidRPr="0036716E" w:rsidRDefault="0036716E" w:rsidP="0036716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6716E">
        <w:rPr>
          <w:rStyle w:val="aa"/>
          <w:rFonts w:ascii="Arial" w:eastAsia="SimSun" w:hAnsi="Arial" w:cs="Arial"/>
          <w:color w:val="0F1115"/>
          <w:sz w:val="20"/>
          <w:szCs w:val="20"/>
        </w:rPr>
        <w:t>■</w:t>
      </w:r>
      <w:r w:rsidRPr="0036716E"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  <w:t xml:space="preserve"> </w:t>
      </w:r>
      <w:r w:rsidRPr="0036716E">
        <w:rPr>
          <w:rStyle w:val="aa"/>
          <w:rFonts w:ascii="Calibri" w:eastAsia="SimSun" w:hAnsi="Calibri" w:cs="Calibri"/>
          <w:color w:val="0F1115"/>
          <w:sz w:val="20"/>
          <w:szCs w:val="20"/>
        </w:rPr>
        <w:t>Требования</w:t>
      </w:r>
      <w:r w:rsidRPr="0036716E"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  <w:t xml:space="preserve"> </w:t>
      </w:r>
      <w:r w:rsidRPr="0036716E">
        <w:rPr>
          <w:rStyle w:val="aa"/>
          <w:rFonts w:ascii="Calibri" w:eastAsia="SimSun" w:hAnsi="Calibri" w:cs="Calibri"/>
          <w:color w:val="0F1115"/>
          <w:sz w:val="20"/>
          <w:szCs w:val="20"/>
        </w:rPr>
        <w:t>к</w:t>
      </w:r>
      <w:r w:rsidRPr="0036716E"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  <w:t xml:space="preserve"> </w:t>
      </w:r>
      <w:r w:rsidRPr="0036716E">
        <w:rPr>
          <w:rStyle w:val="aa"/>
          <w:rFonts w:ascii="Calibri" w:eastAsia="SimSun" w:hAnsi="Calibri" w:cs="Calibri"/>
          <w:color w:val="0F1115"/>
          <w:sz w:val="20"/>
          <w:szCs w:val="20"/>
        </w:rPr>
        <w:t>классу</w:t>
      </w:r>
      <w:r w:rsidRPr="0036716E"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  <w:t xml:space="preserve"> </w:t>
      </w:r>
      <w:r w:rsidRPr="0036716E">
        <w:rPr>
          <w:rStyle w:val="aa"/>
          <w:rFonts w:ascii="Calibri" w:eastAsia="SimSun" w:hAnsi="Calibri" w:cs="Calibri"/>
          <w:color w:val="0F1115"/>
          <w:sz w:val="20"/>
          <w:szCs w:val="20"/>
        </w:rPr>
        <w:t>масла</w:t>
      </w:r>
      <w:r w:rsidRPr="0036716E">
        <w:rPr>
          <w:rStyle w:val="aa"/>
          <w:rFonts w:asciiTheme="minorHAnsi" w:eastAsia="SimSun" w:hAnsiTheme="minorHAnsi" w:cstheme="minorHAnsi"/>
          <w:color w:val="0F1115"/>
          <w:sz w:val="20"/>
          <w:szCs w:val="20"/>
        </w:rPr>
        <w:t>:</w:t>
      </w:r>
    </w:p>
    <w:p w14:paraId="50F6FAD0" w14:textId="77777777" w:rsidR="0036716E" w:rsidRPr="0036716E" w:rsidRDefault="0036716E" w:rsidP="0036716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6716E">
        <w:rPr>
          <w:rFonts w:asciiTheme="minorHAnsi" w:hAnsiTheme="minorHAnsi" w:cstheme="minorHAnsi"/>
          <w:color w:val="0F1115"/>
          <w:sz w:val="20"/>
          <w:szCs w:val="20"/>
        </w:rPr>
        <w:t>Классификации моторных масел API или любые международные сертификаты масел сами по себе не являются достаточными для выбора правильного моторного масла для двигателей Cummins®. Выбор масла должен соответствовать соответствующим техническим стандартам Cummins (CES). В таблице 1 ниже приведено сравнение стандартов CES с другими классификациями масел исключительно для справки. (Примечание: номер CES не следует рассматривать как прямое продолжение или замену предыдущего номера CES, если это не указано особо. Масло с более высоким номером CES не обязательно лучше масла с более низким номером CES).</w:t>
      </w:r>
    </w:p>
    <w:p w14:paraId="2E00CCB0" w14:textId="77777777" w:rsidR="0036716E" w:rsidRPr="0036716E" w:rsidRDefault="0036716E" w:rsidP="0036716E">
      <w:pPr>
        <w:pStyle w:val="ds-markdown-paragraph"/>
        <w:shd w:val="clear" w:color="auto" w:fill="FFFFFF"/>
        <w:spacing w:before="240" w:before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6716E">
        <w:rPr>
          <w:rFonts w:asciiTheme="minorHAnsi" w:hAnsiTheme="minorHAnsi" w:cstheme="minorHAnsi"/>
          <w:color w:val="0F1115"/>
          <w:sz w:val="20"/>
          <w:szCs w:val="20"/>
        </w:rPr>
        <w:t>В соответствии с требованиями Руководства по эксплуатации жидкостей для продукции Cummins (бюллетень № 5407420), с учётом текущего качества топлива в горнодобывающей отрасли, особенно содержания серы, для двигателей Cummins, применяемых в горной промышленности, Cummins рекомендует горнодобывающим предприятиям использовать дизельные моторные масла, соответствующие инженерному стандарту Cummins CES20078.</w:t>
      </w:r>
    </w:p>
    <w:p w14:paraId="277B2580" w14:textId="48C76050" w:rsidR="00065961" w:rsidRDefault="008A08CD" w:rsidP="0036716E">
      <w:pPr>
        <w:pStyle w:val="1"/>
        <w:framePr w:wrap="none" w:vAnchor="page" w:hAnchor="page" w:x="662" w:y="11620"/>
        <w:spacing w:after="0" w:line="240" w:lineRule="auto"/>
        <w:ind w:firstLine="900"/>
        <w:rPr>
          <w:rFonts w:hint="eastAsia"/>
        </w:rPr>
      </w:pPr>
      <w:r>
        <w:t>。</w:t>
      </w:r>
    </w:p>
    <w:p w14:paraId="35C52594" w14:textId="77777777" w:rsidR="00065961" w:rsidRDefault="008A08CD">
      <w:pPr>
        <w:pStyle w:val="a9"/>
        <w:framePr w:w="6293" w:h="778" w:hRule="exact" w:wrap="none" w:vAnchor="page" w:hAnchor="page" w:x="662" w:y="14947"/>
        <w:rPr>
          <w:lang w:eastAsia="zh-CN"/>
        </w:rPr>
      </w:pPr>
      <w:r>
        <w:rPr>
          <w:rFonts w:ascii="SimHei" w:eastAsia="SimHei" w:hAnsi="SimHei" w:cs="SimHei"/>
          <w:lang w:val="zh-CN" w:eastAsia="zh-CN" w:bidi="zh-CN"/>
        </w:rPr>
        <w:t>康明斯（中国）投资有限公司</w:t>
      </w:r>
    </w:p>
    <w:p w14:paraId="673F723C" w14:textId="77777777" w:rsidR="00065961" w:rsidRDefault="008A08CD">
      <w:pPr>
        <w:pStyle w:val="a9"/>
        <w:framePr w:w="6293" w:h="778" w:hRule="exact" w:wrap="none" w:vAnchor="page" w:hAnchor="page" w:x="662" w:y="14947"/>
      </w:pPr>
      <w:r>
        <w:t xml:space="preserve">Cummins </w:t>
      </w:r>
      <w:r>
        <w:t>（</w:t>
      </w:r>
      <w:r>
        <w:t>China</w:t>
      </w:r>
      <w:r>
        <w:t>）</w:t>
      </w:r>
      <w:r>
        <w:t xml:space="preserve"> Investment Co., Ltd.</w:t>
      </w:r>
    </w:p>
    <w:p w14:paraId="080E4EFA" w14:textId="77777777" w:rsidR="00065961" w:rsidRDefault="008A08CD">
      <w:pPr>
        <w:pStyle w:val="a9"/>
        <w:framePr w:w="6293" w:h="778" w:hRule="exact" w:wrap="none" w:vAnchor="page" w:hAnchor="page" w:x="662" w:y="14947"/>
        <w:rPr>
          <w:lang w:eastAsia="zh-CN"/>
        </w:rPr>
      </w:pPr>
      <w:r>
        <w:rPr>
          <w:rFonts w:ascii="SimHei" w:eastAsia="SimHei" w:hAnsi="SimHei" w:cs="SimHei"/>
          <w:lang w:val="zh-CN" w:eastAsia="zh-CN" w:bidi="zh-CN"/>
        </w:rPr>
        <w:t>康明斯（中国）投资有限公司北京市朝阳区广顺南大街</w:t>
      </w:r>
      <w:r>
        <w:rPr>
          <w:lang w:val="zh-CN" w:eastAsia="zh-CN" w:bidi="zh-CN"/>
        </w:rPr>
        <w:t>8</w:t>
      </w:r>
      <w:r>
        <w:rPr>
          <w:rFonts w:ascii="SimHei" w:eastAsia="SimHei" w:hAnsi="SimHei" w:cs="SimHei"/>
          <w:lang w:val="zh-CN" w:eastAsia="zh-CN" w:bidi="zh-CN"/>
        </w:rPr>
        <w:t>号院</w:t>
      </w:r>
      <w:r>
        <w:rPr>
          <w:lang w:val="zh-CN" w:eastAsia="zh-CN" w:bidi="zh-CN"/>
        </w:rPr>
        <w:t>3</w:t>
      </w:r>
      <w:r>
        <w:rPr>
          <w:rFonts w:ascii="SimHei" w:eastAsia="SimHei" w:hAnsi="SimHei" w:cs="SimHei"/>
          <w:lang w:val="zh-CN" w:eastAsia="zh-CN" w:bidi="zh-CN"/>
        </w:rPr>
        <w:t>号楼</w:t>
      </w:r>
      <w:r>
        <w:rPr>
          <w:lang w:eastAsia="zh-CN"/>
        </w:rPr>
        <w:t>H</w:t>
      </w:r>
      <w:r>
        <w:rPr>
          <w:rFonts w:ascii="SimHei" w:eastAsia="SimHei" w:hAnsi="SimHei" w:cs="SimHei"/>
          <w:lang w:val="zh-CN" w:eastAsia="zh-CN" w:bidi="zh-CN"/>
        </w:rPr>
        <w:t>区</w:t>
      </w:r>
      <w:r>
        <w:rPr>
          <w:lang w:val="zh-CN" w:eastAsia="zh-CN" w:bidi="zh-CN"/>
        </w:rPr>
        <w:t>8</w:t>
      </w:r>
      <w:r>
        <w:rPr>
          <w:rFonts w:ascii="SimHei" w:eastAsia="SimHei" w:hAnsi="SimHei" w:cs="SimHei"/>
          <w:lang w:val="zh-CN" w:eastAsia="zh-CN" w:bidi="zh-CN"/>
        </w:rPr>
        <w:t>层</w:t>
      </w:r>
      <w:r>
        <w:rPr>
          <w:lang w:val="zh-CN" w:eastAsia="zh-CN" w:bidi="zh-CN"/>
        </w:rPr>
        <w:t>100102</w:t>
      </w:r>
    </w:p>
    <w:p w14:paraId="27F884DE" w14:textId="77777777" w:rsidR="00065961" w:rsidRDefault="008A08CD">
      <w:pPr>
        <w:pStyle w:val="a9"/>
        <w:framePr w:w="6293" w:h="778" w:hRule="exact" w:wrap="none" w:vAnchor="page" w:hAnchor="page" w:x="662" w:y="14947"/>
      </w:pPr>
      <w:r>
        <w:t xml:space="preserve">Blog.3, Block H, </w:t>
      </w:r>
      <w:r>
        <w:t xml:space="preserve">8/F No. 8 </w:t>
      </w:r>
      <w:proofErr w:type="spellStart"/>
      <w:r>
        <w:t>GuangShun</w:t>
      </w:r>
      <w:proofErr w:type="spellEnd"/>
      <w:r>
        <w:t xml:space="preserve"> Avenue South Chaoyang District, Beijing 100102</w:t>
      </w:r>
    </w:p>
    <w:p w14:paraId="040E0D65" w14:textId="77777777" w:rsidR="00065961" w:rsidRDefault="008A08CD">
      <w:pPr>
        <w:pStyle w:val="a9"/>
        <w:framePr w:wrap="none" w:vAnchor="page" w:hAnchor="page" w:x="667" w:y="16031"/>
      </w:pPr>
      <w:r>
        <w:rPr>
          <w:b w:val="0"/>
          <w:bCs w:val="0"/>
        </w:rPr>
        <w:t>cummins.com.cn</w:t>
      </w:r>
    </w:p>
    <w:tbl>
      <w:tblPr>
        <w:tblpPr w:leftFromText="180" w:rightFromText="180" w:vertAnchor="text" w:horzAnchor="margin" w:tblpY="292"/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1797"/>
        <w:gridCol w:w="1702"/>
        <w:gridCol w:w="5602"/>
      </w:tblGrid>
      <w:tr w:rsidR="0036716E" w:rsidRPr="0036716E" w14:paraId="4165ADFB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993"/>
        </w:trPr>
        <w:tc>
          <w:tcPr>
            <w:tcW w:w="4669" w:type="dxa"/>
            <w:gridSpan w:val="3"/>
            <w:shd w:val="clear" w:color="auto" w:fill="424242"/>
            <w:vAlign w:val="center"/>
          </w:tcPr>
          <w:p w14:paraId="4B146ED6" w14:textId="5004FBCC" w:rsidR="0036716E" w:rsidRPr="0036716E" w:rsidRDefault="0036716E" w:rsidP="0036716E">
            <w:pPr>
              <w:pStyle w:val="a6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jc w:val="center"/>
              <w:rPr>
                <w:rFonts w:asciiTheme="minorHAnsi" w:hAnsiTheme="minorHAnsi" w:cstheme="minorHAnsi"/>
                <w:sz w:val="18"/>
                <w:szCs w:val="18"/>
                <w:lang w:val="ru-RU" w:eastAsia="zh-CN"/>
              </w:rPr>
            </w:pPr>
            <w:r w:rsidRPr="0036716E">
              <w:rPr>
                <w:rStyle w:val="aa"/>
                <w:rFonts w:asciiTheme="minorHAnsi" w:hAnsiTheme="minorHAnsi" w:cstheme="minorHAnsi"/>
                <w:color w:val="0F1115"/>
                <w:shd w:val="clear" w:color="auto" w:fill="FFFFFF"/>
                <w:lang w:val="ru-RU"/>
              </w:rPr>
              <w:t xml:space="preserve">Таблица 1: Сравнение </w:t>
            </w:r>
            <w:r w:rsidRPr="0036716E">
              <w:rPr>
                <w:rStyle w:val="aa"/>
                <w:rFonts w:asciiTheme="minorHAnsi" w:hAnsiTheme="minorHAnsi" w:cstheme="minorHAnsi"/>
                <w:color w:val="0F1115"/>
                <w:shd w:val="clear" w:color="auto" w:fill="FFFFFF"/>
              </w:rPr>
              <w:t>CES</w:t>
            </w:r>
            <w:r w:rsidRPr="0036716E">
              <w:rPr>
                <w:rStyle w:val="aa"/>
                <w:rFonts w:asciiTheme="minorHAnsi" w:hAnsiTheme="minorHAnsi" w:cstheme="minorHAnsi"/>
                <w:color w:val="0F1115"/>
                <w:shd w:val="clear" w:color="auto" w:fill="FFFFFF"/>
                <w:lang w:val="ru-RU"/>
              </w:rPr>
              <w:t xml:space="preserve"> с другими классификациями масел</w:t>
            </w:r>
          </w:p>
        </w:tc>
        <w:tc>
          <w:tcPr>
            <w:tcW w:w="5602" w:type="dxa"/>
            <w:tcBorders>
              <w:left w:val="single" w:sz="4" w:space="0" w:color="auto"/>
            </w:tcBorders>
            <w:shd w:val="clear" w:color="auto" w:fill="424242"/>
            <w:vAlign w:val="center"/>
          </w:tcPr>
          <w:p w14:paraId="69ECEDA4" w14:textId="1068F975" w:rsidR="0036716E" w:rsidRPr="0036716E" w:rsidRDefault="0036716E" w:rsidP="0036716E">
            <w:pPr>
              <w:pStyle w:val="a6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jc w:val="center"/>
              <w:rPr>
                <w:sz w:val="18"/>
                <w:szCs w:val="18"/>
                <w:lang w:val="ru-RU" w:eastAsia="zh-CN"/>
              </w:rPr>
            </w:pPr>
            <w:r w:rsidRPr="0036716E">
              <w:rPr>
                <w:rStyle w:val="aa"/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Рекомендации по моторным маслам </w:t>
            </w:r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CES</w:t>
            </w:r>
            <w:r w:rsidRPr="0036716E">
              <w:rPr>
                <w:rStyle w:val="aa"/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 (</w:t>
            </w:r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Cummins</w:t>
            </w:r>
            <w:r w:rsidRPr="0036716E">
              <w:rPr>
                <w:rStyle w:val="aa"/>
                <w:rFonts w:ascii="Segoe UI" w:hAnsi="Segoe UI" w:cs="Segoe UI"/>
                <w:color w:val="0F1115"/>
                <w:shd w:val="clear" w:color="auto" w:fill="FFFFFF"/>
                <w:lang w:val="ru-RU"/>
              </w:rPr>
              <w:t>) с учётом наличия систем постобработки отработавших газов</w:t>
            </w:r>
          </w:p>
        </w:tc>
      </w:tr>
      <w:tr w:rsidR="0036716E" w:rsidRPr="0036716E" w14:paraId="3FFD426D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962"/>
        </w:trPr>
        <w:tc>
          <w:tcPr>
            <w:tcW w:w="1170" w:type="dxa"/>
            <w:shd w:val="clear" w:color="auto" w:fill="424242"/>
            <w:vAlign w:val="center"/>
          </w:tcPr>
          <w:p w14:paraId="74D04442" w14:textId="77777777" w:rsidR="0036716E" w:rsidRDefault="0036716E" w:rsidP="0036716E">
            <w:pPr>
              <w:pStyle w:val="a6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CES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</w:tcBorders>
            <w:shd w:val="clear" w:color="auto" w:fill="CFCFCF"/>
            <w:vAlign w:val="center"/>
          </w:tcPr>
          <w:p w14:paraId="74D77C27" w14:textId="06A1A7E2" w:rsidR="0036716E" w:rsidRDefault="0036716E" w:rsidP="0036716E">
            <w:pPr>
              <w:pStyle w:val="a6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Ближайшая</w:t>
            </w:r>
            <w:proofErr w:type="spellEnd"/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классификация</w:t>
            </w:r>
            <w:proofErr w:type="spellEnd"/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 xml:space="preserve"> API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</w:tcBorders>
            <w:shd w:val="clear" w:color="auto" w:fill="CFCFCF"/>
            <w:vAlign w:val="center"/>
          </w:tcPr>
          <w:p w14:paraId="3F93ED1B" w14:textId="77777777" w:rsidR="0036716E" w:rsidRPr="0036716E" w:rsidRDefault="0036716E" w:rsidP="0036716E">
            <w:pPr>
              <w:pStyle w:val="ds-markdown-paragraph"/>
              <w:shd w:val="clear" w:color="auto" w:fill="FFFFFF"/>
              <w:spacing w:before="240" w:before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36716E">
              <w:rPr>
                <w:rStyle w:val="aa"/>
                <w:rFonts w:asciiTheme="minorHAnsi" w:eastAsia="SimSun" w:hAnsiTheme="minorHAnsi" w:cstheme="minorHAnsi"/>
                <w:color w:val="0F1115"/>
                <w:sz w:val="18"/>
                <w:szCs w:val="18"/>
              </w:rPr>
              <w:t>Ближайшая международная классификация</w:t>
            </w:r>
          </w:p>
          <w:p w14:paraId="09C2DED4" w14:textId="7C074FF9" w:rsidR="0036716E" w:rsidRPr="0036716E" w:rsidRDefault="0036716E" w:rsidP="0036716E">
            <w:pPr>
              <w:pStyle w:val="a6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FCFCF"/>
            <w:vAlign w:val="center"/>
          </w:tcPr>
          <w:p w14:paraId="13EB2BD5" w14:textId="1DD5478F" w:rsidR="0036716E" w:rsidRPr="0036716E" w:rsidRDefault="0036716E" w:rsidP="0036716E">
            <w:pPr>
              <w:pStyle w:val="a6"/>
              <w:spacing w:line="326" w:lineRule="exact"/>
              <w:jc w:val="center"/>
              <w:rPr>
                <w:sz w:val="18"/>
                <w:szCs w:val="18"/>
                <w:lang w:val="ru-RU" w:eastAsia="zh-CN"/>
              </w:rPr>
            </w:pPr>
            <w:r w:rsidRPr="0036716E">
              <w:rPr>
                <w:rStyle w:val="aa"/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Без системы </w:t>
            </w:r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EGR</w:t>
            </w:r>
            <w:r w:rsidRPr="0036716E">
              <w:rPr>
                <w:rStyle w:val="aa"/>
                <w:rFonts w:ascii="Segoe UI" w:hAnsi="Segoe UI" w:cs="Segoe UI"/>
                <w:color w:val="0F1115"/>
                <w:shd w:val="clear" w:color="auto" w:fill="FFFFFF"/>
                <w:lang w:val="ru-RU"/>
              </w:rPr>
              <w:t>, без системы постобработки отработавших газов</w:t>
            </w:r>
          </w:p>
        </w:tc>
      </w:tr>
      <w:tr w:rsidR="0036716E" w14:paraId="2F272C34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969"/>
        </w:trPr>
        <w:tc>
          <w:tcPr>
            <w:tcW w:w="1170" w:type="dxa"/>
            <w:shd w:val="clear" w:color="auto" w:fill="424242"/>
            <w:vAlign w:val="center"/>
          </w:tcPr>
          <w:p w14:paraId="71EA2457" w14:textId="77777777" w:rsidR="0036716E" w:rsidRDefault="0036716E" w:rsidP="0036716E">
            <w:pPr>
              <w:pStyle w:val="a6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ind w:firstLine="140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CES 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zh-CN" w:eastAsia="zh-CN" w:bidi="zh-CN"/>
              </w:rPr>
              <w:t>20075</w:t>
            </w:r>
          </w:p>
        </w:tc>
        <w:tc>
          <w:tcPr>
            <w:tcW w:w="1797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3E810827" w14:textId="77777777" w:rsidR="0036716E" w:rsidRDefault="0036716E" w:rsidP="0036716E">
            <w:pPr>
              <w:pStyle w:val="a6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CF-4</w:t>
            </w:r>
          </w:p>
        </w:tc>
        <w:tc>
          <w:tcPr>
            <w:tcW w:w="1702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7722A565" w14:textId="77777777" w:rsidR="0036716E" w:rsidRDefault="0036716E" w:rsidP="0036716E">
            <w:pPr>
              <w:pStyle w:val="a6"/>
              <w:spacing w:after="80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ACEA E2</w:t>
            </w:r>
          </w:p>
          <w:p w14:paraId="072FFCBF" w14:textId="77777777" w:rsidR="0036716E" w:rsidRDefault="0036716E" w:rsidP="0036716E">
            <w:pPr>
              <w:pStyle w:val="a6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ACEA E3</w:t>
            </w:r>
          </w:p>
        </w:tc>
        <w:tc>
          <w:tcPr>
            <w:tcW w:w="5602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56FFD1F9" w14:textId="26E86AD7" w:rsidR="0036716E" w:rsidRDefault="0036716E" w:rsidP="0036716E">
            <w:pPr>
              <w:pStyle w:val="a6"/>
              <w:jc w:val="center"/>
              <w:rPr>
                <w:sz w:val="18"/>
                <w:szCs w:val="18"/>
              </w:rPr>
            </w:pPr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 xml:space="preserve">Не </w:t>
            </w:r>
            <w:proofErr w:type="spellStart"/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допускается</w:t>
            </w:r>
            <w:proofErr w:type="spellEnd"/>
          </w:p>
        </w:tc>
      </w:tr>
      <w:tr w:rsidR="0036716E" w14:paraId="686B002F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910"/>
        </w:trPr>
        <w:tc>
          <w:tcPr>
            <w:tcW w:w="1170" w:type="dxa"/>
            <w:shd w:val="clear" w:color="auto" w:fill="424242"/>
            <w:vAlign w:val="center"/>
          </w:tcPr>
          <w:p w14:paraId="0CD78C34" w14:textId="77777777" w:rsidR="0036716E" w:rsidRDefault="0036716E" w:rsidP="0036716E">
            <w:pPr>
              <w:pStyle w:val="a6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spacing w:after="80"/>
              <w:ind w:firstLine="140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CES 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zh-CN" w:eastAsia="zh-CN" w:bidi="zh-CN"/>
              </w:rPr>
              <w:t>20071</w:t>
            </w:r>
          </w:p>
          <w:p w14:paraId="442A5B0A" w14:textId="77777777" w:rsidR="0036716E" w:rsidRDefault="0036716E" w:rsidP="0036716E">
            <w:pPr>
              <w:pStyle w:val="a6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ind w:firstLine="140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CES 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zh-CN" w:eastAsia="zh-CN" w:bidi="zh-CN"/>
              </w:rPr>
              <w:t>20076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FCFCF"/>
            <w:vAlign w:val="center"/>
          </w:tcPr>
          <w:p w14:paraId="27F378A8" w14:textId="77777777" w:rsidR="0036716E" w:rsidRDefault="0036716E" w:rsidP="0036716E">
            <w:pPr>
              <w:pStyle w:val="a6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CH-4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FCFCF"/>
            <w:vAlign w:val="center"/>
          </w:tcPr>
          <w:p w14:paraId="42689FB2" w14:textId="77777777" w:rsidR="0036716E" w:rsidRDefault="0036716E" w:rsidP="0036716E">
            <w:pPr>
              <w:pStyle w:val="a6"/>
              <w:spacing w:after="80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ACEA E5</w:t>
            </w:r>
          </w:p>
          <w:p w14:paraId="42C34143" w14:textId="77777777" w:rsidR="0036716E" w:rsidRDefault="0036716E" w:rsidP="0036716E">
            <w:pPr>
              <w:pStyle w:val="a6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JAMA DH-1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CFCF"/>
            <w:vAlign w:val="center"/>
          </w:tcPr>
          <w:p w14:paraId="57AB79C3" w14:textId="3384FB2A" w:rsidR="0036716E" w:rsidRDefault="0036716E" w:rsidP="0036716E">
            <w:pPr>
              <w:pStyle w:val="a6"/>
              <w:jc w:val="center"/>
              <w:rPr>
                <w:sz w:val="18"/>
                <w:szCs w:val="18"/>
              </w:rPr>
            </w:pPr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 xml:space="preserve">Не </w:t>
            </w:r>
            <w:proofErr w:type="spellStart"/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допускается</w:t>
            </w:r>
            <w:proofErr w:type="spellEnd"/>
          </w:p>
        </w:tc>
      </w:tr>
    </w:tbl>
    <w:p w14:paraId="2A249FE1" w14:textId="77777777" w:rsidR="00065961" w:rsidRDefault="00065961">
      <w:pPr>
        <w:spacing w:line="1" w:lineRule="exact"/>
        <w:sectPr w:rsidR="00065961">
          <w:pgSz w:w="11900" w:h="16840"/>
          <w:pgMar w:top="360" w:right="360" w:bottom="1214" w:left="360" w:header="0" w:footer="3" w:gutter="0"/>
          <w:cols w:space="720"/>
          <w:noEndnote/>
          <w:docGrid w:linePitch="360"/>
        </w:sectPr>
      </w:pPr>
    </w:p>
    <w:p w14:paraId="5A163974" w14:textId="77777777" w:rsidR="00065961" w:rsidRDefault="00065961">
      <w:pPr>
        <w:spacing w:line="1" w:lineRule="exact"/>
      </w:pPr>
    </w:p>
    <w:p w14:paraId="21A6F241" w14:textId="77777777" w:rsidR="00065961" w:rsidRDefault="008A08CD">
      <w:pPr>
        <w:framePr w:wrap="none" w:vAnchor="page" w:hAnchor="page" w:x="-48" w:y="201"/>
        <w:rPr>
          <w:sz w:val="2"/>
          <w:szCs w:val="2"/>
        </w:rPr>
      </w:pPr>
      <w:r>
        <w:rPr>
          <w:noProof/>
        </w:rPr>
        <w:drawing>
          <wp:inline distT="0" distB="0" distL="0" distR="0" wp14:anchorId="05EC3041" wp14:editId="5103D45A">
            <wp:extent cx="1469390" cy="101219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4693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106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1853"/>
        <w:gridCol w:w="1752"/>
        <w:gridCol w:w="5794"/>
      </w:tblGrid>
      <w:tr w:rsidR="00065961" w14:paraId="7245D2C8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389"/>
        </w:trPr>
        <w:tc>
          <w:tcPr>
            <w:tcW w:w="1219" w:type="dxa"/>
            <w:shd w:val="clear" w:color="auto" w:fill="424242"/>
            <w:vAlign w:val="center"/>
          </w:tcPr>
          <w:p w14:paraId="1CA87CA9" w14:textId="77777777" w:rsidR="00065961" w:rsidRDefault="008A08CD">
            <w:pPr>
              <w:pStyle w:val="a6"/>
              <w:framePr w:w="10618" w:h="2659" w:wrap="none" w:vAnchor="page" w:hAnchor="page" w:x="681" w:y="1799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CES 20077</w:t>
            </w:r>
          </w:p>
        </w:tc>
        <w:tc>
          <w:tcPr>
            <w:tcW w:w="1853" w:type="dxa"/>
            <w:shd w:val="clear" w:color="auto" w:fill="CFCFCF"/>
          </w:tcPr>
          <w:p w14:paraId="06C31918" w14:textId="77777777" w:rsidR="00065961" w:rsidRDefault="00065961">
            <w:pPr>
              <w:framePr w:w="10618" w:h="2659" w:wrap="none" w:vAnchor="page" w:hAnchor="page" w:x="681" w:y="1799"/>
              <w:rPr>
                <w:sz w:val="10"/>
                <w:szCs w:val="10"/>
              </w:rPr>
            </w:pPr>
          </w:p>
        </w:tc>
        <w:tc>
          <w:tcPr>
            <w:tcW w:w="1752" w:type="dxa"/>
            <w:shd w:val="clear" w:color="auto" w:fill="CFCFCF"/>
          </w:tcPr>
          <w:p w14:paraId="05A65BF4" w14:textId="77777777" w:rsidR="00065961" w:rsidRDefault="00065961">
            <w:pPr>
              <w:framePr w:w="10618" w:h="2659" w:wrap="none" w:vAnchor="page" w:hAnchor="page" w:x="681" w:y="1799"/>
              <w:rPr>
                <w:sz w:val="10"/>
                <w:szCs w:val="10"/>
              </w:rPr>
            </w:pPr>
          </w:p>
        </w:tc>
        <w:tc>
          <w:tcPr>
            <w:tcW w:w="5794" w:type="dxa"/>
            <w:tcBorders>
              <w:top w:val="single" w:sz="4" w:space="0" w:color="auto"/>
              <w:right w:val="single" w:sz="4" w:space="0" w:color="auto"/>
            </w:tcBorders>
            <w:shd w:val="clear" w:color="auto" w:fill="CFCFCF"/>
          </w:tcPr>
          <w:p w14:paraId="5A2255E3" w14:textId="77777777" w:rsidR="00065961" w:rsidRDefault="00065961">
            <w:pPr>
              <w:framePr w:w="10618" w:h="2659" w:wrap="none" w:vAnchor="page" w:hAnchor="page" w:x="681" w:y="1799"/>
              <w:rPr>
                <w:sz w:val="10"/>
                <w:szCs w:val="10"/>
              </w:rPr>
            </w:pPr>
          </w:p>
        </w:tc>
      </w:tr>
      <w:tr w:rsidR="00065961" w14:paraId="322A5630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403"/>
        </w:trPr>
        <w:tc>
          <w:tcPr>
            <w:tcW w:w="1219" w:type="dxa"/>
            <w:tcBorders>
              <w:top w:val="single" w:sz="4" w:space="0" w:color="auto"/>
            </w:tcBorders>
            <w:shd w:val="clear" w:color="auto" w:fill="424242"/>
            <w:vAlign w:val="center"/>
          </w:tcPr>
          <w:p w14:paraId="7BB44361" w14:textId="77777777" w:rsidR="00065961" w:rsidRDefault="008A08CD">
            <w:pPr>
              <w:pStyle w:val="a6"/>
              <w:framePr w:w="10618" w:h="2659" w:wrap="none" w:vAnchor="page" w:hAnchor="page" w:x="681" w:y="1799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ind w:firstLine="140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>CES 20078</w:t>
            </w:r>
          </w:p>
        </w:tc>
        <w:tc>
          <w:tcPr>
            <w:tcW w:w="1853" w:type="dxa"/>
            <w:shd w:val="clear" w:color="auto" w:fill="E9E9E9"/>
            <w:vAlign w:val="center"/>
          </w:tcPr>
          <w:p w14:paraId="4D89E2D6" w14:textId="77777777" w:rsidR="00065961" w:rsidRDefault="008A08CD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>CI-4</w:t>
            </w:r>
          </w:p>
        </w:tc>
        <w:tc>
          <w:tcPr>
            <w:tcW w:w="1752" w:type="dxa"/>
            <w:shd w:val="clear" w:color="auto" w:fill="E9E9E9"/>
            <w:vAlign w:val="center"/>
          </w:tcPr>
          <w:p w14:paraId="3DD01CA9" w14:textId="77777777" w:rsidR="00065961" w:rsidRDefault="008A08CD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>ACEA E7</w:t>
            </w:r>
          </w:p>
        </w:tc>
        <w:tc>
          <w:tcPr>
            <w:tcW w:w="5794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73E84EF7" w14:textId="7369DC83" w:rsidR="00065961" w:rsidRDefault="0036716E">
            <w:pPr>
              <w:pStyle w:val="a6"/>
              <w:framePr w:w="10618" w:h="2659" w:wrap="none" w:vAnchor="page" w:hAnchor="page" w:x="681" w:y="1799"/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Рекомендуется</w:t>
            </w:r>
            <w:proofErr w:type="spellEnd"/>
          </w:p>
        </w:tc>
      </w:tr>
      <w:tr w:rsidR="00065961" w:rsidRPr="0036716E" w14:paraId="668BBBD8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677"/>
        </w:trPr>
        <w:tc>
          <w:tcPr>
            <w:tcW w:w="1219" w:type="dxa"/>
            <w:tcBorders>
              <w:top w:val="single" w:sz="4" w:space="0" w:color="auto"/>
            </w:tcBorders>
            <w:shd w:val="clear" w:color="auto" w:fill="424242"/>
            <w:vAlign w:val="center"/>
          </w:tcPr>
          <w:p w14:paraId="1D393E0A" w14:textId="77777777" w:rsidR="00065961" w:rsidRDefault="008A08CD">
            <w:pPr>
              <w:pStyle w:val="a6"/>
              <w:framePr w:w="10618" w:h="2659" w:wrap="none" w:vAnchor="page" w:hAnchor="page" w:x="681" w:y="1799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CES 20081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</w:tcBorders>
            <w:shd w:val="clear" w:color="auto" w:fill="CFCFCF"/>
            <w:vAlign w:val="center"/>
          </w:tcPr>
          <w:p w14:paraId="380DCDDD" w14:textId="77777777" w:rsidR="00065961" w:rsidRDefault="008A08CD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CJ-4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</w:tcBorders>
            <w:shd w:val="clear" w:color="auto" w:fill="CFCFCF"/>
            <w:vAlign w:val="center"/>
          </w:tcPr>
          <w:p w14:paraId="049F7506" w14:textId="77777777" w:rsidR="00065961" w:rsidRDefault="008A08CD">
            <w:pPr>
              <w:pStyle w:val="a6"/>
              <w:framePr w:w="10618" w:h="2659" w:wrap="none" w:vAnchor="page" w:hAnchor="page" w:x="681" w:y="1799"/>
              <w:spacing w:after="80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ACEA E9</w:t>
            </w:r>
          </w:p>
          <w:p w14:paraId="74592392" w14:textId="77777777" w:rsidR="00065961" w:rsidRDefault="008A08CD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JAMA DH-2</w:t>
            </w:r>
          </w:p>
        </w:tc>
        <w:tc>
          <w:tcPr>
            <w:tcW w:w="5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FCFCF"/>
            <w:vAlign w:val="center"/>
          </w:tcPr>
          <w:p w14:paraId="1AB68151" w14:textId="2DE9F053" w:rsidR="00065961" w:rsidRPr="0036716E" w:rsidRDefault="0036716E" w:rsidP="0036716E">
            <w:pPr>
              <w:pStyle w:val="a6"/>
              <w:framePr w:w="10618" w:h="2659" w:wrap="none" w:vAnchor="page" w:hAnchor="page" w:x="681" w:y="1799"/>
              <w:jc w:val="center"/>
              <w:rPr>
                <w:rFonts w:asciiTheme="minorHAnsi" w:hAnsiTheme="minorHAnsi" w:cstheme="minorHAnsi"/>
                <w:sz w:val="18"/>
                <w:szCs w:val="18"/>
                <w:lang w:val="ru-RU"/>
              </w:rPr>
            </w:pPr>
            <w:r w:rsidRPr="0036716E">
              <w:rPr>
                <w:rStyle w:val="aa"/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Допускается (при использовании </w:t>
            </w:r>
            <w:proofErr w:type="spellStart"/>
            <w:r w:rsidRPr="0036716E">
              <w:rPr>
                <w:rStyle w:val="aa"/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  <w:lang w:val="ru-RU"/>
              </w:rPr>
              <w:t>сверхнизкосернистого</w:t>
            </w:r>
            <w:proofErr w:type="spellEnd"/>
            <w:r w:rsidRPr="0036716E">
              <w:rPr>
                <w:rStyle w:val="aa"/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топлива с содержанием серы менее 15 </w:t>
            </w:r>
            <w:r w:rsidRPr="0036716E">
              <w:rPr>
                <w:rStyle w:val="aa"/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</w:rPr>
              <w:t>ppm</w:t>
            </w:r>
            <w:r w:rsidRPr="0036716E">
              <w:rPr>
                <w:rStyle w:val="aa"/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  <w:lang w:val="ru-RU"/>
              </w:rPr>
              <w:t>)</w:t>
            </w:r>
          </w:p>
        </w:tc>
      </w:tr>
      <w:tr w:rsidR="00065961" w:rsidRPr="0036716E" w14:paraId="4D28DA04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427"/>
        </w:trPr>
        <w:tc>
          <w:tcPr>
            <w:tcW w:w="1219" w:type="dxa"/>
            <w:tcBorders>
              <w:top w:val="single" w:sz="4" w:space="0" w:color="auto"/>
            </w:tcBorders>
            <w:shd w:val="clear" w:color="auto" w:fill="424242"/>
            <w:vAlign w:val="center"/>
          </w:tcPr>
          <w:p w14:paraId="19B228E2" w14:textId="77777777" w:rsidR="00065961" w:rsidRDefault="008A08CD">
            <w:pPr>
              <w:pStyle w:val="a6"/>
              <w:framePr w:w="10618" w:h="2659" w:wrap="none" w:vAnchor="page" w:hAnchor="page" w:x="681" w:y="1799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CES 20086</w:t>
            </w:r>
          </w:p>
        </w:tc>
        <w:tc>
          <w:tcPr>
            <w:tcW w:w="1853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62D730A7" w14:textId="77777777" w:rsidR="00065961" w:rsidRDefault="008A08CD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CK-4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74726C9A" w14:textId="1723EFAC" w:rsidR="00065961" w:rsidRDefault="0036716E">
            <w:pPr>
              <w:pStyle w:val="a6"/>
              <w:framePr w:w="10618" w:h="2659" w:wrap="none" w:vAnchor="page" w:hAnchor="page" w:x="681" w:y="1799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zh-CN" w:eastAsia="zh-CN" w:bidi="zh-CN"/>
              </w:rPr>
              <w:t>Нет</w:t>
            </w:r>
          </w:p>
        </w:tc>
        <w:tc>
          <w:tcPr>
            <w:tcW w:w="5794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64BD4C66" w14:textId="58C1CE7A" w:rsidR="00065961" w:rsidRPr="0036716E" w:rsidRDefault="0036716E">
            <w:pPr>
              <w:pStyle w:val="a6"/>
              <w:framePr w:w="10618" w:h="2659" w:wrap="none" w:vAnchor="page" w:hAnchor="page" w:x="681" w:y="1799"/>
              <w:jc w:val="center"/>
              <w:rPr>
                <w:rFonts w:asciiTheme="minorHAnsi" w:hAnsiTheme="minorHAnsi" w:cstheme="minorHAnsi"/>
                <w:sz w:val="16"/>
                <w:szCs w:val="16"/>
                <w:lang w:val="ru-RU"/>
              </w:rPr>
            </w:pPr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lang w:val="ru-RU"/>
              </w:rPr>
              <w:t xml:space="preserve">Рекомендуется (при использовании </w:t>
            </w:r>
            <w:proofErr w:type="spellStart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lang w:val="ru-RU"/>
              </w:rPr>
              <w:t>сверхнизкосернистого</w:t>
            </w:r>
            <w:proofErr w:type="spellEnd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lang w:val="ru-RU"/>
              </w:rPr>
              <w:t xml:space="preserve"> топлива с содержанием серы менее 15 </w:t>
            </w:r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ppm</w:t>
            </w:r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lang w:val="ru-RU"/>
              </w:rPr>
              <w:t>)</w:t>
            </w:r>
          </w:p>
        </w:tc>
      </w:tr>
      <w:tr w:rsidR="00065961" w14:paraId="7D857723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219" w:type="dxa"/>
            <w:tcBorders>
              <w:top w:val="single" w:sz="4" w:space="0" w:color="auto"/>
            </w:tcBorders>
            <w:shd w:val="clear" w:color="auto" w:fill="424242"/>
            <w:vAlign w:val="center"/>
          </w:tcPr>
          <w:p w14:paraId="3340BA0C" w14:textId="77777777" w:rsidR="00065961" w:rsidRDefault="008A08CD">
            <w:pPr>
              <w:pStyle w:val="a6"/>
              <w:framePr w:w="10618" w:h="2659" w:wrap="none" w:vAnchor="page" w:hAnchor="page" w:x="681" w:y="1799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ind w:firstLine="140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CES 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20087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</w:tcBorders>
            <w:shd w:val="clear" w:color="auto" w:fill="CFCFCF"/>
            <w:vAlign w:val="center"/>
          </w:tcPr>
          <w:p w14:paraId="552E3C18" w14:textId="77777777" w:rsidR="00065961" w:rsidRDefault="008A08CD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FA-4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</w:tcBorders>
            <w:shd w:val="clear" w:color="auto" w:fill="CFCFCF"/>
            <w:vAlign w:val="center"/>
          </w:tcPr>
          <w:p w14:paraId="69C44779" w14:textId="39A3E455" w:rsidR="00065961" w:rsidRDefault="0036716E">
            <w:pPr>
              <w:pStyle w:val="a6"/>
              <w:framePr w:w="10618" w:h="2659" w:wrap="none" w:vAnchor="page" w:hAnchor="page" w:x="681" w:y="1799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zh-CN" w:eastAsia="zh-CN" w:bidi="zh-CN"/>
              </w:rPr>
              <w:t>Нет</w:t>
            </w:r>
          </w:p>
        </w:tc>
        <w:tc>
          <w:tcPr>
            <w:tcW w:w="5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FCFCF"/>
            <w:vAlign w:val="center"/>
          </w:tcPr>
          <w:p w14:paraId="29F6D63C" w14:textId="3246EE70" w:rsidR="00065961" w:rsidRDefault="0036716E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 xml:space="preserve">Не </w:t>
            </w:r>
            <w:proofErr w:type="spellStart"/>
            <w:r>
              <w:rPr>
                <w:rStyle w:val="aa"/>
                <w:rFonts w:ascii="Segoe UI" w:hAnsi="Segoe UI" w:cs="Segoe UI"/>
                <w:color w:val="0F1115"/>
                <w:shd w:val="clear" w:color="auto" w:fill="FFFFFF"/>
              </w:rPr>
              <w:t>допускается</w:t>
            </w:r>
            <w:proofErr w:type="spellEnd"/>
          </w:p>
        </w:tc>
      </w:tr>
      <w:tr w:rsidR="00065961" w14:paraId="2C6D2231" w14:textId="77777777" w:rsidTr="0036716E">
        <w:tblPrEx>
          <w:tblCellMar>
            <w:top w:w="0" w:type="dxa"/>
            <w:bottom w:w="0" w:type="dxa"/>
          </w:tblCellMar>
        </w:tblPrEx>
        <w:trPr>
          <w:trHeight w:hRule="exact" w:val="403"/>
        </w:trPr>
        <w:tc>
          <w:tcPr>
            <w:tcW w:w="1219" w:type="dxa"/>
            <w:tcBorders>
              <w:top w:val="single" w:sz="4" w:space="0" w:color="auto"/>
            </w:tcBorders>
            <w:shd w:val="clear" w:color="auto" w:fill="424242"/>
            <w:vAlign w:val="center"/>
          </w:tcPr>
          <w:p w14:paraId="04387487" w14:textId="77777777" w:rsidR="00065961" w:rsidRDefault="008A08CD">
            <w:pPr>
              <w:pStyle w:val="a6"/>
              <w:framePr w:w="10618" w:h="2659" w:wrap="none" w:vAnchor="page" w:hAnchor="page" w:x="681" w:y="1799"/>
              <w:pBdr>
                <w:top w:val="single" w:sz="0" w:space="0" w:color="424242"/>
                <w:left w:val="single" w:sz="0" w:space="0" w:color="424242"/>
                <w:bottom w:val="single" w:sz="0" w:space="0" w:color="424242"/>
                <w:right w:val="single" w:sz="0" w:space="0" w:color="424242"/>
              </w:pBdr>
              <w:shd w:val="clear" w:color="auto" w:fill="424242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CES 20088</w:t>
            </w:r>
          </w:p>
        </w:tc>
        <w:tc>
          <w:tcPr>
            <w:tcW w:w="1853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04DB076F" w14:textId="77777777" w:rsidR="00065961" w:rsidRDefault="008A08CD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CI-4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61B8DD20" w14:textId="77777777" w:rsidR="00065961" w:rsidRDefault="008A08CD">
            <w:pPr>
              <w:pStyle w:val="a6"/>
              <w:framePr w:w="10618" w:h="2659" w:wrap="none" w:vAnchor="page" w:hAnchor="page" w:x="681" w:y="1799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ACEA E7</w:t>
            </w:r>
          </w:p>
        </w:tc>
        <w:tc>
          <w:tcPr>
            <w:tcW w:w="5794" w:type="dxa"/>
            <w:tcBorders>
              <w:top w:val="single" w:sz="4" w:space="0" w:color="auto"/>
            </w:tcBorders>
            <w:shd w:val="clear" w:color="auto" w:fill="E9E9E9"/>
            <w:vAlign w:val="center"/>
          </w:tcPr>
          <w:p w14:paraId="0C08107C" w14:textId="4B4CEE00" w:rsidR="00065961" w:rsidRPr="0036716E" w:rsidRDefault="0036716E">
            <w:pPr>
              <w:pStyle w:val="a6"/>
              <w:framePr w:w="10618" w:h="2659" w:wrap="none" w:vAnchor="page" w:hAnchor="page" w:x="681" w:y="179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Допускается</w:t>
            </w:r>
            <w:proofErr w:type="spellEnd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для</w:t>
            </w:r>
            <w:proofErr w:type="spellEnd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некоторых</w:t>
            </w:r>
            <w:proofErr w:type="spellEnd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6716E">
              <w:rPr>
                <w:rStyle w:val="aa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двигателей</w:t>
            </w:r>
            <w:proofErr w:type="spellEnd"/>
          </w:p>
        </w:tc>
      </w:tr>
    </w:tbl>
    <w:p w14:paraId="6B7E4F2C" w14:textId="77777777" w:rsidR="0036716E" w:rsidRDefault="0036716E" w:rsidP="0036716E">
      <w:pPr>
        <w:pStyle w:val="ds-markdown-paragraph"/>
        <w:framePr w:w="10618" w:h="4997" w:hRule="exact" w:wrap="none" w:vAnchor="page" w:hAnchor="page" w:x="681" w:y="4655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eastAsia="SimSun" w:hAnsi="Segoe UI" w:cs="Segoe UI"/>
          <w:color w:val="0F1115"/>
        </w:rPr>
        <w:t>■ Требования к вязкости масла:</w:t>
      </w:r>
    </w:p>
    <w:p w14:paraId="67B047BD" w14:textId="77777777" w:rsidR="0036716E" w:rsidRDefault="0036716E" w:rsidP="0036716E">
      <w:pPr>
        <w:pStyle w:val="ds-markdown-paragraph"/>
        <w:framePr w:w="10618" w:h="4997" w:hRule="exact" w:wrap="none" w:vAnchor="page" w:hAnchor="page" w:x="681" w:y="4655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двигателей K50, K38, QSK38, QSK50, QSK45, QSK60, QSK78 при температуре окружающей среды не ниже -20°C следует использовать масло 15W-40. При температуре окружающей среды ниже -20°C следует использовать масла 0W-40, 5W-40 или 10W-40 (см. таблицу 2). Для двигателя QSX15 следует использовать масло 15W-40.</w:t>
      </w:r>
    </w:p>
    <w:p w14:paraId="70BD0821" w14:textId="77777777" w:rsidR="0036716E" w:rsidRDefault="0036716E" w:rsidP="0036716E">
      <w:pPr>
        <w:pStyle w:val="ds-markdown-paragraph"/>
        <w:framePr w:w="10618" w:h="4997" w:hRule="exact" w:wrap="none" w:vAnchor="page" w:hAnchor="page" w:x="681" w:y="4655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используемое моторное масло не имеет правильной температуры застывания или вязкости, перед запуском двигателя его следует нагреть до минимальной температуры -4°C. Нагрев масла снижает его вязкость, тем самым улучшая смазывающую способность и одновременно снижая пусковой момент двигателя.</w:t>
      </w:r>
    </w:p>
    <w:p w14:paraId="05158471" w14:textId="77777777" w:rsidR="00065961" w:rsidRDefault="008A08CD">
      <w:pPr>
        <w:pStyle w:val="1"/>
        <w:framePr w:wrap="none" w:vAnchor="page" w:hAnchor="page" w:x="681" w:y="9902"/>
        <w:spacing w:after="0" w:line="240" w:lineRule="auto"/>
        <w:ind w:firstLine="860"/>
        <w:jc w:val="both"/>
      </w:pPr>
      <w:r>
        <w:t>表</w:t>
      </w:r>
      <w:r>
        <w:rPr>
          <w:rFonts w:ascii="Times New Roman" w:eastAsia="Times New Roman" w:hAnsi="Times New Roman" w:cs="Times New Roman"/>
        </w:rPr>
        <w:t>2</w:t>
      </w:r>
      <w:r>
        <w:t>：</w:t>
      </w:r>
    </w:p>
    <w:p w14:paraId="25869BC6" w14:textId="77777777" w:rsidR="00065961" w:rsidRDefault="008A08CD">
      <w:pPr>
        <w:framePr w:wrap="none" w:vAnchor="page" w:hAnchor="page" w:x="2208" w:y="10430"/>
        <w:rPr>
          <w:sz w:val="2"/>
          <w:szCs w:val="2"/>
        </w:rPr>
      </w:pPr>
      <w:r>
        <w:rPr>
          <w:noProof/>
        </w:rPr>
        <w:drawing>
          <wp:inline distT="0" distB="0" distL="0" distR="0" wp14:anchorId="1AF65704" wp14:editId="7774F184">
            <wp:extent cx="3938270" cy="2694305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393827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C1AA" w14:textId="77777777" w:rsidR="00065961" w:rsidRDefault="008A08CD">
      <w:pPr>
        <w:pStyle w:val="a9"/>
        <w:framePr w:w="6293" w:h="778" w:hRule="exact" w:wrap="none" w:vAnchor="page" w:hAnchor="page" w:x="643" w:y="15268"/>
        <w:rPr>
          <w:lang w:eastAsia="zh-CN"/>
        </w:rPr>
      </w:pPr>
      <w:r>
        <w:rPr>
          <w:rFonts w:ascii="SimHei" w:eastAsia="SimHei" w:hAnsi="SimHei" w:cs="SimHei"/>
          <w:lang w:val="zh-CN" w:eastAsia="zh-CN" w:bidi="zh-CN"/>
        </w:rPr>
        <w:t>康明斯（中国）投资有限公司</w:t>
      </w:r>
    </w:p>
    <w:p w14:paraId="429C5C37" w14:textId="77777777" w:rsidR="00065961" w:rsidRDefault="008A08CD">
      <w:pPr>
        <w:pStyle w:val="a9"/>
        <w:framePr w:w="6293" w:h="778" w:hRule="exact" w:wrap="none" w:vAnchor="page" w:hAnchor="page" w:x="643" w:y="15268"/>
      </w:pPr>
      <w:r>
        <w:t xml:space="preserve">Cummins </w:t>
      </w:r>
      <w:r>
        <w:t>（</w:t>
      </w:r>
      <w:r>
        <w:t>China</w:t>
      </w:r>
      <w:r>
        <w:t>）</w:t>
      </w:r>
      <w:r>
        <w:t xml:space="preserve"> Investment Co., Ltd.</w:t>
      </w:r>
    </w:p>
    <w:p w14:paraId="038A926F" w14:textId="77777777" w:rsidR="00065961" w:rsidRDefault="008A08CD">
      <w:pPr>
        <w:pStyle w:val="a9"/>
        <w:framePr w:w="6293" w:h="778" w:hRule="exact" w:wrap="none" w:vAnchor="page" w:hAnchor="page" w:x="643" w:y="15268"/>
        <w:rPr>
          <w:lang w:eastAsia="zh-CN"/>
        </w:rPr>
      </w:pPr>
      <w:r>
        <w:rPr>
          <w:rFonts w:ascii="SimHei" w:eastAsia="SimHei" w:hAnsi="SimHei" w:cs="SimHei"/>
          <w:lang w:val="zh-CN" w:eastAsia="zh-CN" w:bidi="zh-CN"/>
        </w:rPr>
        <w:t>康明斯（中国）投资有限公司北京市朝阳区广顺南大街</w:t>
      </w:r>
      <w:r>
        <w:rPr>
          <w:lang w:val="zh-CN" w:eastAsia="zh-CN" w:bidi="zh-CN"/>
        </w:rPr>
        <w:t>8</w:t>
      </w:r>
      <w:r>
        <w:rPr>
          <w:rFonts w:ascii="SimHei" w:eastAsia="SimHei" w:hAnsi="SimHei" w:cs="SimHei"/>
          <w:lang w:val="zh-CN" w:eastAsia="zh-CN" w:bidi="zh-CN"/>
        </w:rPr>
        <w:t>号院</w:t>
      </w:r>
      <w:r>
        <w:rPr>
          <w:lang w:val="zh-CN" w:eastAsia="zh-CN" w:bidi="zh-CN"/>
        </w:rPr>
        <w:t>3</w:t>
      </w:r>
      <w:r>
        <w:rPr>
          <w:rFonts w:ascii="SimHei" w:eastAsia="SimHei" w:hAnsi="SimHei" w:cs="SimHei"/>
          <w:lang w:val="zh-CN" w:eastAsia="zh-CN" w:bidi="zh-CN"/>
        </w:rPr>
        <w:t>号楼</w:t>
      </w:r>
      <w:r>
        <w:rPr>
          <w:lang w:eastAsia="zh-CN"/>
        </w:rPr>
        <w:t>H</w:t>
      </w:r>
      <w:r>
        <w:rPr>
          <w:rFonts w:ascii="SimHei" w:eastAsia="SimHei" w:hAnsi="SimHei" w:cs="SimHei"/>
          <w:lang w:val="zh-CN" w:eastAsia="zh-CN" w:bidi="zh-CN"/>
        </w:rPr>
        <w:t>区</w:t>
      </w:r>
      <w:r>
        <w:rPr>
          <w:lang w:val="zh-CN" w:eastAsia="zh-CN" w:bidi="zh-CN"/>
        </w:rPr>
        <w:t>8</w:t>
      </w:r>
      <w:r>
        <w:rPr>
          <w:rFonts w:ascii="SimHei" w:eastAsia="SimHei" w:hAnsi="SimHei" w:cs="SimHei"/>
          <w:lang w:val="zh-CN" w:eastAsia="zh-CN" w:bidi="zh-CN"/>
        </w:rPr>
        <w:t>层</w:t>
      </w:r>
      <w:r>
        <w:rPr>
          <w:lang w:val="zh-CN" w:eastAsia="zh-CN" w:bidi="zh-CN"/>
        </w:rPr>
        <w:t>100102</w:t>
      </w:r>
    </w:p>
    <w:p w14:paraId="762067BD" w14:textId="77777777" w:rsidR="00065961" w:rsidRDefault="008A08CD">
      <w:pPr>
        <w:pStyle w:val="a9"/>
        <w:framePr w:w="6293" w:h="778" w:hRule="exact" w:wrap="none" w:vAnchor="page" w:hAnchor="page" w:x="643" w:y="15268"/>
      </w:pPr>
      <w:r>
        <w:t xml:space="preserve">Blog.3, Block H, 8/F No. 8 </w:t>
      </w:r>
      <w:proofErr w:type="spellStart"/>
      <w:r>
        <w:t>GuangShun</w:t>
      </w:r>
      <w:proofErr w:type="spellEnd"/>
      <w:r>
        <w:t xml:space="preserve"> Avenue South Chaoyang </w:t>
      </w:r>
      <w:r>
        <w:t>District, Beijing 100102</w:t>
      </w:r>
    </w:p>
    <w:p w14:paraId="5438BF6F" w14:textId="77777777" w:rsidR="00065961" w:rsidRDefault="008A08CD">
      <w:pPr>
        <w:pStyle w:val="a9"/>
        <w:framePr w:wrap="none" w:vAnchor="page" w:hAnchor="page" w:x="648" w:y="16353"/>
        <w:rPr>
          <w:lang w:eastAsia="zh-CN"/>
        </w:rPr>
      </w:pPr>
      <w:r>
        <w:rPr>
          <w:b w:val="0"/>
          <w:bCs w:val="0"/>
          <w:lang w:eastAsia="zh-CN"/>
        </w:rPr>
        <w:t>cummins.com.cn</w:t>
      </w:r>
    </w:p>
    <w:p w14:paraId="2014F63E" w14:textId="77777777" w:rsidR="00065961" w:rsidRDefault="00065961">
      <w:pPr>
        <w:spacing w:line="1" w:lineRule="exact"/>
        <w:rPr>
          <w:lang w:eastAsia="zh-CN"/>
        </w:rPr>
        <w:sectPr w:rsidR="00065961">
          <w:pgSz w:w="11900" w:h="16840"/>
          <w:pgMar w:top="360" w:right="360" w:bottom="1214" w:left="360" w:header="0" w:footer="3" w:gutter="0"/>
          <w:cols w:space="720"/>
          <w:noEndnote/>
          <w:docGrid w:linePitch="360"/>
        </w:sectPr>
      </w:pPr>
    </w:p>
    <w:p w14:paraId="5F377819" w14:textId="77777777" w:rsidR="00065961" w:rsidRDefault="00065961">
      <w:pPr>
        <w:spacing w:line="1" w:lineRule="exact"/>
        <w:rPr>
          <w:lang w:eastAsia="zh-CN"/>
        </w:rPr>
      </w:pPr>
    </w:p>
    <w:p w14:paraId="0FF86406" w14:textId="77777777" w:rsidR="002B3E15" w:rsidRPr="002B3E15" w:rsidRDefault="0036716E" w:rsidP="002B3E15">
      <w:pPr>
        <w:pStyle w:val="1"/>
        <w:framePr w:w="10488" w:h="7521" w:hRule="exact" w:wrap="none" w:vAnchor="page" w:hAnchor="page" w:x="746" w:y="291"/>
        <w:spacing w:after="0" w:line="624" w:lineRule="exact"/>
        <w:ind w:left="880" w:hanging="440"/>
        <w:jc w:val="both"/>
        <w:rPr>
          <w:rStyle w:val="aa"/>
          <w:rFonts w:ascii="Segoe UI" w:hAnsi="Segoe UI" w:cs="Segoe UI"/>
          <w:color w:val="0F1115"/>
          <w:shd w:val="clear" w:color="auto" w:fill="FFFFFF"/>
          <w:lang w:val="ru-RU"/>
        </w:rPr>
      </w:pPr>
      <w:r w:rsidRPr="002B3E15">
        <w:rPr>
          <w:rStyle w:val="aa"/>
          <w:rFonts w:ascii="Segoe UI" w:hAnsi="Segoe UI" w:cs="Segoe UI"/>
          <w:color w:val="0F1115"/>
          <w:shd w:val="clear" w:color="auto" w:fill="FFFFFF"/>
          <w:lang w:val="ru-RU"/>
        </w:rPr>
        <w:t xml:space="preserve">• Параметры регулировки верхнего клапанного механизма </w:t>
      </w:r>
      <w:r>
        <w:rPr>
          <w:rStyle w:val="aa"/>
          <w:rFonts w:ascii="Segoe UI" w:hAnsi="Segoe UI" w:cs="Segoe UI"/>
          <w:color w:val="0F1115"/>
          <w:shd w:val="clear" w:color="auto" w:fill="FFFFFF"/>
        </w:rPr>
        <w:t>QSK</w:t>
      </w:r>
      <w:r w:rsidRPr="002B3E15">
        <w:rPr>
          <w:rStyle w:val="aa"/>
          <w:rFonts w:ascii="Segoe UI" w:hAnsi="Segoe UI" w:cs="Segoe UI"/>
          <w:color w:val="0F1115"/>
          <w:shd w:val="clear" w:color="auto" w:fill="FFFFFF"/>
          <w:lang w:val="ru-RU"/>
        </w:rPr>
        <w:t>50:</w:t>
      </w:r>
    </w:p>
    <w:p w14:paraId="6ACDC563" w14:textId="77777777" w:rsidR="002B3E15" w:rsidRPr="002B3E15" w:rsidRDefault="002B3E15" w:rsidP="002B3E15">
      <w:pPr>
        <w:pStyle w:val="ds-markdown-paragraph"/>
        <w:framePr w:w="10488" w:h="7521" w:hRule="exact" w:wrap="none" w:vAnchor="page" w:hAnchor="page" w:x="746" w:y="291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b/>
          <w:bCs/>
          <w:color w:val="0F1115"/>
        </w:rPr>
      </w:pPr>
      <w:r w:rsidRPr="002B3E15">
        <w:rPr>
          <w:rStyle w:val="aa"/>
          <w:rFonts w:ascii="Arial" w:eastAsia="SimSun" w:hAnsi="Arial" w:cs="Arial"/>
          <w:b w:val="0"/>
          <w:bCs w:val="0"/>
          <w:color w:val="0F1115"/>
        </w:rPr>
        <w:t>■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На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заводской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табличке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двигателя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QSK50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указаны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параметры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регулировки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зазоров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впускных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и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выпускных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клапанов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: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выпускной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клапан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0,027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дюйма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(0,69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мм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),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впускной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клапан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0,014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дюйма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(0,36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мм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).</w:t>
      </w:r>
    </w:p>
    <w:p w14:paraId="731A4838" w14:textId="77777777" w:rsidR="002B3E15" w:rsidRPr="002B3E15" w:rsidRDefault="002B3E15" w:rsidP="002B3E15">
      <w:pPr>
        <w:pStyle w:val="ds-markdown-paragraph"/>
        <w:framePr w:w="10488" w:h="7521" w:hRule="exact" w:wrap="none" w:vAnchor="page" w:hAnchor="page" w:x="746" w:y="291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b/>
          <w:bCs/>
          <w:color w:val="0F1115"/>
        </w:rPr>
      </w:pPr>
      <w:r w:rsidRPr="002B3E15">
        <w:rPr>
          <w:rStyle w:val="aa"/>
          <w:rFonts w:ascii="Arial" w:eastAsia="SimSun" w:hAnsi="Arial" w:cs="Arial"/>
          <w:b w:val="0"/>
          <w:bCs w:val="0"/>
          <w:color w:val="0F1115"/>
        </w:rPr>
        <w:t>■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Процесс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производства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всех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двигателей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Cummins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стр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ого соответствует технологическим процедурам сборки и техническим нормам. Перед отправкой с завода каждый двигатель проходит тщательные испытания. На момент отгрузки с завода зазоры впускных и выпускных клапанов находятся в пределах технических норм.</w:t>
      </w:r>
    </w:p>
    <w:p w14:paraId="525183DB" w14:textId="77777777" w:rsidR="002B3E15" w:rsidRPr="002B3E15" w:rsidRDefault="002B3E15" w:rsidP="002B3E15">
      <w:pPr>
        <w:pStyle w:val="ds-markdown-paragraph"/>
        <w:framePr w:w="10488" w:h="7521" w:hRule="exact" w:wrap="none" w:vAnchor="page" w:hAnchor="page" w:x="746" w:y="291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b/>
          <w:bCs/>
          <w:color w:val="0F1115"/>
        </w:rPr>
      </w:pP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• Настройки калибровки для NTE200 QSK50:</w:t>
      </w:r>
    </w:p>
    <w:p w14:paraId="1C3C379C" w14:textId="77777777" w:rsidR="002B3E15" w:rsidRPr="002B3E15" w:rsidRDefault="002B3E15" w:rsidP="002B3E15">
      <w:pPr>
        <w:pStyle w:val="ds-markdown-paragraph"/>
        <w:framePr w:w="10488" w:h="7521" w:hRule="exact" w:wrap="none" w:vAnchor="page" w:hAnchor="page" w:x="746" w:y="291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b/>
          <w:bCs/>
          <w:color w:val="0F1115"/>
        </w:rPr>
      </w:pPr>
      <w:r w:rsidRPr="002B3E15">
        <w:rPr>
          <w:rStyle w:val="aa"/>
          <w:rFonts w:ascii="Arial" w:eastAsia="SimSun" w:hAnsi="Arial" w:cs="Arial"/>
          <w:b w:val="0"/>
          <w:bCs w:val="0"/>
          <w:color w:val="0F1115"/>
        </w:rPr>
        <w:t>■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Результаты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сравнения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калибровки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QSK50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для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NTE200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и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калибровки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QSK50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для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730E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представлены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в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таблице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ниже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.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Основные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r w:rsidRPr="002B3E15">
        <w:rPr>
          <w:rStyle w:val="aa"/>
          <w:rFonts w:ascii="Calibri" w:eastAsia="SimSun" w:hAnsi="Calibri" w:cs="Calibri"/>
          <w:b w:val="0"/>
          <w:bCs w:val="0"/>
          <w:color w:val="0F1115"/>
        </w:rPr>
        <w:t>различия</w:t>
      </w: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:</w:t>
      </w:r>
    </w:p>
    <w:p w14:paraId="4D2E2759" w14:textId="77777777" w:rsidR="002B3E15" w:rsidRPr="002B3E15" w:rsidRDefault="002B3E15" w:rsidP="002B3E15">
      <w:pPr>
        <w:pStyle w:val="ds-markdown-paragraph"/>
        <w:framePr w:w="10488" w:h="7521" w:hRule="exact" w:wrap="none" w:vAnchor="page" w:hAnchor="page" w:x="746" w:y="291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</w:rPr>
      </w:pP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Для NTE200 защитное снижение частоты вращения (оборотов) при высокой температуре масла не активировано, однако настройка защиты по снижению крутящего момента (</w:t>
      </w:r>
      <w:proofErr w:type="spellStart"/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derate</w:t>
      </w:r>
      <w:proofErr w:type="spellEnd"/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) такая же, как на 730E.</w:t>
      </w:r>
    </w:p>
    <w:p w14:paraId="7EA86CB3" w14:textId="77777777" w:rsidR="002B3E15" w:rsidRPr="002B3E15" w:rsidRDefault="002B3E15" w:rsidP="002B3E15">
      <w:pPr>
        <w:pStyle w:val="ds-markdown-paragraph"/>
        <w:framePr w:w="10488" w:h="7521" w:hRule="exact" w:wrap="none" w:vAnchor="page" w:hAnchor="page" w:x="746" w:y="291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</w:rPr>
      </w:pPr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Для NTE200 не активирован код неисправности тепловой остановки (</w:t>
      </w:r>
      <w:proofErr w:type="spellStart"/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hot</w:t>
      </w:r>
      <w:proofErr w:type="spellEnd"/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 xml:space="preserve"> </w:t>
      </w:r>
      <w:proofErr w:type="spellStart"/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shutdown</w:t>
      </w:r>
      <w:proofErr w:type="spellEnd"/>
      <w:r w:rsidRPr="002B3E15">
        <w:rPr>
          <w:rStyle w:val="aa"/>
          <w:rFonts w:asciiTheme="minorHAnsi" w:eastAsia="SimSun" w:hAnsiTheme="minorHAnsi" w:cstheme="minorHAnsi"/>
          <w:b w:val="0"/>
          <w:bCs w:val="0"/>
          <w:color w:val="0F1115"/>
        </w:rPr>
        <w:t>). Код неисправности тепловой остановки относится к категории кодов, фиксирующих состояние, не имеет защитной функции двигателя и лишь регистрирует факт выполнения операции тепловой остановки двигателя.</w:t>
      </w:r>
    </w:p>
    <w:p w14:paraId="31903E9C" w14:textId="621920AB" w:rsidR="00065961" w:rsidRDefault="00065961">
      <w:pPr>
        <w:pStyle w:val="1"/>
        <w:framePr w:wrap="none" w:vAnchor="page" w:hAnchor="page" w:x="746" w:y="8035"/>
        <w:spacing w:after="0" w:line="240" w:lineRule="auto"/>
        <w:ind w:left="1320"/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4"/>
        <w:gridCol w:w="3139"/>
        <w:gridCol w:w="2083"/>
        <w:gridCol w:w="2088"/>
      </w:tblGrid>
      <w:tr w:rsidR="00065961" w14:paraId="64E94799" w14:textId="77777777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6283" w:type="dxa"/>
            <w:gridSpan w:val="2"/>
            <w:shd w:val="clear" w:color="auto" w:fill="auto"/>
            <w:vAlign w:val="bottom"/>
          </w:tcPr>
          <w:p w14:paraId="05BEC6F5" w14:textId="77777777" w:rsidR="00065961" w:rsidRDefault="008A08CD">
            <w:pPr>
              <w:pStyle w:val="a6"/>
              <w:framePr w:w="10454" w:h="6168" w:wrap="none" w:vAnchor="page" w:hAnchor="page" w:x="751" w:y="8500"/>
              <w:jc w:val="center"/>
            </w:pPr>
            <w:r>
              <w:rPr>
                <w:b/>
                <w:bCs/>
              </w:rPr>
              <w:t>ECM calibration comparison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2E36825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rPr>
                <w:b/>
                <w:bCs/>
              </w:rPr>
              <w:t>NTE200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1EFD53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rPr>
                <w:b/>
                <w:bCs/>
              </w:rPr>
              <w:t>730E</w:t>
            </w:r>
          </w:p>
        </w:tc>
      </w:tr>
      <w:tr w:rsidR="00065961" w14:paraId="6A12D7B4" w14:textId="77777777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3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6C9F62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rPr>
                <w:b/>
                <w:bCs/>
              </w:rPr>
              <w:t xml:space="preserve">coolant </w:t>
            </w:r>
            <w:r>
              <w:rPr>
                <w:b/>
                <w:bCs/>
              </w:rPr>
              <w:t>temp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62B5489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torque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56CEC2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severity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46AAC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severity based</w:t>
            </w:r>
          </w:p>
        </w:tc>
      </w:tr>
      <w:tr w:rsidR="00065961" w14:paraId="6DCC00E6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EA09CD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086EF85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threshold (℃)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39F601C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100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7051D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100</w:t>
            </w:r>
          </w:p>
        </w:tc>
      </w:tr>
      <w:tr w:rsidR="00065961" w14:paraId="2F13452C" w14:textId="77777777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4B6FD1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70D6CEE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derate ramp time(s)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18D5A8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43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C956C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43</w:t>
            </w:r>
          </w:p>
        </w:tc>
      </w:tr>
      <w:tr w:rsidR="00065961" w14:paraId="384619AE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516EE5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180CB9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RPM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AD04A0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time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974BDD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time based</w:t>
            </w:r>
          </w:p>
        </w:tc>
      </w:tr>
      <w:tr w:rsidR="00065961" w14:paraId="799BC765" w14:textId="77777777">
        <w:tblPrEx>
          <w:tblCellMar>
            <w:top w:w="0" w:type="dxa"/>
            <w:bottom w:w="0" w:type="dxa"/>
          </w:tblCellMar>
        </w:tblPrEx>
        <w:trPr>
          <w:trHeight w:hRule="exact" w:val="346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53EB1E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26FE5F8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threshold (℃)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D62F8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110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EA8FCF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110</w:t>
            </w:r>
          </w:p>
        </w:tc>
      </w:tr>
      <w:tr w:rsidR="00065961" w14:paraId="04EFA38D" w14:textId="77777777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3D6DAB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A51C41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derate ramp time 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39A901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51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155877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51</w:t>
            </w:r>
          </w:p>
        </w:tc>
      </w:tr>
      <w:tr w:rsidR="00065961" w14:paraId="1FED63D9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621549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rPr>
                <w:b/>
                <w:bCs/>
              </w:rPr>
              <w:t>oil temp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5D79325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torque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A34D593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severity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F227C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severity based</w:t>
            </w:r>
          </w:p>
        </w:tc>
      </w:tr>
      <w:tr w:rsidR="00065961" w14:paraId="5987C125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1C5239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8B3F1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Threshold (℃)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700C5F4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121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B6DEA2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121</w:t>
            </w:r>
          </w:p>
        </w:tc>
      </w:tr>
      <w:tr w:rsidR="00065961" w14:paraId="05B78BCC" w14:textId="77777777">
        <w:tblPrEx>
          <w:tblCellMar>
            <w:top w:w="0" w:type="dxa"/>
            <w:bottom w:w="0" w:type="dxa"/>
          </w:tblCellMar>
        </w:tblPrEx>
        <w:trPr>
          <w:trHeight w:hRule="exact" w:val="355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098F8B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1D49EF0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derate ramp time 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E2360D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51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407AE6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51</w:t>
            </w:r>
          </w:p>
        </w:tc>
      </w:tr>
      <w:tr w:rsidR="00065961" w14:paraId="7EBAE5C2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7AB419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5C1C9E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RPM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3C2A4D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rPr>
                <w:color w:val="FF0000"/>
              </w:rPr>
              <w:t>inactive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3B15A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rPr>
                <w:color w:val="FF0000"/>
              </w:rPr>
              <w:t>time based</w:t>
            </w:r>
          </w:p>
        </w:tc>
      </w:tr>
      <w:tr w:rsidR="00065961" w14:paraId="15F7032D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0D3CDC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DE4A7A8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threshold (℃)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008272" w14:textId="77777777" w:rsidR="00065961" w:rsidRDefault="00065961">
            <w:pPr>
              <w:framePr w:w="10454" w:h="6168" w:wrap="none" w:vAnchor="page" w:hAnchor="page" w:x="751" w:y="8500"/>
              <w:rPr>
                <w:sz w:val="10"/>
                <w:szCs w:val="10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98FB8B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125.5</w:t>
            </w:r>
          </w:p>
        </w:tc>
      </w:tr>
      <w:tr w:rsidR="00065961" w14:paraId="15A00161" w14:textId="77777777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419C9B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21B62F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derate ramp time 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56F4AE" w14:textId="77777777" w:rsidR="00065961" w:rsidRDefault="00065961">
            <w:pPr>
              <w:framePr w:w="10454" w:h="6168" w:wrap="none" w:vAnchor="page" w:hAnchor="page" w:x="751" w:y="8500"/>
              <w:rPr>
                <w:sz w:val="10"/>
                <w:szCs w:val="10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F57540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51</w:t>
            </w:r>
          </w:p>
        </w:tc>
      </w:tr>
      <w:tr w:rsidR="00065961" w14:paraId="6C574949" w14:textId="77777777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3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6193A5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rPr>
                <w:b/>
                <w:bCs/>
              </w:rPr>
              <w:t>oil pressure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69FDA0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torque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533D769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time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DBD3C0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time based</w:t>
            </w:r>
          </w:p>
        </w:tc>
      </w:tr>
      <w:tr w:rsidR="00065961" w14:paraId="36E48599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BA35BDF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50858A5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threshold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C3D9BA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RPM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89ADFC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RPM BASED</w:t>
            </w:r>
          </w:p>
        </w:tc>
      </w:tr>
      <w:tr w:rsidR="00065961" w14:paraId="792F50A9" w14:textId="77777777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E60B61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4F8F69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derate ramp time 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A3D7CB2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2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E5926D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2</w:t>
            </w:r>
          </w:p>
        </w:tc>
      </w:tr>
      <w:tr w:rsidR="00065961" w14:paraId="623D266E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366745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248FEA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RPM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EB1F9A6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time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C30FAC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time based</w:t>
            </w:r>
          </w:p>
        </w:tc>
      </w:tr>
      <w:tr w:rsidR="00065961" w14:paraId="0AA300AD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</w:trPr>
        <w:tc>
          <w:tcPr>
            <w:tcW w:w="314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F827FF" w14:textId="77777777" w:rsidR="00065961" w:rsidRDefault="00065961">
            <w:pPr>
              <w:framePr w:w="10454" w:h="6168" w:wrap="none" w:vAnchor="page" w:hAnchor="page" w:x="751" w:y="8500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2339E6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threshold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712BB5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RPM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6A208" w14:textId="77777777" w:rsidR="00065961" w:rsidRDefault="008A08CD">
            <w:pPr>
              <w:pStyle w:val="a6"/>
              <w:framePr w:w="10454" w:h="6168" w:wrap="none" w:vAnchor="page" w:hAnchor="page" w:x="751" w:y="8500"/>
            </w:pPr>
            <w:r>
              <w:t>RPM BASED</w:t>
            </w:r>
          </w:p>
        </w:tc>
      </w:tr>
    </w:tbl>
    <w:p w14:paraId="2A5D9250" w14:textId="77777777" w:rsidR="00065961" w:rsidRDefault="008A08CD">
      <w:pPr>
        <w:pStyle w:val="a9"/>
        <w:framePr w:w="6293" w:h="778" w:hRule="exact" w:wrap="none" w:vAnchor="page" w:hAnchor="page" w:x="722" w:y="15115"/>
        <w:rPr>
          <w:lang w:eastAsia="zh-CN"/>
        </w:rPr>
      </w:pPr>
      <w:r>
        <w:rPr>
          <w:rFonts w:ascii="SimHei" w:eastAsia="SimHei" w:hAnsi="SimHei" w:cs="SimHei"/>
          <w:lang w:val="zh-CN" w:eastAsia="zh-CN" w:bidi="zh-CN"/>
        </w:rPr>
        <w:t>康明斯</w:t>
      </w:r>
      <w:r>
        <w:rPr>
          <w:rFonts w:ascii="SimHei" w:eastAsia="SimHei" w:hAnsi="SimHei" w:cs="SimHei"/>
          <w:lang w:val="zh-CN" w:eastAsia="zh-CN" w:bidi="zh-CN"/>
        </w:rPr>
        <w:t>(</w:t>
      </w:r>
      <w:r>
        <w:rPr>
          <w:rFonts w:ascii="SimHei" w:eastAsia="SimHei" w:hAnsi="SimHei" w:cs="SimHei"/>
          <w:lang w:val="zh-CN" w:eastAsia="zh-CN" w:bidi="zh-CN"/>
        </w:rPr>
        <w:t>中国</w:t>
      </w:r>
      <w:r>
        <w:rPr>
          <w:rFonts w:ascii="SimHei" w:eastAsia="SimHei" w:hAnsi="SimHei" w:cs="SimHei"/>
          <w:lang w:val="zh-CN" w:eastAsia="zh-CN" w:bidi="zh-CN"/>
        </w:rPr>
        <w:t>)</w:t>
      </w:r>
      <w:r>
        <w:rPr>
          <w:rFonts w:ascii="SimHei" w:eastAsia="SimHei" w:hAnsi="SimHei" w:cs="SimHei"/>
          <w:lang w:val="zh-CN" w:eastAsia="zh-CN" w:bidi="zh-CN"/>
        </w:rPr>
        <w:t>投资有限公司</w:t>
      </w:r>
    </w:p>
    <w:p w14:paraId="62C2DA02" w14:textId="77777777" w:rsidR="00065961" w:rsidRDefault="008A08CD">
      <w:pPr>
        <w:pStyle w:val="a9"/>
        <w:framePr w:w="6293" w:h="778" w:hRule="exact" w:wrap="none" w:vAnchor="page" w:hAnchor="page" w:x="722" w:y="15115"/>
        <w:spacing w:line="233" w:lineRule="auto"/>
      </w:pPr>
      <w:r>
        <w:t>Cummins (China) Investment Co., Ltd.</w:t>
      </w:r>
    </w:p>
    <w:p w14:paraId="68325B7C" w14:textId="77777777" w:rsidR="00065961" w:rsidRDefault="008A08CD">
      <w:pPr>
        <w:pStyle w:val="a9"/>
        <w:framePr w:w="6293" w:h="778" w:hRule="exact" w:wrap="none" w:vAnchor="page" w:hAnchor="page" w:x="722" w:y="15115"/>
        <w:rPr>
          <w:lang w:eastAsia="zh-CN"/>
        </w:rPr>
      </w:pPr>
      <w:r>
        <w:rPr>
          <w:rFonts w:ascii="SimHei" w:eastAsia="SimHei" w:hAnsi="SimHei" w:cs="SimHei"/>
          <w:lang w:val="zh-CN" w:eastAsia="zh-CN" w:bidi="zh-CN"/>
        </w:rPr>
        <w:t>康明斯</w:t>
      </w:r>
      <w:r>
        <w:rPr>
          <w:rFonts w:ascii="SimHei" w:eastAsia="SimHei" w:hAnsi="SimHei" w:cs="SimHei"/>
          <w:lang w:val="zh-CN" w:eastAsia="zh-CN" w:bidi="zh-CN"/>
        </w:rPr>
        <w:t>(</w:t>
      </w:r>
      <w:r>
        <w:rPr>
          <w:rFonts w:ascii="SimHei" w:eastAsia="SimHei" w:hAnsi="SimHei" w:cs="SimHei"/>
          <w:lang w:val="zh-CN" w:eastAsia="zh-CN" w:bidi="zh-CN"/>
        </w:rPr>
        <w:t>中国</w:t>
      </w:r>
      <w:r>
        <w:rPr>
          <w:rFonts w:ascii="SimHei" w:eastAsia="SimHei" w:hAnsi="SimHei" w:cs="SimHei"/>
          <w:lang w:val="zh-CN" w:eastAsia="zh-CN" w:bidi="zh-CN"/>
        </w:rPr>
        <w:t>)</w:t>
      </w:r>
      <w:r>
        <w:rPr>
          <w:rFonts w:ascii="SimHei" w:eastAsia="SimHei" w:hAnsi="SimHei" w:cs="SimHei"/>
          <w:lang w:val="zh-CN" w:eastAsia="zh-CN" w:bidi="zh-CN"/>
        </w:rPr>
        <w:t>投资有限公司北京市朝阳区广顺南大街</w:t>
      </w:r>
      <w:r>
        <w:rPr>
          <w:lang w:val="zh-CN" w:eastAsia="zh-CN" w:bidi="zh-CN"/>
        </w:rPr>
        <w:t>8</w:t>
      </w:r>
      <w:r>
        <w:rPr>
          <w:rFonts w:ascii="SimHei" w:eastAsia="SimHei" w:hAnsi="SimHei" w:cs="SimHei"/>
          <w:lang w:val="zh-CN" w:eastAsia="zh-CN" w:bidi="zh-CN"/>
        </w:rPr>
        <w:t>号院</w:t>
      </w:r>
      <w:r>
        <w:rPr>
          <w:lang w:val="zh-CN" w:eastAsia="zh-CN" w:bidi="zh-CN"/>
        </w:rPr>
        <w:t>3</w:t>
      </w:r>
      <w:r>
        <w:rPr>
          <w:rFonts w:ascii="SimHei" w:eastAsia="SimHei" w:hAnsi="SimHei" w:cs="SimHei"/>
          <w:lang w:val="zh-CN" w:eastAsia="zh-CN" w:bidi="zh-CN"/>
        </w:rPr>
        <w:t>号楼</w:t>
      </w:r>
      <w:r>
        <w:rPr>
          <w:lang w:eastAsia="zh-CN"/>
        </w:rPr>
        <w:t>H</w:t>
      </w:r>
      <w:r>
        <w:rPr>
          <w:rFonts w:ascii="SimHei" w:eastAsia="SimHei" w:hAnsi="SimHei" w:cs="SimHei"/>
          <w:lang w:val="zh-CN" w:eastAsia="zh-CN" w:bidi="zh-CN"/>
        </w:rPr>
        <w:t>区</w:t>
      </w:r>
      <w:r>
        <w:rPr>
          <w:lang w:val="zh-CN" w:eastAsia="zh-CN" w:bidi="zh-CN"/>
        </w:rPr>
        <w:t>8</w:t>
      </w:r>
      <w:r>
        <w:rPr>
          <w:rFonts w:ascii="SimHei" w:eastAsia="SimHei" w:hAnsi="SimHei" w:cs="SimHei"/>
          <w:lang w:val="zh-CN" w:eastAsia="zh-CN" w:bidi="zh-CN"/>
        </w:rPr>
        <w:t>层</w:t>
      </w:r>
      <w:r>
        <w:rPr>
          <w:lang w:val="zh-CN" w:eastAsia="zh-CN" w:bidi="zh-CN"/>
        </w:rPr>
        <w:t>100102</w:t>
      </w:r>
    </w:p>
    <w:p w14:paraId="6EEC9F4D" w14:textId="77777777" w:rsidR="00065961" w:rsidRDefault="008A08CD">
      <w:pPr>
        <w:pStyle w:val="a9"/>
        <w:framePr w:w="6293" w:h="778" w:hRule="exact" w:wrap="none" w:vAnchor="page" w:hAnchor="page" w:x="722" w:y="15115"/>
      </w:pPr>
      <w:r>
        <w:t xml:space="preserve">Blog.3, Block H, 8/F No. 8 </w:t>
      </w:r>
      <w:proofErr w:type="spellStart"/>
      <w:r>
        <w:t>GuangShun</w:t>
      </w:r>
      <w:proofErr w:type="spellEnd"/>
      <w:r>
        <w:t xml:space="preserve"> Avenue South Chaoyang </w:t>
      </w:r>
      <w:r>
        <w:t>District, Beijing 100102</w:t>
      </w:r>
    </w:p>
    <w:p w14:paraId="06A84576" w14:textId="77777777" w:rsidR="00065961" w:rsidRDefault="008A08CD">
      <w:pPr>
        <w:pStyle w:val="a9"/>
        <w:framePr w:wrap="none" w:vAnchor="page" w:hAnchor="page" w:x="727" w:y="16199"/>
      </w:pPr>
      <w:r>
        <w:rPr>
          <w:b w:val="0"/>
          <w:bCs w:val="0"/>
        </w:rPr>
        <w:t>cummins.com.cn</w:t>
      </w:r>
    </w:p>
    <w:p w14:paraId="1CA365BD" w14:textId="77777777" w:rsidR="00065961" w:rsidRDefault="00065961">
      <w:pPr>
        <w:spacing w:line="1" w:lineRule="exact"/>
      </w:pPr>
    </w:p>
    <w:p w14:paraId="007D7658" w14:textId="6FA80A63" w:rsidR="0036716E" w:rsidRPr="0036716E" w:rsidRDefault="0036716E">
      <w:pPr>
        <w:spacing w:line="1" w:lineRule="exact"/>
        <w:rPr>
          <w:lang w:val="ru-RU" w:eastAsia="zh-CN"/>
        </w:rPr>
        <w:sectPr w:rsidR="0036716E" w:rsidRPr="0036716E">
          <w:pgSz w:w="11900" w:h="16840"/>
          <w:pgMar w:top="360" w:right="360" w:bottom="1214" w:left="360" w:header="0" w:footer="3" w:gutter="0"/>
          <w:cols w:space="720"/>
          <w:noEndnote/>
          <w:docGrid w:linePitch="360"/>
        </w:sectPr>
      </w:pPr>
    </w:p>
    <w:p w14:paraId="6831C377" w14:textId="77777777" w:rsidR="00065961" w:rsidRPr="0036716E" w:rsidRDefault="00065961">
      <w:pPr>
        <w:spacing w:line="1" w:lineRule="exact"/>
        <w:rPr>
          <w:lang w:val="ru-RU" w:eastAsia="zh-CN"/>
        </w:r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4"/>
        <w:gridCol w:w="3139"/>
        <w:gridCol w:w="2083"/>
        <w:gridCol w:w="2088"/>
      </w:tblGrid>
      <w:tr w:rsidR="00065961" w14:paraId="665CC10A" w14:textId="77777777">
        <w:tblPrEx>
          <w:tblCellMar>
            <w:top w:w="0" w:type="dxa"/>
            <w:bottom w:w="0" w:type="dxa"/>
          </w:tblCellMar>
        </w:tblPrEx>
        <w:trPr>
          <w:trHeight w:hRule="exact" w:val="1320"/>
        </w:trPr>
        <w:tc>
          <w:tcPr>
            <w:tcW w:w="3144" w:type="dxa"/>
            <w:tcBorders>
              <w:left w:val="single" w:sz="4" w:space="0" w:color="auto"/>
            </w:tcBorders>
            <w:shd w:val="clear" w:color="auto" w:fill="auto"/>
          </w:tcPr>
          <w:p w14:paraId="5824A098" w14:textId="77777777" w:rsidR="00065961" w:rsidRPr="0036716E" w:rsidRDefault="00065961">
            <w:pPr>
              <w:framePr w:w="10454" w:h="7814" w:wrap="none" w:vAnchor="page" w:hAnchor="page" w:x="763" w:y="475"/>
              <w:rPr>
                <w:sz w:val="10"/>
                <w:szCs w:val="10"/>
                <w:lang w:val="ru-RU" w:eastAsia="zh-CN"/>
              </w:rPr>
            </w:pPr>
          </w:p>
        </w:tc>
        <w:tc>
          <w:tcPr>
            <w:tcW w:w="3139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031CFE6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derate ramp time (s)</w:t>
            </w:r>
          </w:p>
        </w:tc>
        <w:tc>
          <w:tcPr>
            <w:tcW w:w="2083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62015483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10</w:t>
            </w:r>
          </w:p>
        </w:tc>
        <w:tc>
          <w:tcPr>
            <w:tcW w:w="20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141B00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10</w:t>
            </w:r>
          </w:p>
        </w:tc>
      </w:tr>
      <w:tr w:rsidR="00065961" w14:paraId="5F4D72B2" w14:textId="77777777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3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668802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rPr>
                <w:b/>
                <w:bCs/>
              </w:rPr>
              <w:t>fuel temp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B7C735D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torque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62B14C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time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38637D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time based</w:t>
            </w:r>
          </w:p>
        </w:tc>
      </w:tr>
      <w:tr w:rsidR="00065961" w14:paraId="2E6EAD4F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9361106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A37DE68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threshold (℃)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5C23B4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71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D2AE1E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71</w:t>
            </w:r>
          </w:p>
        </w:tc>
      </w:tr>
      <w:tr w:rsidR="00065961" w14:paraId="759A5F2C" w14:textId="77777777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FB85A4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42CB87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derate ramp time 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86E9E9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C870C1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51</w:t>
            </w:r>
          </w:p>
        </w:tc>
      </w:tr>
      <w:tr w:rsidR="00065961" w14:paraId="58FB84BE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420AA1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69E8ED8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RPM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DAAB78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time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F0DA82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time based</w:t>
            </w:r>
          </w:p>
        </w:tc>
      </w:tr>
      <w:tr w:rsidR="00065961" w14:paraId="4F9461A5" w14:textId="77777777">
        <w:tblPrEx>
          <w:tblCellMar>
            <w:top w:w="0" w:type="dxa"/>
            <w:bottom w:w="0" w:type="dxa"/>
          </w:tblCellMar>
        </w:tblPrEx>
        <w:trPr>
          <w:trHeight w:hRule="exact" w:val="346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204CDB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631539D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threshold (℃)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D6170A5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76.7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2B5624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76.7</w:t>
            </w:r>
          </w:p>
        </w:tc>
      </w:tr>
      <w:tr w:rsidR="00065961" w14:paraId="36E30C9F" w14:textId="77777777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72C41F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FDA902E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derate ramp time 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EDA3A62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FE9D3E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51</w:t>
            </w:r>
          </w:p>
        </w:tc>
      </w:tr>
      <w:tr w:rsidR="00065961" w14:paraId="5EA309FD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67F2F9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rPr>
                <w:b/>
                <w:bCs/>
              </w:rPr>
              <w:t>intake temp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1E111AD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RPM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26FDDD0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time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9D1E60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time based</w:t>
            </w:r>
          </w:p>
        </w:tc>
      </w:tr>
      <w:tr w:rsidR="00065961" w14:paraId="76538393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C319D6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AC2E1EF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threshold (℃)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627AB2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87.8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09D595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87.8</w:t>
            </w:r>
          </w:p>
        </w:tc>
      </w:tr>
      <w:tr w:rsidR="00065961" w14:paraId="626FA10F" w14:textId="77777777">
        <w:tblPrEx>
          <w:tblCellMar>
            <w:top w:w="0" w:type="dxa"/>
            <w:bottom w:w="0" w:type="dxa"/>
          </w:tblCellMar>
        </w:tblPrEx>
        <w:trPr>
          <w:trHeight w:hRule="exact" w:val="355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EBA56B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36065C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derate ramp time 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E9EE770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21A2CE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51</w:t>
            </w:r>
          </w:p>
        </w:tc>
      </w:tr>
      <w:tr w:rsidR="00065961" w14:paraId="47EC6318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82AFB0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39ADAB8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torque derate type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C567FC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time based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330FA8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time based</w:t>
            </w:r>
          </w:p>
        </w:tc>
      </w:tr>
      <w:tr w:rsidR="00065961" w14:paraId="17EB18F9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2A258FF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3D2134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threshold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2F9750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93.3-98.9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CCC695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93.3-98.9</w:t>
            </w:r>
          </w:p>
        </w:tc>
      </w:tr>
      <w:tr w:rsidR="00065961" w14:paraId="55248557" w14:textId="77777777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29CFF1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C1B0EF8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derate ramp time (s)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519FF56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54567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51</w:t>
            </w:r>
          </w:p>
        </w:tc>
      </w:tr>
      <w:tr w:rsidR="00065961" w14:paraId="04A6C5D5" w14:textId="77777777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3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1C3D6F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rPr>
                <w:b/>
                <w:bCs/>
              </w:rPr>
              <w:t xml:space="preserve">hot </w:t>
            </w:r>
            <w:r>
              <w:rPr>
                <w:b/>
                <w:bCs/>
              </w:rPr>
              <w:t>shutdown set-up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76DBB91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proofErr w:type="gramStart"/>
            <w:r>
              <w:t>torque(</w:t>
            </w:r>
            <w:proofErr w:type="gramEnd"/>
            <w:r>
              <w:t>N.M)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C1876A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3600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74A9E6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5509</w:t>
            </w:r>
          </w:p>
        </w:tc>
      </w:tr>
      <w:tr w:rsidR="00065961" w14:paraId="7994D33B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0037BA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C6688A6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coolant temp (℃)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4953D57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82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5F282B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82</w:t>
            </w:r>
          </w:p>
        </w:tc>
      </w:tr>
      <w:tr w:rsidR="00065961" w14:paraId="11C1A87A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7887ED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0374EC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RPM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3A97C2B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1700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0D4FF7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1700</w:t>
            </w:r>
          </w:p>
        </w:tc>
      </w:tr>
      <w:tr w:rsidR="00065961" w14:paraId="00636354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68F975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36CCA1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counter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4550F23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32729A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1</w:t>
            </w:r>
          </w:p>
        </w:tc>
      </w:tr>
      <w:tr w:rsidR="00065961" w14:paraId="1203EA94" w14:textId="77777777">
        <w:tblPrEx>
          <w:tblCellMar>
            <w:top w:w="0" w:type="dxa"/>
            <w:bottom w:w="0" w:type="dxa"/>
          </w:tblCellMar>
        </w:tblPrEx>
        <w:trPr>
          <w:trHeight w:hRule="exact" w:val="355"/>
        </w:trPr>
        <w:tc>
          <w:tcPr>
            <w:tcW w:w="314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FE637C6" w14:textId="77777777" w:rsidR="00065961" w:rsidRDefault="00065961">
            <w:pPr>
              <w:framePr w:w="10454" w:h="7814" w:wrap="none" w:vAnchor="page" w:hAnchor="page" w:x="763" w:y="475"/>
            </w:pP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DF691DB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FAULT CODE TRIGGER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464837" w14:textId="77777777" w:rsidR="00065961" w:rsidRDefault="008A08CD">
            <w:pPr>
              <w:pStyle w:val="a6"/>
              <w:framePr w:w="10454" w:h="7814" w:wrap="none" w:vAnchor="page" w:hAnchor="page" w:x="763" w:y="475"/>
              <w:ind w:firstLine="220"/>
            </w:pPr>
            <w:r>
              <w:rPr>
                <w:color w:val="FF0000"/>
              </w:rPr>
              <w:t>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4D2EAA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rPr>
                <w:color w:val="FF0000"/>
              </w:rPr>
              <w:t>Y</w:t>
            </w:r>
          </w:p>
        </w:tc>
      </w:tr>
      <w:tr w:rsidR="00065961" w14:paraId="150068D9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628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B4AF9CC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rPr>
                <w:b/>
                <w:bCs/>
              </w:rPr>
              <w:t>DROOP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5DCC45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&lt;0.5%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723FA5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&lt;0.5%</w:t>
            </w:r>
          </w:p>
        </w:tc>
      </w:tr>
      <w:tr w:rsidR="00065961" w14:paraId="21A34559" w14:textId="77777777">
        <w:tblPrEx>
          <w:tblCellMar>
            <w:top w:w="0" w:type="dxa"/>
            <w:bottom w:w="0" w:type="dxa"/>
          </w:tblCellMar>
        </w:tblPrEx>
        <w:trPr>
          <w:trHeight w:hRule="exact" w:val="346"/>
        </w:trPr>
        <w:tc>
          <w:tcPr>
            <w:tcW w:w="6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BC30062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proofErr w:type="gramStart"/>
            <w:r>
              <w:rPr>
                <w:b/>
                <w:bCs/>
              </w:rPr>
              <w:t>OVERSPEED(</w:t>
            </w:r>
            <w:proofErr w:type="gramEnd"/>
            <w:r>
              <w:rPr>
                <w:b/>
                <w:bCs/>
              </w:rPr>
              <w:t>rpm)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F2883F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2020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87CA" w14:textId="77777777" w:rsidR="00065961" w:rsidRDefault="008A08CD">
            <w:pPr>
              <w:pStyle w:val="a6"/>
              <w:framePr w:w="10454" w:h="7814" w:wrap="none" w:vAnchor="page" w:hAnchor="page" w:x="763" w:y="475"/>
            </w:pPr>
            <w:r>
              <w:t>2250</w:t>
            </w:r>
          </w:p>
        </w:tc>
      </w:tr>
    </w:tbl>
    <w:p w14:paraId="366B72A2" w14:textId="1AEF520E" w:rsidR="00065961" w:rsidRDefault="00065961">
      <w:pPr>
        <w:pStyle w:val="30"/>
        <w:framePr w:w="10454" w:h="672" w:hRule="exact" w:wrap="none" w:vAnchor="page" w:hAnchor="page" w:x="763" w:y="12619"/>
        <w:spacing w:after="0"/>
        <w:jc w:val="both"/>
      </w:pPr>
    </w:p>
    <w:p w14:paraId="53198166" w14:textId="77777777" w:rsidR="00065961" w:rsidRDefault="008A08CD">
      <w:pPr>
        <w:pStyle w:val="a9"/>
        <w:framePr w:w="6293" w:h="778" w:hRule="exact" w:wrap="none" w:vAnchor="page" w:hAnchor="page" w:x="734" w:y="14947"/>
        <w:rPr>
          <w:lang w:eastAsia="zh-CN"/>
        </w:rPr>
      </w:pPr>
      <w:r>
        <w:rPr>
          <w:rFonts w:ascii="SimHei" w:eastAsia="SimHei" w:hAnsi="SimHei" w:cs="SimHei"/>
          <w:lang w:val="zh-CN" w:eastAsia="zh-CN" w:bidi="zh-CN"/>
        </w:rPr>
        <w:t>康明斯</w:t>
      </w:r>
      <w:r>
        <w:rPr>
          <w:rFonts w:ascii="SimHei" w:eastAsia="SimHei" w:hAnsi="SimHei" w:cs="SimHei"/>
          <w:lang w:val="zh-CN" w:eastAsia="zh-CN" w:bidi="zh-CN"/>
        </w:rPr>
        <w:t>(</w:t>
      </w:r>
      <w:r>
        <w:rPr>
          <w:rFonts w:ascii="SimHei" w:eastAsia="SimHei" w:hAnsi="SimHei" w:cs="SimHei"/>
          <w:lang w:val="zh-CN" w:eastAsia="zh-CN" w:bidi="zh-CN"/>
        </w:rPr>
        <w:t>中国</w:t>
      </w:r>
      <w:r>
        <w:rPr>
          <w:rFonts w:ascii="SimHei" w:eastAsia="SimHei" w:hAnsi="SimHei" w:cs="SimHei"/>
          <w:lang w:val="zh-CN" w:eastAsia="zh-CN" w:bidi="zh-CN"/>
        </w:rPr>
        <w:t>)</w:t>
      </w:r>
      <w:r>
        <w:rPr>
          <w:rFonts w:ascii="SimHei" w:eastAsia="SimHei" w:hAnsi="SimHei" w:cs="SimHei"/>
          <w:lang w:val="zh-CN" w:eastAsia="zh-CN" w:bidi="zh-CN"/>
        </w:rPr>
        <w:t>投资有限公司</w:t>
      </w:r>
    </w:p>
    <w:p w14:paraId="14860A03" w14:textId="77777777" w:rsidR="00065961" w:rsidRDefault="008A08CD">
      <w:pPr>
        <w:pStyle w:val="a9"/>
        <w:framePr w:w="6293" w:h="778" w:hRule="exact" w:wrap="none" w:vAnchor="page" w:hAnchor="page" w:x="734" w:y="14947"/>
      </w:pPr>
      <w:r>
        <w:t>Cummins (China) Investment Co., Ltd.</w:t>
      </w:r>
    </w:p>
    <w:p w14:paraId="753AD467" w14:textId="77777777" w:rsidR="00065961" w:rsidRDefault="008A08CD">
      <w:pPr>
        <w:pStyle w:val="a9"/>
        <w:framePr w:w="6293" w:h="778" w:hRule="exact" w:wrap="none" w:vAnchor="page" w:hAnchor="page" w:x="734" w:y="14947"/>
        <w:rPr>
          <w:lang w:eastAsia="zh-CN"/>
        </w:rPr>
      </w:pPr>
      <w:r>
        <w:rPr>
          <w:rFonts w:ascii="SimHei" w:eastAsia="SimHei" w:hAnsi="SimHei" w:cs="SimHei"/>
          <w:lang w:val="zh-CN" w:eastAsia="zh-CN" w:bidi="zh-CN"/>
        </w:rPr>
        <w:t>康明斯</w:t>
      </w:r>
      <w:r>
        <w:rPr>
          <w:rFonts w:ascii="SimHei" w:eastAsia="SimHei" w:hAnsi="SimHei" w:cs="SimHei"/>
          <w:lang w:val="zh-CN" w:eastAsia="zh-CN" w:bidi="zh-CN"/>
        </w:rPr>
        <w:t>(</w:t>
      </w:r>
      <w:r>
        <w:rPr>
          <w:rFonts w:ascii="SimHei" w:eastAsia="SimHei" w:hAnsi="SimHei" w:cs="SimHei"/>
          <w:lang w:val="zh-CN" w:eastAsia="zh-CN" w:bidi="zh-CN"/>
        </w:rPr>
        <w:t>中国</w:t>
      </w:r>
      <w:r>
        <w:rPr>
          <w:rFonts w:ascii="SimHei" w:eastAsia="SimHei" w:hAnsi="SimHei" w:cs="SimHei"/>
          <w:lang w:val="zh-CN" w:eastAsia="zh-CN" w:bidi="zh-CN"/>
        </w:rPr>
        <w:t>)</w:t>
      </w:r>
      <w:r>
        <w:rPr>
          <w:rFonts w:ascii="SimHei" w:eastAsia="SimHei" w:hAnsi="SimHei" w:cs="SimHei"/>
          <w:lang w:val="zh-CN" w:eastAsia="zh-CN" w:bidi="zh-CN"/>
        </w:rPr>
        <w:t>投资有限公司北京市朝阳区广顺南大街</w:t>
      </w:r>
      <w:r>
        <w:rPr>
          <w:lang w:val="zh-CN" w:eastAsia="zh-CN" w:bidi="zh-CN"/>
        </w:rPr>
        <w:t>8</w:t>
      </w:r>
      <w:r>
        <w:rPr>
          <w:rFonts w:ascii="SimHei" w:eastAsia="SimHei" w:hAnsi="SimHei" w:cs="SimHei"/>
          <w:lang w:val="zh-CN" w:eastAsia="zh-CN" w:bidi="zh-CN"/>
        </w:rPr>
        <w:t>号院</w:t>
      </w:r>
      <w:r>
        <w:rPr>
          <w:lang w:val="zh-CN" w:eastAsia="zh-CN" w:bidi="zh-CN"/>
        </w:rPr>
        <w:t>3</w:t>
      </w:r>
      <w:r>
        <w:rPr>
          <w:rFonts w:ascii="SimHei" w:eastAsia="SimHei" w:hAnsi="SimHei" w:cs="SimHei"/>
          <w:lang w:val="zh-CN" w:eastAsia="zh-CN" w:bidi="zh-CN"/>
        </w:rPr>
        <w:t>号楼</w:t>
      </w:r>
      <w:r>
        <w:rPr>
          <w:lang w:eastAsia="zh-CN"/>
        </w:rPr>
        <w:t>H</w:t>
      </w:r>
      <w:r>
        <w:rPr>
          <w:rFonts w:ascii="SimHei" w:eastAsia="SimHei" w:hAnsi="SimHei" w:cs="SimHei"/>
          <w:lang w:val="zh-CN" w:eastAsia="zh-CN" w:bidi="zh-CN"/>
        </w:rPr>
        <w:t>区</w:t>
      </w:r>
      <w:r>
        <w:rPr>
          <w:lang w:val="zh-CN" w:eastAsia="zh-CN" w:bidi="zh-CN"/>
        </w:rPr>
        <w:t>8</w:t>
      </w:r>
      <w:r>
        <w:rPr>
          <w:rFonts w:ascii="SimHei" w:eastAsia="SimHei" w:hAnsi="SimHei" w:cs="SimHei"/>
          <w:lang w:val="zh-CN" w:eastAsia="zh-CN" w:bidi="zh-CN"/>
        </w:rPr>
        <w:t>层</w:t>
      </w:r>
      <w:r>
        <w:rPr>
          <w:lang w:val="zh-CN" w:eastAsia="zh-CN" w:bidi="zh-CN"/>
        </w:rPr>
        <w:t>100102</w:t>
      </w:r>
    </w:p>
    <w:p w14:paraId="6CF35FE9" w14:textId="77777777" w:rsidR="00065961" w:rsidRDefault="008A08CD">
      <w:pPr>
        <w:pStyle w:val="a9"/>
        <w:framePr w:w="6293" w:h="778" w:hRule="exact" w:wrap="none" w:vAnchor="page" w:hAnchor="page" w:x="734" w:y="14947"/>
      </w:pPr>
      <w:r>
        <w:t xml:space="preserve">Blog.3, Block H, 8/F No. 8 </w:t>
      </w:r>
      <w:proofErr w:type="spellStart"/>
      <w:r>
        <w:t>GuangShun</w:t>
      </w:r>
      <w:proofErr w:type="spellEnd"/>
      <w:r>
        <w:t xml:space="preserve"> Avenue South </w:t>
      </w:r>
      <w:r>
        <w:t>Chaoyang District, Beijing 100102</w:t>
      </w:r>
    </w:p>
    <w:p w14:paraId="4FB36E72" w14:textId="77777777" w:rsidR="00065961" w:rsidRDefault="008A08CD">
      <w:pPr>
        <w:pStyle w:val="a9"/>
        <w:framePr w:wrap="none" w:vAnchor="page" w:hAnchor="page" w:x="739" w:y="16031"/>
      </w:pPr>
      <w:r>
        <w:rPr>
          <w:b w:val="0"/>
          <w:bCs w:val="0"/>
        </w:rPr>
        <w:t>cummins.com.cn</w:t>
      </w:r>
    </w:p>
    <w:p w14:paraId="31A0EE8C" w14:textId="72EBC07A" w:rsidR="00065961" w:rsidRDefault="00065961">
      <w:pPr>
        <w:spacing w:line="1" w:lineRule="exact"/>
      </w:pPr>
    </w:p>
    <w:p w14:paraId="59440F1D" w14:textId="2304C30C" w:rsidR="002B3E15" w:rsidRPr="002B3E15" w:rsidRDefault="002B3E15" w:rsidP="002B3E15"/>
    <w:p w14:paraId="08BB7256" w14:textId="1A1E11F4" w:rsidR="002B3E15" w:rsidRPr="002B3E15" w:rsidRDefault="002B3E15" w:rsidP="002B3E15"/>
    <w:p w14:paraId="0EA386C6" w14:textId="32761832" w:rsidR="002B3E15" w:rsidRPr="002B3E15" w:rsidRDefault="002B3E15" w:rsidP="002B3E15"/>
    <w:p w14:paraId="778B0DD4" w14:textId="2C9E6BC9" w:rsidR="002B3E15" w:rsidRPr="002B3E15" w:rsidRDefault="002B3E15" w:rsidP="002B3E15"/>
    <w:p w14:paraId="5499DBE7" w14:textId="2D961D9D" w:rsidR="002B3E15" w:rsidRPr="002B3E15" w:rsidRDefault="002B3E15" w:rsidP="002B3E15"/>
    <w:p w14:paraId="72FACAB4" w14:textId="1A3F3DD9" w:rsidR="002B3E15" w:rsidRPr="002B3E15" w:rsidRDefault="002B3E15" w:rsidP="002B3E15"/>
    <w:p w14:paraId="07347B63" w14:textId="036E385F" w:rsidR="002B3E15" w:rsidRPr="002B3E15" w:rsidRDefault="002B3E15" w:rsidP="002B3E15"/>
    <w:p w14:paraId="367538DA" w14:textId="4A12E0B5" w:rsidR="002B3E15" w:rsidRPr="002B3E15" w:rsidRDefault="002B3E15" w:rsidP="002B3E15"/>
    <w:p w14:paraId="51434D9B" w14:textId="1E050296" w:rsidR="002B3E15" w:rsidRPr="002B3E15" w:rsidRDefault="002B3E15" w:rsidP="002B3E15"/>
    <w:p w14:paraId="4140EEB6" w14:textId="73129B20" w:rsidR="002B3E15" w:rsidRPr="002B3E15" w:rsidRDefault="002B3E15" w:rsidP="002B3E15"/>
    <w:p w14:paraId="2BD600C1" w14:textId="4BE7B5C4" w:rsidR="002B3E15" w:rsidRPr="002B3E15" w:rsidRDefault="002B3E15" w:rsidP="002B3E15"/>
    <w:p w14:paraId="13350F40" w14:textId="7596C511" w:rsidR="002B3E15" w:rsidRPr="002B3E15" w:rsidRDefault="002B3E15" w:rsidP="002B3E15"/>
    <w:p w14:paraId="34130D92" w14:textId="59FC5F32" w:rsidR="002B3E15" w:rsidRPr="002B3E15" w:rsidRDefault="002B3E15" w:rsidP="002B3E15"/>
    <w:p w14:paraId="41DCF41B" w14:textId="548D7BB6" w:rsidR="002B3E15" w:rsidRPr="002B3E15" w:rsidRDefault="002B3E15" w:rsidP="002B3E15"/>
    <w:p w14:paraId="52CFCF08" w14:textId="09463E8D" w:rsidR="002B3E15" w:rsidRPr="002B3E15" w:rsidRDefault="002B3E15" w:rsidP="002B3E15"/>
    <w:p w14:paraId="66DA5620" w14:textId="6126FE96" w:rsidR="002B3E15" w:rsidRPr="002B3E15" w:rsidRDefault="002B3E15" w:rsidP="002B3E15"/>
    <w:p w14:paraId="3001AF16" w14:textId="4BA6BCBA" w:rsidR="002B3E15" w:rsidRPr="002B3E15" w:rsidRDefault="002B3E15" w:rsidP="002B3E15"/>
    <w:p w14:paraId="56A30E53" w14:textId="48696F6D" w:rsidR="002B3E15" w:rsidRPr="002B3E15" w:rsidRDefault="002B3E15" w:rsidP="002B3E15"/>
    <w:p w14:paraId="0FE48A4F" w14:textId="4D9AA6C8" w:rsidR="002B3E15" w:rsidRPr="002B3E15" w:rsidRDefault="002B3E15" w:rsidP="002B3E15"/>
    <w:p w14:paraId="40FD1555" w14:textId="48282D14" w:rsidR="002B3E15" w:rsidRPr="002B3E15" w:rsidRDefault="002B3E15" w:rsidP="002B3E15"/>
    <w:p w14:paraId="485631E1" w14:textId="2DC467DF" w:rsidR="002B3E15" w:rsidRPr="002B3E15" w:rsidRDefault="002B3E15" w:rsidP="002B3E15"/>
    <w:p w14:paraId="62D19566" w14:textId="1D5D5D86" w:rsidR="002B3E15" w:rsidRPr="002B3E15" w:rsidRDefault="002B3E15" w:rsidP="002B3E15"/>
    <w:p w14:paraId="21D98DA3" w14:textId="321B6348" w:rsidR="002B3E15" w:rsidRPr="002B3E15" w:rsidRDefault="002B3E15" w:rsidP="002B3E15"/>
    <w:p w14:paraId="5FBC9C6B" w14:textId="61C997DA" w:rsidR="002B3E15" w:rsidRPr="002B3E15" w:rsidRDefault="002B3E15" w:rsidP="002B3E15"/>
    <w:p w14:paraId="0DD35E04" w14:textId="00CA6E70" w:rsidR="002B3E15" w:rsidRPr="002B3E15" w:rsidRDefault="002B3E15" w:rsidP="002B3E15"/>
    <w:p w14:paraId="0246909A" w14:textId="700994E3" w:rsidR="002B3E15" w:rsidRPr="002B3E15" w:rsidRDefault="002B3E15" w:rsidP="002B3E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B3E15">
        <w:rPr>
          <w:rFonts w:ascii="Segoe UI" w:hAnsi="Segoe UI" w:cs="Segoe UI"/>
          <w:b/>
          <w:bCs/>
          <w:color w:val="0F1115"/>
        </w:rPr>
        <w:t>■ Код модуля ECM двигателя NTE200 QSK50: AQ60809.08 | AR60193.16 | AR60194.15</w:t>
      </w:r>
    </w:p>
    <w:p w14:paraId="68261552" w14:textId="77777777" w:rsidR="002B3E15" w:rsidRPr="002B3E15" w:rsidRDefault="002B3E15" w:rsidP="002B3E15">
      <w:pPr>
        <w:widowControl/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ru-RU" w:eastAsia="zh-CN" w:bidi="ar-SA"/>
        </w:rPr>
      </w:pPr>
      <w:r w:rsidRPr="002B3E15">
        <w:rPr>
          <w:rFonts w:ascii="Segoe UI" w:eastAsia="Times New Roman" w:hAnsi="Segoe UI" w:cs="Segoe UI"/>
          <w:b/>
          <w:bCs/>
          <w:color w:val="0F1115"/>
          <w:lang w:val="ru-RU" w:eastAsia="zh-CN" w:bidi="ar-SA"/>
        </w:rPr>
        <w:t>■ Версия калибровочного программного обеспечения двигателя NTE200 QSK50: 19020116 | 19020116 | 19020116</w:t>
      </w:r>
    </w:p>
    <w:p w14:paraId="180CDF88" w14:textId="77777777" w:rsidR="002B3E15" w:rsidRPr="002B3E15" w:rsidRDefault="002B3E15" w:rsidP="002B3E15">
      <w:pPr>
        <w:widowControl/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ru-RU" w:eastAsia="zh-CN" w:bidi="ar-SA"/>
        </w:rPr>
      </w:pPr>
      <w:r w:rsidRPr="002B3E15">
        <w:rPr>
          <w:rFonts w:ascii="Segoe UI" w:eastAsia="Times New Roman" w:hAnsi="Segoe UI" w:cs="Segoe UI"/>
          <w:b/>
          <w:bCs/>
          <w:color w:val="0F1115"/>
          <w:lang w:val="ru-RU" w:eastAsia="zh-CN" w:bidi="ar-SA"/>
        </w:rPr>
        <w:t>Версия ECM и программного обеспечения двигателя правильные.</w:t>
      </w:r>
    </w:p>
    <w:p w14:paraId="40E82EBC" w14:textId="77777777" w:rsidR="002B3E15" w:rsidRPr="002B3E15" w:rsidRDefault="002B3E15" w:rsidP="002B3E15">
      <w:pPr>
        <w:widowControl/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ru-RU" w:eastAsia="zh-CN" w:bidi="ar-SA"/>
        </w:rPr>
      </w:pPr>
      <w:r w:rsidRPr="002B3E15">
        <w:rPr>
          <w:rFonts w:ascii="Segoe UI" w:eastAsia="Times New Roman" w:hAnsi="Segoe UI" w:cs="Segoe UI"/>
          <w:b/>
          <w:bCs/>
          <w:color w:val="0F1115"/>
          <w:lang w:val="ru-RU" w:eastAsia="zh-CN" w:bidi="ar-SA"/>
        </w:rPr>
        <w:t>• Напыление на клапанах NTE200 QSK50:</w:t>
      </w:r>
    </w:p>
    <w:p w14:paraId="2655C355" w14:textId="77777777" w:rsidR="002B3E15" w:rsidRPr="002B3E15" w:rsidRDefault="002B3E15" w:rsidP="002B3E15">
      <w:pPr>
        <w:widowControl/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ru-RU" w:eastAsia="zh-CN" w:bidi="ar-SA"/>
        </w:rPr>
      </w:pPr>
      <w:r w:rsidRPr="002B3E15">
        <w:rPr>
          <w:rFonts w:ascii="Segoe UI" w:eastAsia="Times New Roman" w:hAnsi="Segoe UI" w:cs="Segoe UI"/>
          <w:b/>
          <w:bCs/>
          <w:color w:val="0F1115"/>
          <w:lang w:val="ru-RU" w:eastAsia="zh-CN" w:bidi="ar-SA"/>
        </w:rPr>
        <w:t>Компания Cummins не поставляет клапаны с дополнительной наплавкой по технологии STELLITE.</w:t>
      </w:r>
    </w:p>
    <w:p w14:paraId="43334FF9" w14:textId="77777777" w:rsidR="002B3E15" w:rsidRPr="002B3E15" w:rsidRDefault="002B3E15" w:rsidP="002B3E15">
      <w:pPr>
        <w:widowControl/>
        <w:shd w:val="clear" w:color="auto" w:fill="FFFFFF"/>
        <w:spacing w:before="240" w:after="100" w:afterAutospacing="1"/>
        <w:rPr>
          <w:rFonts w:ascii="Segoe UI" w:eastAsia="Times New Roman" w:hAnsi="Segoe UI" w:cs="Segoe UI"/>
          <w:color w:val="0F1115"/>
          <w:lang w:val="ru-RU" w:eastAsia="zh-CN" w:bidi="ar-SA"/>
        </w:rPr>
      </w:pPr>
      <w:r w:rsidRPr="002B3E15">
        <w:rPr>
          <w:rFonts w:ascii="Segoe UI" w:eastAsia="Times New Roman" w:hAnsi="Segoe UI" w:cs="Segoe UI"/>
          <w:b/>
          <w:bCs/>
          <w:color w:val="0F1115"/>
          <w:lang w:val="ru-RU" w:eastAsia="zh-CN" w:bidi="ar-SA"/>
        </w:rPr>
        <w:t>С уважением</w:t>
      </w:r>
      <w:proofErr w:type="gramStart"/>
      <w:r w:rsidRPr="002B3E15">
        <w:rPr>
          <w:rFonts w:ascii="Segoe UI" w:eastAsia="Times New Roman" w:hAnsi="Segoe UI" w:cs="Segoe UI"/>
          <w:b/>
          <w:bCs/>
          <w:color w:val="0F1115"/>
          <w:lang w:val="ru-RU" w:eastAsia="zh-CN" w:bidi="ar-SA"/>
        </w:rPr>
        <w:t>, Спасибо</w:t>
      </w:r>
      <w:proofErr w:type="gramEnd"/>
      <w:r w:rsidRPr="002B3E15">
        <w:rPr>
          <w:rFonts w:ascii="Segoe UI" w:eastAsia="Times New Roman" w:hAnsi="Segoe UI" w:cs="Segoe UI"/>
          <w:b/>
          <w:bCs/>
          <w:color w:val="0F1115"/>
          <w:lang w:val="ru-RU" w:eastAsia="zh-CN" w:bidi="ar-SA"/>
        </w:rPr>
        <w:t>!</w:t>
      </w:r>
    </w:p>
    <w:p w14:paraId="70FB6DE4" w14:textId="228FD0DC" w:rsidR="002B3E15" w:rsidRPr="002B3E15" w:rsidRDefault="002B3E15" w:rsidP="002B3E15">
      <w:pPr>
        <w:tabs>
          <w:tab w:val="left" w:pos="920"/>
        </w:tabs>
      </w:pPr>
    </w:p>
    <w:p w14:paraId="2032A9B3" w14:textId="52A4F6E4" w:rsidR="002B3E15" w:rsidRPr="002B3E15" w:rsidRDefault="002B3E15" w:rsidP="002B3E15"/>
    <w:p w14:paraId="1DA071E1" w14:textId="2F3D918B" w:rsidR="002B3E15" w:rsidRPr="002B3E15" w:rsidRDefault="002B3E15" w:rsidP="002B3E15"/>
    <w:p w14:paraId="68053BF0" w14:textId="2BD95A1A" w:rsidR="002B3E15" w:rsidRPr="002B3E15" w:rsidRDefault="002B3E15" w:rsidP="002B3E15"/>
    <w:p w14:paraId="4C627135" w14:textId="779DEF51" w:rsidR="002B3E15" w:rsidRPr="002B3E15" w:rsidRDefault="002B3E15" w:rsidP="002B3E15"/>
    <w:p w14:paraId="00F2FA4E" w14:textId="047929D4" w:rsidR="002B3E15" w:rsidRPr="002B3E15" w:rsidRDefault="002B3E15" w:rsidP="002B3E15"/>
    <w:p w14:paraId="374652EE" w14:textId="1FE83A2E" w:rsidR="002B3E15" w:rsidRPr="002B3E15" w:rsidRDefault="002B3E15" w:rsidP="002B3E15"/>
    <w:p w14:paraId="2B0CB667" w14:textId="77777777" w:rsidR="002B3E15" w:rsidRPr="002B3E15" w:rsidRDefault="002B3E15" w:rsidP="002B3E15"/>
    <w:sectPr w:rsidR="002B3E15" w:rsidRPr="002B3E15">
      <w:pgSz w:w="11900" w:h="16840"/>
      <w:pgMar w:top="360" w:right="360" w:bottom="1214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381EF" w14:textId="77777777" w:rsidR="008A08CD" w:rsidRDefault="008A08CD">
      <w:r>
        <w:separator/>
      </w:r>
    </w:p>
  </w:endnote>
  <w:endnote w:type="continuationSeparator" w:id="0">
    <w:p w14:paraId="4FD124A8" w14:textId="77777777" w:rsidR="008A08CD" w:rsidRDefault="008A0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8C6E1" w14:textId="77777777" w:rsidR="008A08CD" w:rsidRDefault="008A08CD"/>
  </w:footnote>
  <w:footnote w:type="continuationSeparator" w:id="0">
    <w:p w14:paraId="142185E0" w14:textId="77777777" w:rsidR="008A08CD" w:rsidRDefault="008A08C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62B13"/>
    <w:multiLevelType w:val="multilevel"/>
    <w:tmpl w:val="6E52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31FA4"/>
    <w:multiLevelType w:val="multilevel"/>
    <w:tmpl w:val="3926E96A"/>
    <w:lvl w:ilvl="0">
      <w:start w:val="1"/>
      <w:numFmt w:val="decimal"/>
      <w:lvlText w:val="%1）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961"/>
    <w:rsid w:val="00065961"/>
    <w:rsid w:val="002B3E15"/>
    <w:rsid w:val="0036716E"/>
    <w:rsid w:val="008A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92476"/>
  <w15:docId w15:val="{3CB1D233-5D36-4559-802E-CEA28201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ngXian" w:eastAsia="DengXian" w:hAnsi="DengXian" w:cs="DengXi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Подпись к таблице_"/>
    <w:basedOn w:val="a0"/>
    <w:link w:val="a4"/>
    <w:rPr>
      <w:rFonts w:ascii="SimSun" w:eastAsia="SimSun" w:hAnsi="SimSun" w:cs="SimSun"/>
      <w:b/>
      <w:bCs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a5">
    <w:name w:val="Другое_"/>
    <w:basedOn w:val="a0"/>
    <w:link w:val="a6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7">
    <w:name w:val="Основной текст_"/>
    <w:basedOn w:val="a0"/>
    <w:link w:val="1"/>
    <w:rPr>
      <w:rFonts w:ascii="SimSun" w:eastAsia="SimSun" w:hAnsi="SimSun" w:cs="SimSun"/>
      <w:b w:val="0"/>
      <w:bCs w:val="0"/>
      <w:i w:val="0"/>
      <w:iCs w:val="0"/>
      <w:smallCaps w:val="0"/>
      <w:strike w:val="0"/>
      <w:sz w:val="28"/>
      <w:szCs w:val="28"/>
      <w:u w:val="none"/>
      <w:lang w:val="zh-CN" w:eastAsia="zh-CN" w:bidi="zh-CN"/>
    </w:rPr>
  </w:style>
  <w:style w:type="character" w:customStyle="1" w:styleId="a8">
    <w:name w:val="Колонтитул_"/>
    <w:basedOn w:val="a0"/>
    <w:link w:val="a9"/>
    <w:rPr>
      <w:rFonts w:ascii="Arial" w:eastAsia="Arial" w:hAnsi="Arial" w:cs="Arial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3">
    <w:name w:val="Основной текст (3)_"/>
    <w:basedOn w:val="a0"/>
    <w:link w:val="30"/>
    <w:rPr>
      <w:rFonts w:ascii="SimSun" w:eastAsia="SimSun" w:hAnsi="SimSun" w:cs="SimSun"/>
      <w:b w:val="0"/>
      <w:bCs w:val="0"/>
      <w:i w:val="0"/>
      <w:iCs w:val="0"/>
      <w:smallCaps w:val="0"/>
      <w:strike w:val="0"/>
      <w:u w:val="none"/>
      <w:lang w:val="zh-CN" w:eastAsia="zh-CN" w:bidi="zh-CN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4">
    <w:name w:val="Подпись к таблице"/>
    <w:basedOn w:val="a"/>
    <w:link w:val="a3"/>
    <w:rPr>
      <w:rFonts w:ascii="SimSun" w:eastAsia="SimSun" w:hAnsi="SimSun" w:cs="SimSun"/>
      <w:b/>
      <w:bCs/>
      <w:sz w:val="20"/>
      <w:szCs w:val="20"/>
      <w:lang w:val="zh-CN" w:eastAsia="zh-CN" w:bidi="zh-CN"/>
    </w:rPr>
  </w:style>
  <w:style w:type="paragraph" w:customStyle="1" w:styleId="a6">
    <w:name w:val="Другое"/>
    <w:basedOn w:val="a"/>
    <w:link w:val="a5"/>
    <w:rPr>
      <w:rFonts w:ascii="SimSun" w:eastAsia="SimSun" w:hAnsi="SimSun" w:cs="SimSun"/>
      <w:sz w:val="22"/>
      <w:szCs w:val="22"/>
    </w:rPr>
  </w:style>
  <w:style w:type="paragraph" w:customStyle="1" w:styleId="1">
    <w:name w:val="Основной текст1"/>
    <w:basedOn w:val="a"/>
    <w:link w:val="a7"/>
    <w:pPr>
      <w:spacing w:after="70" w:line="463" w:lineRule="auto"/>
    </w:pPr>
    <w:rPr>
      <w:rFonts w:ascii="SimSun" w:eastAsia="SimSun" w:hAnsi="SimSun" w:cs="SimSun"/>
      <w:sz w:val="28"/>
      <w:szCs w:val="28"/>
      <w:lang w:val="zh-CN" w:eastAsia="zh-CN" w:bidi="zh-CN"/>
    </w:rPr>
  </w:style>
  <w:style w:type="paragraph" w:customStyle="1" w:styleId="a9">
    <w:name w:val="Колонтитул"/>
    <w:basedOn w:val="a"/>
    <w:link w:val="a8"/>
    <w:rPr>
      <w:rFonts w:ascii="Arial" w:eastAsia="Arial" w:hAnsi="Arial" w:cs="Arial"/>
      <w:b/>
      <w:bCs/>
      <w:sz w:val="15"/>
      <w:szCs w:val="15"/>
    </w:rPr>
  </w:style>
  <w:style w:type="paragraph" w:customStyle="1" w:styleId="22">
    <w:name w:val="Основной текст (2)"/>
    <w:basedOn w:val="a"/>
    <w:link w:val="21"/>
    <w:pPr>
      <w:spacing w:line="627" w:lineRule="exact"/>
      <w:ind w:left="43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30">
    <w:name w:val="Основной текст (3)"/>
    <w:basedOn w:val="a"/>
    <w:link w:val="3"/>
    <w:pPr>
      <w:spacing w:after="260" w:line="326" w:lineRule="exact"/>
      <w:ind w:left="420" w:firstLine="420"/>
    </w:pPr>
    <w:rPr>
      <w:rFonts w:ascii="SimSun" w:eastAsia="SimSun" w:hAnsi="SimSun" w:cs="SimSun"/>
      <w:lang w:val="zh-CN" w:eastAsia="zh-CN" w:bidi="zh-CN"/>
    </w:rPr>
  </w:style>
  <w:style w:type="paragraph" w:customStyle="1" w:styleId="ds-markdown-paragraph">
    <w:name w:val="ds-markdown-paragraph"/>
    <w:basedOn w:val="a"/>
    <w:rsid w:val="003671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zh-CN" w:bidi="ar-SA"/>
    </w:rPr>
  </w:style>
  <w:style w:type="character" w:styleId="aa">
    <w:name w:val="Strong"/>
    <w:basedOn w:val="a0"/>
    <w:uiPriority w:val="22"/>
    <w:qFormat/>
    <w:rsid w:val="00367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588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8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099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9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 Шумилов</dc:creator>
  <cp:lastModifiedBy>Степан Шумилов</cp:lastModifiedBy>
  <cp:revision>2</cp:revision>
  <dcterms:created xsi:type="dcterms:W3CDTF">2026-06-09T10:06:00Z</dcterms:created>
  <dcterms:modified xsi:type="dcterms:W3CDTF">2026-06-09T10:06:00Z</dcterms:modified>
</cp:coreProperties>
</file>