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B78C0" w14:textId="77777777" w:rsidR="00F66ECE" w:rsidRPr="00A33FEF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F66ECE">
      <w:pPr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960FDF">
      <w:pPr>
        <w:jc w:val="center"/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60D03F70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CD470D">
      <w:pPr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2E3D7E28" w:rsidR="00AC7379" w:rsidRPr="00AC7379" w:rsidRDefault="00D838C7" w:rsidP="007A6F0E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Памятка</w:t>
      </w:r>
    </w:p>
    <w:p w14:paraId="73A61004" w14:textId="0BD58FD1" w:rsidR="00AC7379" w:rsidRDefault="00AC7379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7C1DF781" w14:textId="4DB502EC" w:rsidR="00916FAB" w:rsidRPr="006859F6" w:rsidRDefault="00B543CD" w:rsidP="007A6F0E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Переназначение </w:t>
      </w:r>
      <w:r w:rsidR="0014347D">
        <w:rPr>
          <w:rFonts w:ascii="Arial" w:hAnsi="Arial" w:cs="Arial"/>
          <w:b/>
          <w:sz w:val="32"/>
          <w:szCs w:val="32"/>
        </w:rPr>
        <w:t xml:space="preserve">ТМ, </w:t>
      </w:r>
      <w:r>
        <w:rPr>
          <w:rFonts w:ascii="Arial" w:hAnsi="Arial" w:cs="Arial"/>
          <w:b/>
          <w:sz w:val="32"/>
          <w:szCs w:val="32"/>
        </w:rPr>
        <w:t xml:space="preserve">ЕО, </w:t>
      </w:r>
      <w:r w:rsidR="0014347D">
        <w:rPr>
          <w:rFonts w:ascii="Arial" w:hAnsi="Arial" w:cs="Arial"/>
          <w:b/>
          <w:sz w:val="32"/>
          <w:szCs w:val="32"/>
        </w:rPr>
        <w:t xml:space="preserve">ППР и ТК </w:t>
      </w:r>
      <w:r w:rsidR="004E0701" w:rsidRPr="004E0701">
        <w:rPr>
          <w:rFonts w:ascii="Arial" w:hAnsi="Arial" w:cs="Arial"/>
          <w:b/>
          <w:sz w:val="32"/>
          <w:szCs w:val="32"/>
        </w:rPr>
        <w:t>в АО Развитие</w:t>
      </w:r>
      <w:bookmarkStart w:id="4" w:name="_GoBack"/>
      <w:bookmarkEnd w:id="4"/>
      <w:r w:rsidR="00AC7379"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2A723ABE" w14:textId="77777777" w:rsidR="000F6264" w:rsidRPr="006859F6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7B445E91" w14:textId="77777777" w:rsidR="00F66ECE" w:rsidRPr="006859F6" w:rsidRDefault="00F66ECE" w:rsidP="00CD470D">
      <w:pPr>
        <w:rPr>
          <w:rFonts w:ascii="Arial" w:hAnsi="Arial" w:cs="Arial"/>
        </w:rPr>
      </w:pPr>
    </w:p>
    <w:p w14:paraId="08ECCED3" w14:textId="77777777" w:rsidR="002E67E7" w:rsidRPr="006859F6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C728B9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724AA1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6060D9C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B6D0F36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1ED7372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D729450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B087DE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2595971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8C91F64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6C602EA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56A9EB4" w14:textId="77777777" w:rsidR="00175B15" w:rsidRPr="006859F6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57351C" w14:textId="5DE848D9" w:rsidR="008F456C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33F9DA3" w14:textId="123361A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834F4A4" w14:textId="23B1F43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CF1A5FB" w14:textId="242595B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0EE71C4" w14:textId="593A3339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BE481" w14:textId="72BB447B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219528B" w14:textId="0678A0F4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CC37340" w14:textId="2D810A7F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A7C6388" w14:textId="692BAC1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B76D8C9" w14:textId="77777777" w:rsidR="00AC7379" w:rsidRPr="006859F6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A9D45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D44E4C6" w14:textId="1DD5A5CD" w:rsidR="00AC7379" w:rsidRDefault="00057246" w:rsidP="00AC7379">
      <w:pPr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202</w:t>
      </w:r>
      <w:r w:rsidR="00AC7379">
        <w:rPr>
          <w:rFonts w:ascii="Arial" w:hAnsi="Arial" w:cs="Arial"/>
          <w:b/>
          <w:sz w:val="22"/>
        </w:rPr>
        <w:t>4</w:t>
      </w:r>
      <w:r w:rsidR="00AC7379">
        <w:rPr>
          <w:rFonts w:ascii="Arial" w:hAnsi="Arial" w:cs="Arial"/>
          <w:b/>
          <w:sz w:val="20"/>
        </w:rPr>
        <w:br w:type="page"/>
      </w:r>
    </w:p>
    <w:p w14:paraId="2752217B" w14:textId="77777777" w:rsidR="004F2700" w:rsidRPr="006859F6" w:rsidRDefault="004F2700" w:rsidP="00A54A51">
      <w:pPr>
        <w:pStyle w:val="a8"/>
        <w:keepNext/>
        <w:jc w:val="right"/>
        <w:rPr>
          <w:rFonts w:ascii="Arial" w:hAnsi="Arial" w:cs="Arial"/>
          <w:b/>
          <w:sz w:val="20"/>
        </w:rPr>
      </w:pPr>
    </w:p>
    <w:bookmarkStart w:id="5" w:name="_Toc512271224" w:displacedByCustomXml="next"/>
    <w:bookmarkStart w:id="6" w:name="_Toc161777684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4C94FDD4" w14:textId="77777777" w:rsidR="00B778C7" w:rsidRPr="006859F6" w:rsidRDefault="00B778C7" w:rsidP="00BC74A7">
          <w:pPr>
            <w:pStyle w:val="11"/>
            <w:ind w:left="720" w:hanging="360"/>
          </w:pPr>
          <w:r w:rsidRPr="006859F6">
            <w:t>Оглавление</w:t>
          </w:r>
          <w:bookmarkEnd w:id="6"/>
          <w:bookmarkEnd w:id="5"/>
        </w:p>
        <w:p w14:paraId="3558A3AD" w14:textId="586F0618" w:rsidR="0014347D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r w:rsidRPr="006859F6">
            <w:fldChar w:fldCharType="begin"/>
          </w:r>
          <w:r w:rsidRPr="006859F6">
            <w:instrText xml:space="preserve"> TOC \o "1-3" \h \z \u </w:instrText>
          </w:r>
          <w:r w:rsidRPr="006859F6">
            <w:fldChar w:fldCharType="separate"/>
          </w:r>
          <w:hyperlink w:anchor="_Toc161777684" w:history="1">
            <w:r w:rsidR="0014347D" w:rsidRPr="000B2C95">
              <w:rPr>
                <w:rStyle w:val="a9"/>
              </w:rPr>
              <w:t>Оглавление</w:t>
            </w:r>
            <w:r w:rsidR="0014347D">
              <w:rPr>
                <w:webHidden/>
              </w:rPr>
              <w:tab/>
            </w:r>
            <w:r w:rsidR="0014347D">
              <w:rPr>
                <w:webHidden/>
              </w:rPr>
              <w:fldChar w:fldCharType="begin"/>
            </w:r>
            <w:r w:rsidR="0014347D">
              <w:rPr>
                <w:webHidden/>
              </w:rPr>
              <w:instrText xml:space="preserve"> PAGEREF _Toc161777684 \h </w:instrText>
            </w:r>
            <w:r w:rsidR="0014347D">
              <w:rPr>
                <w:webHidden/>
              </w:rPr>
            </w:r>
            <w:r w:rsidR="0014347D">
              <w:rPr>
                <w:webHidden/>
              </w:rPr>
              <w:fldChar w:fldCharType="separate"/>
            </w:r>
            <w:r w:rsidR="0014347D">
              <w:rPr>
                <w:webHidden/>
              </w:rPr>
              <w:t>2</w:t>
            </w:r>
            <w:r w:rsidR="0014347D">
              <w:rPr>
                <w:webHidden/>
              </w:rPr>
              <w:fldChar w:fldCharType="end"/>
            </w:r>
          </w:hyperlink>
        </w:p>
        <w:p w14:paraId="248BE783" w14:textId="58950AD9" w:rsidR="0014347D" w:rsidRDefault="004E0701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7685" w:history="1">
            <w:r w:rsidR="0014347D" w:rsidRPr="000B2C95">
              <w:rPr>
                <w:rStyle w:val="a9"/>
                <w:rFonts w:eastAsiaTheme="majorEastAsia"/>
              </w:rPr>
              <w:t>1.</w:t>
            </w:r>
            <w:r w:rsidR="0014347D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347D" w:rsidRPr="000B2C95">
              <w:rPr>
                <w:rStyle w:val="a9"/>
                <w:rFonts w:eastAsiaTheme="majorEastAsia" w:cs="Times New Roman"/>
              </w:rPr>
              <w:t>Общие подходы</w:t>
            </w:r>
            <w:r w:rsidR="0014347D">
              <w:rPr>
                <w:webHidden/>
              </w:rPr>
              <w:tab/>
            </w:r>
            <w:r w:rsidR="0014347D">
              <w:rPr>
                <w:webHidden/>
              </w:rPr>
              <w:fldChar w:fldCharType="begin"/>
            </w:r>
            <w:r w:rsidR="0014347D">
              <w:rPr>
                <w:webHidden/>
              </w:rPr>
              <w:instrText xml:space="preserve"> PAGEREF _Toc161777685 \h </w:instrText>
            </w:r>
            <w:r w:rsidR="0014347D">
              <w:rPr>
                <w:webHidden/>
              </w:rPr>
            </w:r>
            <w:r w:rsidR="0014347D">
              <w:rPr>
                <w:webHidden/>
              </w:rPr>
              <w:fldChar w:fldCharType="separate"/>
            </w:r>
            <w:r w:rsidR="0014347D">
              <w:rPr>
                <w:webHidden/>
              </w:rPr>
              <w:t>3</w:t>
            </w:r>
            <w:r w:rsidR="0014347D">
              <w:rPr>
                <w:webHidden/>
              </w:rPr>
              <w:fldChar w:fldCharType="end"/>
            </w:r>
          </w:hyperlink>
        </w:p>
        <w:p w14:paraId="263D40E4" w14:textId="6CAEA851" w:rsidR="0014347D" w:rsidRDefault="004E0701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7686" w:history="1">
            <w:r w:rsidR="0014347D" w:rsidRPr="000B2C95">
              <w:rPr>
                <w:rStyle w:val="a9"/>
                <w:rFonts w:eastAsiaTheme="majorEastAsia"/>
              </w:rPr>
              <w:t>2.</w:t>
            </w:r>
            <w:r w:rsidR="0014347D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347D" w:rsidRPr="000B2C95">
              <w:rPr>
                <w:rStyle w:val="a9"/>
                <w:rFonts w:eastAsiaTheme="majorEastAsia" w:cs="Times New Roman"/>
              </w:rPr>
              <w:t>База данных оборудования (БДО)</w:t>
            </w:r>
            <w:r w:rsidR="0014347D">
              <w:rPr>
                <w:webHidden/>
              </w:rPr>
              <w:tab/>
            </w:r>
            <w:r w:rsidR="0014347D">
              <w:rPr>
                <w:webHidden/>
              </w:rPr>
              <w:fldChar w:fldCharType="begin"/>
            </w:r>
            <w:r w:rsidR="0014347D">
              <w:rPr>
                <w:webHidden/>
              </w:rPr>
              <w:instrText xml:space="preserve"> PAGEREF _Toc161777686 \h </w:instrText>
            </w:r>
            <w:r w:rsidR="0014347D">
              <w:rPr>
                <w:webHidden/>
              </w:rPr>
            </w:r>
            <w:r w:rsidR="0014347D">
              <w:rPr>
                <w:webHidden/>
              </w:rPr>
              <w:fldChar w:fldCharType="separate"/>
            </w:r>
            <w:r w:rsidR="0014347D">
              <w:rPr>
                <w:webHidden/>
              </w:rPr>
              <w:t>4</w:t>
            </w:r>
            <w:r w:rsidR="0014347D">
              <w:rPr>
                <w:webHidden/>
              </w:rPr>
              <w:fldChar w:fldCharType="end"/>
            </w:r>
          </w:hyperlink>
        </w:p>
        <w:p w14:paraId="16EF3C6E" w14:textId="55CBD80C" w:rsidR="0014347D" w:rsidRDefault="004E0701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7687" w:history="1">
            <w:r w:rsidR="0014347D" w:rsidRPr="000B2C95">
              <w:rPr>
                <w:rStyle w:val="a9"/>
                <w:rFonts w:eastAsiaTheme="majorEastAsia" w:cs="Arial"/>
                <w:noProof/>
              </w:rPr>
              <w:t>2.1</w:t>
            </w:r>
            <w:r w:rsidR="0014347D">
              <w:rPr>
                <w:rFonts w:eastAsiaTheme="minorEastAsia" w:cstheme="minorBidi"/>
                <w:b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347D" w:rsidRPr="000B2C95">
              <w:rPr>
                <w:rStyle w:val="a9"/>
                <w:rFonts w:eastAsiaTheme="majorEastAsia" w:cs="Arial"/>
                <w:noProof/>
              </w:rPr>
              <w:t>Технические места</w:t>
            </w:r>
            <w:r w:rsidR="0014347D">
              <w:rPr>
                <w:noProof/>
                <w:webHidden/>
              </w:rPr>
              <w:tab/>
            </w:r>
            <w:r w:rsidR="0014347D">
              <w:rPr>
                <w:noProof/>
                <w:webHidden/>
              </w:rPr>
              <w:fldChar w:fldCharType="begin"/>
            </w:r>
            <w:r w:rsidR="0014347D">
              <w:rPr>
                <w:noProof/>
                <w:webHidden/>
              </w:rPr>
              <w:instrText xml:space="preserve"> PAGEREF _Toc161777687 \h </w:instrText>
            </w:r>
            <w:r w:rsidR="0014347D">
              <w:rPr>
                <w:noProof/>
                <w:webHidden/>
              </w:rPr>
            </w:r>
            <w:r w:rsidR="0014347D">
              <w:rPr>
                <w:noProof/>
                <w:webHidden/>
              </w:rPr>
              <w:fldChar w:fldCharType="separate"/>
            </w:r>
            <w:r w:rsidR="0014347D">
              <w:rPr>
                <w:noProof/>
                <w:webHidden/>
              </w:rPr>
              <w:t>4</w:t>
            </w:r>
            <w:r w:rsidR="0014347D">
              <w:rPr>
                <w:noProof/>
                <w:webHidden/>
              </w:rPr>
              <w:fldChar w:fldCharType="end"/>
            </w:r>
          </w:hyperlink>
        </w:p>
        <w:p w14:paraId="72EDF404" w14:textId="1103AD6B" w:rsidR="0014347D" w:rsidRDefault="004E0701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7688" w:history="1">
            <w:r w:rsidR="0014347D" w:rsidRPr="000B2C95">
              <w:rPr>
                <w:rStyle w:val="a9"/>
                <w:rFonts w:eastAsiaTheme="majorEastAsia" w:cs="Arial"/>
                <w:noProof/>
              </w:rPr>
              <w:t>2.2</w:t>
            </w:r>
            <w:r w:rsidR="0014347D">
              <w:rPr>
                <w:rFonts w:eastAsiaTheme="minorEastAsia" w:cstheme="minorBidi"/>
                <w:b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347D" w:rsidRPr="000B2C95">
              <w:rPr>
                <w:rStyle w:val="a9"/>
                <w:rFonts w:eastAsiaTheme="majorEastAsia" w:cs="Arial"/>
                <w:noProof/>
              </w:rPr>
              <w:t>Единицы оборудования</w:t>
            </w:r>
            <w:r w:rsidR="0014347D">
              <w:rPr>
                <w:noProof/>
                <w:webHidden/>
              </w:rPr>
              <w:tab/>
            </w:r>
            <w:r w:rsidR="0014347D">
              <w:rPr>
                <w:noProof/>
                <w:webHidden/>
              </w:rPr>
              <w:fldChar w:fldCharType="begin"/>
            </w:r>
            <w:r w:rsidR="0014347D">
              <w:rPr>
                <w:noProof/>
                <w:webHidden/>
              </w:rPr>
              <w:instrText xml:space="preserve"> PAGEREF _Toc161777688 \h </w:instrText>
            </w:r>
            <w:r w:rsidR="0014347D">
              <w:rPr>
                <w:noProof/>
                <w:webHidden/>
              </w:rPr>
            </w:r>
            <w:r w:rsidR="0014347D">
              <w:rPr>
                <w:noProof/>
                <w:webHidden/>
              </w:rPr>
              <w:fldChar w:fldCharType="separate"/>
            </w:r>
            <w:r w:rsidR="0014347D">
              <w:rPr>
                <w:noProof/>
                <w:webHidden/>
              </w:rPr>
              <w:t>7</w:t>
            </w:r>
            <w:r w:rsidR="0014347D">
              <w:rPr>
                <w:noProof/>
                <w:webHidden/>
              </w:rPr>
              <w:fldChar w:fldCharType="end"/>
            </w:r>
          </w:hyperlink>
        </w:p>
        <w:p w14:paraId="2DB7362A" w14:textId="41430137" w:rsidR="0014347D" w:rsidRDefault="004E0701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7689" w:history="1">
            <w:r w:rsidR="0014347D" w:rsidRPr="000B2C95">
              <w:rPr>
                <w:rStyle w:val="a9"/>
                <w:rFonts w:eastAsiaTheme="majorEastAsia"/>
              </w:rPr>
              <w:t>3.</w:t>
            </w:r>
            <w:r w:rsidR="0014347D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347D" w:rsidRPr="000B2C95">
              <w:rPr>
                <w:rStyle w:val="a9"/>
                <w:rFonts w:eastAsiaTheme="majorEastAsia" w:cs="Times New Roman"/>
              </w:rPr>
              <w:t>Планы предупредительного ТОРО (ППР)</w:t>
            </w:r>
            <w:r w:rsidR="0014347D">
              <w:rPr>
                <w:webHidden/>
              </w:rPr>
              <w:tab/>
            </w:r>
            <w:r w:rsidR="0014347D">
              <w:rPr>
                <w:webHidden/>
              </w:rPr>
              <w:fldChar w:fldCharType="begin"/>
            </w:r>
            <w:r w:rsidR="0014347D">
              <w:rPr>
                <w:webHidden/>
              </w:rPr>
              <w:instrText xml:space="preserve"> PAGEREF _Toc161777689 \h </w:instrText>
            </w:r>
            <w:r w:rsidR="0014347D">
              <w:rPr>
                <w:webHidden/>
              </w:rPr>
            </w:r>
            <w:r w:rsidR="0014347D">
              <w:rPr>
                <w:webHidden/>
              </w:rPr>
              <w:fldChar w:fldCharType="separate"/>
            </w:r>
            <w:r w:rsidR="0014347D">
              <w:rPr>
                <w:webHidden/>
              </w:rPr>
              <w:t>11</w:t>
            </w:r>
            <w:r w:rsidR="0014347D">
              <w:rPr>
                <w:webHidden/>
              </w:rPr>
              <w:fldChar w:fldCharType="end"/>
            </w:r>
          </w:hyperlink>
        </w:p>
        <w:p w14:paraId="68A5B4B5" w14:textId="6C6310F7" w:rsidR="0014347D" w:rsidRDefault="004E0701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1777690" w:history="1">
            <w:r w:rsidR="0014347D" w:rsidRPr="000B2C95">
              <w:rPr>
                <w:rStyle w:val="a9"/>
                <w:rFonts w:eastAsiaTheme="majorEastAsia"/>
              </w:rPr>
              <w:t>4.</w:t>
            </w:r>
            <w:r w:rsidR="0014347D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347D" w:rsidRPr="000B2C95">
              <w:rPr>
                <w:rStyle w:val="a9"/>
                <w:rFonts w:eastAsiaTheme="majorEastAsia" w:cs="Times New Roman"/>
              </w:rPr>
              <w:t>Технологические карты</w:t>
            </w:r>
            <w:r w:rsidR="0014347D">
              <w:rPr>
                <w:webHidden/>
              </w:rPr>
              <w:tab/>
            </w:r>
            <w:r w:rsidR="0014347D">
              <w:rPr>
                <w:webHidden/>
              </w:rPr>
              <w:fldChar w:fldCharType="begin"/>
            </w:r>
            <w:r w:rsidR="0014347D">
              <w:rPr>
                <w:webHidden/>
              </w:rPr>
              <w:instrText xml:space="preserve"> PAGEREF _Toc161777690 \h </w:instrText>
            </w:r>
            <w:r w:rsidR="0014347D">
              <w:rPr>
                <w:webHidden/>
              </w:rPr>
            </w:r>
            <w:r w:rsidR="0014347D">
              <w:rPr>
                <w:webHidden/>
              </w:rPr>
              <w:fldChar w:fldCharType="separate"/>
            </w:r>
            <w:r w:rsidR="0014347D">
              <w:rPr>
                <w:webHidden/>
              </w:rPr>
              <w:t>14</w:t>
            </w:r>
            <w:r w:rsidR="0014347D">
              <w:rPr>
                <w:webHidden/>
              </w:rPr>
              <w:fldChar w:fldCharType="end"/>
            </w:r>
          </w:hyperlink>
        </w:p>
        <w:p w14:paraId="1F250F6B" w14:textId="38128096" w:rsidR="009F5EA5" w:rsidRPr="006859F6" w:rsidRDefault="00B778C7" w:rsidP="00895A65">
          <w:pPr>
            <w:rPr>
              <w:rFonts w:ascii="Arial" w:hAnsi="Arial" w:cs="Arial"/>
            </w:rPr>
          </w:pPr>
          <w:r w:rsidRPr="006859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BCD33D7" w14:textId="77777777" w:rsidR="009F5EA5" w:rsidRPr="006859F6" w:rsidRDefault="009F5EA5" w:rsidP="00895A65">
      <w:pPr>
        <w:rPr>
          <w:rFonts w:ascii="Arial" w:hAnsi="Arial" w:cs="Arial"/>
        </w:rPr>
      </w:pPr>
    </w:p>
    <w:p w14:paraId="3A4AB33F" w14:textId="77777777" w:rsidR="00252D72" w:rsidRPr="006859F6" w:rsidRDefault="00252D72" w:rsidP="00895A65">
      <w:pPr>
        <w:rPr>
          <w:rFonts w:ascii="Arial" w:hAnsi="Arial" w:cs="Arial"/>
        </w:rPr>
        <w:sectPr w:rsidR="00252D72" w:rsidRPr="006859F6" w:rsidSect="00257475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</w:p>
    <w:p w14:paraId="7AE8D3DA" w14:textId="116BA33A" w:rsidR="00AC7379" w:rsidRPr="00C724B6" w:rsidRDefault="00AC7379" w:rsidP="00AC6E78">
      <w:pPr>
        <w:pStyle w:val="11"/>
        <w:keepLines/>
        <w:numPr>
          <w:ilvl w:val="0"/>
          <w:numId w:val="14"/>
        </w:numPr>
        <w:spacing w:after="0" w:line="360" w:lineRule="auto"/>
        <w:ind w:left="0" w:firstLine="0"/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</w:pPr>
      <w:bookmarkStart w:id="7" w:name="_Toc161777685"/>
      <w:r w:rsidRPr="00C724B6"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  <w:lastRenderedPageBreak/>
        <w:t>Общие подходы</w:t>
      </w:r>
      <w:bookmarkEnd w:id="7"/>
    </w:p>
    <w:p w14:paraId="518458EC" w14:textId="77777777" w:rsidR="00B10C3D" w:rsidRPr="008167CE" w:rsidRDefault="00BF689A" w:rsidP="00965306">
      <w:pPr>
        <w:pStyle w:val="S0"/>
        <w:spacing w:line="360" w:lineRule="auto"/>
        <w:ind w:firstLine="360"/>
        <w:rPr>
          <w:rFonts w:ascii="Arial" w:hAnsi="Arial" w:cs="Arial"/>
        </w:rPr>
      </w:pPr>
      <w:r w:rsidRPr="008167CE">
        <w:rPr>
          <w:rFonts w:ascii="Arial" w:hAnsi="Arial" w:cs="Arial"/>
        </w:rPr>
        <w:t>Основное правило при формировании потребностей в мероприятиях ТОиР</w:t>
      </w:r>
      <w:r w:rsidR="00B10C3D" w:rsidRPr="008167CE">
        <w:rPr>
          <w:rFonts w:ascii="Arial" w:hAnsi="Arial" w:cs="Arial"/>
        </w:rPr>
        <w:t>:</w:t>
      </w:r>
    </w:p>
    <w:p w14:paraId="6961A5CF" w14:textId="4187E476" w:rsidR="00BF689A" w:rsidRPr="008167CE" w:rsidRDefault="00B10C3D" w:rsidP="00965306">
      <w:pPr>
        <w:pStyle w:val="S0"/>
        <w:spacing w:before="240" w:line="360" w:lineRule="auto"/>
        <w:ind w:left="360"/>
        <w:rPr>
          <w:rFonts w:ascii="Arial" w:hAnsi="Arial" w:cs="Arial"/>
          <w:b/>
        </w:rPr>
      </w:pPr>
      <w:r w:rsidRPr="008167CE">
        <w:rPr>
          <w:rFonts w:ascii="Arial" w:hAnsi="Arial" w:cs="Arial"/>
          <w:b/>
        </w:rPr>
        <w:t>П</w:t>
      </w:r>
      <w:r w:rsidR="00BF689A" w:rsidRPr="008167CE">
        <w:rPr>
          <w:rFonts w:ascii="Arial" w:hAnsi="Arial" w:cs="Arial"/>
          <w:b/>
        </w:rPr>
        <w:t>ринадлежность ресурсов БЕ (АО Развитие, Производственное БЕ</w:t>
      </w:r>
      <w:r w:rsidRPr="008167CE">
        <w:rPr>
          <w:rFonts w:ascii="Arial" w:hAnsi="Arial" w:cs="Arial"/>
          <w:b/>
        </w:rPr>
        <w:t>) определяет</w:t>
      </w:r>
      <w:r w:rsidR="00965306">
        <w:rPr>
          <w:rFonts w:ascii="Arial" w:hAnsi="Arial" w:cs="Arial"/>
          <w:b/>
        </w:rPr>
        <w:t xml:space="preserve"> </w:t>
      </w:r>
      <w:r w:rsidRPr="008167CE">
        <w:rPr>
          <w:rFonts w:ascii="Arial" w:hAnsi="Arial" w:cs="Arial"/>
          <w:b/>
        </w:rPr>
        <w:t>П</w:t>
      </w:r>
      <w:r w:rsidR="00BF689A" w:rsidRPr="008167CE">
        <w:rPr>
          <w:rFonts w:ascii="Arial" w:hAnsi="Arial" w:cs="Arial"/>
          <w:b/>
        </w:rPr>
        <w:t>ланирующий завод в документах!</w:t>
      </w:r>
    </w:p>
    <w:p w14:paraId="03CF1251" w14:textId="77777777" w:rsidR="00B10C3D" w:rsidRPr="008167CE" w:rsidRDefault="00B10C3D" w:rsidP="00965306">
      <w:pPr>
        <w:pStyle w:val="S0"/>
        <w:spacing w:before="240" w:line="360" w:lineRule="auto"/>
        <w:ind w:firstLine="360"/>
        <w:rPr>
          <w:rFonts w:ascii="Arial" w:hAnsi="Arial" w:cs="Arial"/>
        </w:rPr>
      </w:pPr>
      <w:r w:rsidRPr="008167CE">
        <w:rPr>
          <w:rFonts w:ascii="Arial" w:hAnsi="Arial" w:cs="Arial"/>
        </w:rPr>
        <w:t>Пример:</w:t>
      </w:r>
    </w:p>
    <w:p w14:paraId="0934430B" w14:textId="5E6446E8" w:rsidR="00B10C3D" w:rsidRPr="008167CE" w:rsidRDefault="00B10C3D" w:rsidP="000E4C6C">
      <w:pPr>
        <w:pStyle w:val="S0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8167CE">
        <w:rPr>
          <w:rFonts w:ascii="Arial" w:hAnsi="Arial" w:cs="Arial"/>
        </w:rPr>
        <w:t xml:space="preserve">Если работы выполняются ресурсами </w:t>
      </w:r>
      <w:r w:rsidRPr="00965306">
        <w:rPr>
          <w:rFonts w:ascii="Arial" w:hAnsi="Arial" w:cs="Arial"/>
          <w:b/>
        </w:rPr>
        <w:t>АО Развитие</w:t>
      </w:r>
      <w:r w:rsidRPr="008167CE">
        <w:rPr>
          <w:rFonts w:ascii="Arial" w:hAnsi="Arial" w:cs="Arial"/>
        </w:rPr>
        <w:t xml:space="preserve">, то сообщения/заказы ТОРО создаются (вручную, либо на основе ППР) с Планирующим заводом соответствующего </w:t>
      </w:r>
      <w:r w:rsidRPr="00965306">
        <w:rPr>
          <w:rFonts w:ascii="Arial" w:hAnsi="Arial" w:cs="Arial"/>
          <w:b/>
        </w:rPr>
        <w:t>филиала АО Развитие</w:t>
      </w:r>
      <w:r w:rsidRPr="008167CE">
        <w:rPr>
          <w:rFonts w:ascii="Arial" w:hAnsi="Arial" w:cs="Arial"/>
        </w:rPr>
        <w:t>.</w:t>
      </w:r>
    </w:p>
    <w:p w14:paraId="2F0157FA" w14:textId="36B722D1" w:rsidR="00B10C3D" w:rsidRDefault="00B10C3D" w:rsidP="000E4C6C">
      <w:pPr>
        <w:pStyle w:val="S0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8167CE">
        <w:rPr>
          <w:rFonts w:ascii="Arial" w:hAnsi="Arial" w:cs="Arial"/>
        </w:rPr>
        <w:t xml:space="preserve">Если работы выполняются ресурсами </w:t>
      </w:r>
      <w:r w:rsidRPr="00965306">
        <w:rPr>
          <w:rFonts w:ascii="Arial" w:hAnsi="Arial" w:cs="Arial"/>
          <w:b/>
        </w:rPr>
        <w:t>Производственной БЕ</w:t>
      </w:r>
      <w:r w:rsidRPr="008167CE">
        <w:rPr>
          <w:rFonts w:ascii="Arial" w:hAnsi="Arial" w:cs="Arial"/>
        </w:rPr>
        <w:t xml:space="preserve">, то сообщения/заказы ТОРО создаются (вручную, либо на основе ППР) с Планирующим заводом </w:t>
      </w:r>
      <w:r w:rsidRPr="00965306">
        <w:rPr>
          <w:rFonts w:ascii="Arial" w:hAnsi="Arial" w:cs="Arial"/>
          <w:b/>
        </w:rPr>
        <w:t>данной БЕ</w:t>
      </w:r>
      <w:r w:rsidRPr="008167CE">
        <w:rPr>
          <w:rFonts w:ascii="Arial" w:hAnsi="Arial" w:cs="Arial"/>
        </w:rPr>
        <w:t>.</w:t>
      </w:r>
    </w:p>
    <w:p w14:paraId="2ABF7189" w14:textId="60AD63A0" w:rsidR="00B06C26" w:rsidRDefault="00B06C26">
      <w:pPr>
        <w:spacing w:after="200" w:line="276" w:lineRule="auto"/>
        <w:jc w:val="left"/>
        <w:rPr>
          <w:rFonts w:ascii="Arial" w:hAnsi="Arial" w:cs="Arial"/>
          <w:szCs w:val="24"/>
          <w:lang w:eastAsia="ru-RU"/>
        </w:rPr>
      </w:pPr>
      <w:r>
        <w:rPr>
          <w:rFonts w:ascii="Arial" w:hAnsi="Arial" w:cs="Arial"/>
        </w:rPr>
        <w:br w:type="page"/>
      </w:r>
    </w:p>
    <w:p w14:paraId="76D3E1AA" w14:textId="77777777" w:rsidR="00B06C26" w:rsidRPr="008167CE" w:rsidRDefault="00B06C26" w:rsidP="00B06C26">
      <w:pPr>
        <w:pStyle w:val="S0"/>
        <w:spacing w:line="360" w:lineRule="auto"/>
        <w:ind w:left="720"/>
        <w:rPr>
          <w:rFonts w:ascii="Arial" w:hAnsi="Arial" w:cs="Arial"/>
        </w:rPr>
      </w:pPr>
    </w:p>
    <w:p w14:paraId="435775BB" w14:textId="55CF09A5" w:rsidR="00AC7379" w:rsidRPr="007B3368" w:rsidRDefault="00AC7379" w:rsidP="00AC6E78">
      <w:pPr>
        <w:pStyle w:val="11"/>
        <w:keepLines/>
        <w:numPr>
          <w:ilvl w:val="0"/>
          <w:numId w:val="14"/>
        </w:numPr>
        <w:spacing w:after="0" w:line="360" w:lineRule="auto"/>
        <w:ind w:left="0" w:firstLine="0"/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</w:pPr>
      <w:bookmarkStart w:id="8" w:name="_Toc161777686"/>
      <w:r w:rsidRPr="007B3368"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  <w:t>База данных оборудования (БДО)</w:t>
      </w:r>
      <w:bookmarkEnd w:id="8"/>
    </w:p>
    <w:p w14:paraId="6F1144A8" w14:textId="77777777" w:rsidR="007B3368" w:rsidRPr="007B3368" w:rsidRDefault="007B3368" w:rsidP="007B336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9" w:name="_Toc159445744"/>
      <w:bookmarkStart w:id="10" w:name="_Toc161777687"/>
      <w:r w:rsidRPr="007B336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Технические места</w:t>
      </w:r>
      <w:bookmarkEnd w:id="9"/>
      <w:bookmarkEnd w:id="10"/>
    </w:p>
    <w:p w14:paraId="0483D76C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Если есть Техническое место, которое требуется перенести из одной БЕ в другую БЕ, то в этом случае выполняется изменение данных Ответственностей с использованием новой функции «Массовое изменение ответственных в техническом месте» в транзакции «</w:t>
      </w:r>
      <w:r w:rsidRPr="007B3368">
        <w:rPr>
          <w:rFonts w:ascii="Arial" w:hAnsi="Arial" w:cs="Arial"/>
        </w:rPr>
        <w:t>IL</w:t>
      </w:r>
      <w:r w:rsidRPr="001213CD">
        <w:rPr>
          <w:rFonts w:ascii="Arial" w:hAnsi="Arial" w:cs="Arial"/>
        </w:rPr>
        <w:t>05</w:t>
      </w:r>
      <w:r>
        <w:rPr>
          <w:rFonts w:ascii="Arial" w:hAnsi="Arial" w:cs="Arial"/>
        </w:rPr>
        <w:t xml:space="preserve"> – Изменить </w:t>
      </w:r>
      <w:proofErr w:type="spellStart"/>
      <w:r>
        <w:rPr>
          <w:rFonts w:ascii="Arial" w:hAnsi="Arial" w:cs="Arial"/>
        </w:rPr>
        <w:t>ТехМесто</w:t>
      </w:r>
      <w:proofErr w:type="spellEnd"/>
      <w:r>
        <w:rPr>
          <w:rFonts w:ascii="Arial" w:hAnsi="Arial" w:cs="Arial"/>
        </w:rPr>
        <w:t xml:space="preserve">: список технических мест» (ФС </w:t>
      </w:r>
      <w:r w:rsidRPr="007B3368">
        <w:rPr>
          <w:rFonts w:ascii="Arial" w:hAnsi="Arial" w:cs="Arial"/>
        </w:rPr>
        <w:t>PM</w:t>
      </w:r>
      <w:r w:rsidRPr="00D83B65">
        <w:rPr>
          <w:rFonts w:ascii="Arial" w:hAnsi="Arial" w:cs="Arial"/>
        </w:rPr>
        <w:t>222</w:t>
      </w:r>
      <w:r>
        <w:rPr>
          <w:rFonts w:ascii="Arial" w:hAnsi="Arial" w:cs="Arial"/>
        </w:rPr>
        <w:t>). К этим данным относятся: Планирующий завод, Группа плановиков, Ответственное рабочее место.</w:t>
      </w:r>
    </w:p>
    <w:p w14:paraId="50EBFD69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066796">
        <w:rPr>
          <w:rFonts w:ascii="Arial" w:hAnsi="Arial" w:cs="Arial"/>
        </w:rPr>
        <w:t xml:space="preserve">Вызов функции выполняется для выделенных строк экрана и </w:t>
      </w:r>
      <w:r>
        <w:rPr>
          <w:rFonts w:ascii="Arial" w:hAnsi="Arial" w:cs="Arial"/>
        </w:rPr>
        <w:t xml:space="preserve">с помощью </w:t>
      </w:r>
      <w:r w:rsidRPr="00066796">
        <w:rPr>
          <w:rFonts w:ascii="Arial" w:hAnsi="Arial" w:cs="Arial"/>
        </w:rPr>
        <w:t>нажати</w:t>
      </w:r>
      <w:r>
        <w:rPr>
          <w:rFonts w:ascii="Arial" w:hAnsi="Arial" w:cs="Arial"/>
        </w:rPr>
        <w:t>я</w:t>
      </w:r>
      <w:r w:rsidRPr="00066796">
        <w:rPr>
          <w:rFonts w:ascii="Arial" w:hAnsi="Arial" w:cs="Arial"/>
        </w:rPr>
        <w:t xml:space="preserve"> кнопки </w:t>
      </w:r>
      <w:r w:rsidRPr="007B3368">
        <w:rPr>
          <w:rFonts w:ascii="Arial" w:hAnsi="Arial" w:cs="Arial"/>
          <w:noProof/>
        </w:rPr>
        <w:drawing>
          <wp:inline distT="0" distB="0" distL="0" distR="0" wp14:anchorId="0FF0C846" wp14:editId="233FE0C6">
            <wp:extent cx="1104900" cy="276225"/>
            <wp:effectExtent l="0" t="0" r="0" b="9525"/>
            <wp:docPr id="67594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796">
        <w:rPr>
          <w:rFonts w:ascii="Arial" w:hAnsi="Arial" w:cs="Arial"/>
        </w:rPr>
        <w:t xml:space="preserve">  на панели инструментов:</w:t>
      </w:r>
    </w:p>
    <w:p w14:paraId="0865814F" w14:textId="77777777" w:rsidR="007B3368" w:rsidRPr="00066796" w:rsidRDefault="007B3368" w:rsidP="007B3368">
      <w:pPr>
        <w:pStyle w:val="S0"/>
        <w:spacing w:before="240" w:line="360" w:lineRule="auto"/>
        <w:ind w:firstLine="360"/>
        <w:jc w:val="center"/>
        <w:rPr>
          <w:rFonts w:ascii="Arial" w:hAnsi="Arial" w:cs="Arial"/>
        </w:rPr>
      </w:pPr>
      <w:r>
        <w:rPr>
          <w:noProof/>
        </w:rPr>
        <w:t>с</w:t>
      </w:r>
      <w:r>
        <w:rPr>
          <w:noProof/>
        </w:rPr>
        <w:drawing>
          <wp:inline distT="0" distB="0" distL="0" distR="0" wp14:anchorId="649EE05F" wp14:editId="3E12918D">
            <wp:extent cx="4815840" cy="2364624"/>
            <wp:effectExtent l="0" t="0" r="3810" b="0"/>
            <wp:docPr id="1144265410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65410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 rotWithShape="1">
                    <a:blip r:embed="rId16"/>
                    <a:srcRect l="3922" t="4463" r="1545" b="2319"/>
                    <a:stretch/>
                  </pic:blipFill>
                  <pic:spPr bwMode="auto">
                    <a:xfrm>
                      <a:off x="0" y="0"/>
                      <a:ext cx="4830851" cy="2371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7B3368" w:rsidRPr="00732546" w14:paraId="4D594CB2" w14:textId="77777777" w:rsidTr="00353BD7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91E7736" w14:textId="77777777" w:rsidR="007B3368" w:rsidRPr="00693172" w:rsidRDefault="007B3368" w:rsidP="00353BD7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69669D6B" wp14:editId="4BE28681">
                  <wp:extent cx="317500" cy="317500"/>
                  <wp:effectExtent l="0" t="0" r="6350" b="6350"/>
                  <wp:docPr id="703729174" name="Рисунок 70372917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0D01F58" w14:textId="77777777" w:rsidR="007B3368" w:rsidRPr="004D71E8" w:rsidRDefault="007B3368" w:rsidP="00353BD7">
            <w:pPr>
              <w:pStyle w:val="S0"/>
              <w:spacing w:line="360" w:lineRule="auto"/>
              <w:ind w:firstLine="360"/>
              <w:rPr>
                <w:rFonts w:ascii="Arial" w:hAnsi="Arial" w:cs="Arial"/>
                <w:sz w:val="20"/>
                <w:szCs w:val="20"/>
              </w:rPr>
            </w:pPr>
            <w:r w:rsidRPr="004D71E8">
              <w:rPr>
                <w:rFonts w:ascii="Arial" w:hAnsi="Arial" w:cs="Arial"/>
                <w:sz w:val="20"/>
                <w:szCs w:val="20"/>
              </w:rPr>
              <w:t>Данная функция имеет следующие ограничения:</w:t>
            </w:r>
          </w:p>
          <w:p w14:paraId="2B4F4CCF" w14:textId="77777777" w:rsidR="007B3368" w:rsidRDefault="007B3368" w:rsidP="00353BD7">
            <w:pPr>
              <w:pStyle w:val="S0"/>
              <w:numPr>
                <w:ilvl w:val="0"/>
                <w:numId w:val="16"/>
              </w:numPr>
              <w:spacing w:line="360" w:lineRule="auto"/>
              <w:ind w:left="709" w:hanging="28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Тип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ТехМеста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должен не соответствовать заданным в настройках типам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ТехМест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Например, 7 и 9.</w:t>
            </w:r>
          </w:p>
          <w:p w14:paraId="1C4272E0" w14:textId="77777777" w:rsidR="007B3368" w:rsidRPr="001E5707" w:rsidRDefault="007B3368" w:rsidP="00353BD7">
            <w:pPr>
              <w:pStyle w:val="S0"/>
              <w:numPr>
                <w:ilvl w:val="0"/>
                <w:numId w:val="16"/>
              </w:numPr>
              <w:spacing w:line="360" w:lineRule="auto"/>
              <w:ind w:left="709" w:hanging="283"/>
              <w:rPr>
                <w:rFonts w:ascii="Tahoma" w:hAnsi="Tahoma" w:cs="Tahoma"/>
                <w:noProof/>
                <w:sz w:val="20"/>
                <w:szCs w:val="20"/>
              </w:rPr>
            </w:pPr>
            <w:r w:rsidRPr="004D71E8">
              <w:rPr>
                <w:rFonts w:ascii="Arial" w:hAnsi="Arial" w:cs="Arial"/>
                <w:sz w:val="20"/>
                <w:szCs w:val="20"/>
              </w:rPr>
              <w:t xml:space="preserve">Все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ТехМеста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D71E8">
              <w:rPr>
                <w:rFonts w:ascii="Arial" w:hAnsi="Arial" w:cs="Arial"/>
                <w:sz w:val="20"/>
                <w:szCs w:val="20"/>
              </w:rPr>
              <w:t>должны иметь общ</w:t>
            </w:r>
            <w:r>
              <w:rPr>
                <w:rFonts w:ascii="Arial" w:hAnsi="Arial" w:cs="Arial"/>
                <w:sz w:val="20"/>
                <w:szCs w:val="20"/>
              </w:rPr>
              <w:t>ие</w:t>
            </w:r>
            <w:r w:rsidRPr="004D71E8">
              <w:rPr>
                <w:rFonts w:ascii="Arial" w:hAnsi="Arial" w:cs="Arial"/>
                <w:sz w:val="20"/>
                <w:szCs w:val="20"/>
              </w:rPr>
              <w:t xml:space="preserve"> исходн</w:t>
            </w:r>
            <w:r>
              <w:rPr>
                <w:rFonts w:ascii="Arial" w:hAnsi="Arial" w:cs="Arial"/>
                <w:sz w:val="20"/>
                <w:szCs w:val="20"/>
              </w:rPr>
              <w:t>ые данные: БЕ, Планирующий завод, Г</w:t>
            </w:r>
            <w:r w:rsidRPr="004D71E8">
              <w:rPr>
                <w:rFonts w:ascii="Arial" w:hAnsi="Arial" w:cs="Arial"/>
                <w:sz w:val="20"/>
                <w:szCs w:val="20"/>
              </w:rPr>
              <w:t>руппу плановиков.</w:t>
            </w:r>
          </w:p>
          <w:p w14:paraId="3C3DAE67" w14:textId="77777777" w:rsidR="007B3368" w:rsidRPr="001E5707" w:rsidRDefault="007B3368" w:rsidP="00353BD7">
            <w:pPr>
              <w:pStyle w:val="S0"/>
              <w:numPr>
                <w:ilvl w:val="0"/>
                <w:numId w:val="16"/>
              </w:numPr>
              <w:spacing w:line="360" w:lineRule="auto"/>
              <w:ind w:left="709" w:hanging="283"/>
              <w:rPr>
                <w:rFonts w:ascii="Tahoma" w:hAnsi="Tahoma" w:cs="Tahoma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Если 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ТехМесте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одно из полей было изначально пустым значением, то оно будет также недоступно для заполнения.</w:t>
            </w:r>
          </w:p>
          <w:p w14:paraId="255873A5" w14:textId="77777777" w:rsidR="007B3368" w:rsidRPr="004D71E8" w:rsidRDefault="007B3368" w:rsidP="00353BD7">
            <w:pPr>
              <w:pStyle w:val="S0"/>
              <w:numPr>
                <w:ilvl w:val="0"/>
                <w:numId w:val="16"/>
              </w:numPr>
              <w:spacing w:line="360" w:lineRule="auto"/>
              <w:ind w:left="709" w:hanging="283"/>
              <w:rPr>
                <w:rFonts w:ascii="Tahoma" w:hAnsi="Tahoma" w:cs="Tahoma"/>
                <w:noProof/>
                <w:sz w:val="20"/>
                <w:szCs w:val="20"/>
              </w:rPr>
            </w:pPr>
            <w:r>
              <w:rPr>
                <w:rFonts w:ascii="Tahoma" w:hAnsi="Tahoma" w:cs="Tahoma"/>
                <w:noProof/>
                <w:sz w:val="20"/>
                <w:szCs w:val="20"/>
              </w:rPr>
              <w:t xml:space="preserve">Статус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ТехМеста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не должен соответствовать статусу, заданному в настройках. Например, статус МТКУ.</w:t>
            </w:r>
          </w:p>
        </w:tc>
      </w:tr>
    </w:tbl>
    <w:p w14:paraId="75E014A3" w14:textId="77777777" w:rsidR="007B3368" w:rsidRPr="001E5707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1E5707">
        <w:rPr>
          <w:rFonts w:ascii="Arial" w:hAnsi="Arial" w:cs="Arial"/>
        </w:rPr>
        <w:t xml:space="preserve">После выбора функции «Массовое изменение ответственных в техническом месте» </w:t>
      </w:r>
      <w:r w:rsidRPr="001E5707">
        <w:rPr>
          <w:rFonts w:ascii="Arial" w:hAnsi="Arial" w:cs="Arial"/>
        </w:rPr>
        <w:lastRenderedPageBreak/>
        <w:t>открывается дополнительный экран</w:t>
      </w:r>
      <w:r>
        <w:rPr>
          <w:rFonts w:ascii="Arial" w:hAnsi="Arial" w:cs="Arial"/>
        </w:rPr>
        <w:t>:</w:t>
      </w:r>
    </w:p>
    <w:p w14:paraId="3084B876" w14:textId="77777777" w:rsidR="007B3368" w:rsidRPr="00066796" w:rsidRDefault="007B3368" w:rsidP="007B3368">
      <w:pPr>
        <w:pStyle w:val="S0"/>
        <w:spacing w:line="360" w:lineRule="auto"/>
        <w:rPr>
          <w:rFonts w:ascii="Arial" w:hAnsi="Arial" w:cs="Arial"/>
          <w:i/>
          <w:iCs/>
        </w:rPr>
      </w:pPr>
      <w:r>
        <w:rPr>
          <w:noProof/>
        </w:rPr>
        <w:drawing>
          <wp:inline distT="0" distB="0" distL="0" distR="0" wp14:anchorId="6A6394F6" wp14:editId="09568720">
            <wp:extent cx="6480810" cy="4204335"/>
            <wp:effectExtent l="0" t="0" r="0" b="5715"/>
            <wp:docPr id="1728292742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92742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5B75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4657CF">
        <w:rPr>
          <w:rFonts w:ascii="Arial" w:hAnsi="Arial" w:cs="Arial"/>
        </w:rPr>
        <w:t>На экране заполняются данные целевых ответственных: Планирующего завода, Группы плановиков и Ответственного рабочего места.</w:t>
      </w:r>
      <w:r>
        <w:rPr>
          <w:rFonts w:ascii="Arial" w:hAnsi="Arial" w:cs="Arial"/>
        </w:rPr>
        <w:t xml:space="preserve"> Список </w:t>
      </w:r>
      <w:r w:rsidRPr="004657CF">
        <w:rPr>
          <w:rFonts w:ascii="Arial" w:hAnsi="Arial" w:cs="Arial"/>
        </w:rPr>
        <w:t>Ответственн</w:t>
      </w:r>
      <w:r>
        <w:rPr>
          <w:rFonts w:ascii="Arial" w:hAnsi="Arial" w:cs="Arial"/>
        </w:rPr>
        <w:t>ых</w:t>
      </w:r>
      <w:r w:rsidRPr="004657CF">
        <w:rPr>
          <w:rFonts w:ascii="Arial" w:hAnsi="Arial" w:cs="Arial"/>
        </w:rPr>
        <w:t xml:space="preserve"> рабоч</w:t>
      </w:r>
      <w:r>
        <w:rPr>
          <w:rFonts w:ascii="Arial" w:hAnsi="Arial" w:cs="Arial"/>
        </w:rPr>
        <w:t>их</w:t>
      </w:r>
      <w:r w:rsidRPr="004657CF">
        <w:rPr>
          <w:rFonts w:ascii="Arial" w:hAnsi="Arial" w:cs="Arial"/>
        </w:rPr>
        <w:t xml:space="preserve"> мест</w:t>
      </w:r>
      <w:r>
        <w:rPr>
          <w:rFonts w:ascii="Arial" w:hAnsi="Arial" w:cs="Arial"/>
        </w:rPr>
        <w:t xml:space="preserve"> может изменяться в зависимости от выбранных </w:t>
      </w:r>
      <w:proofErr w:type="spellStart"/>
      <w:r>
        <w:rPr>
          <w:rFonts w:ascii="Arial" w:hAnsi="Arial" w:cs="Arial"/>
        </w:rPr>
        <w:t>ТехМест</w:t>
      </w:r>
      <w:proofErr w:type="spellEnd"/>
      <w:r>
        <w:rPr>
          <w:rFonts w:ascii="Arial" w:hAnsi="Arial" w:cs="Arial"/>
        </w:rPr>
        <w:t>. В список выводятся все уникальные значения.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7B3368" w:rsidRPr="00066796" w14:paraId="7D4698F0" w14:textId="77777777" w:rsidTr="00353BD7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8B29A7A" w14:textId="77777777" w:rsidR="007B3368" w:rsidRPr="00066796" w:rsidRDefault="007B3368" w:rsidP="00353BD7">
            <w:pPr>
              <w:pStyle w:val="phintbox"/>
              <w:rPr>
                <w:rFonts w:ascii="Tahoma" w:hAnsi="Tahoma" w:cs="Tahoma"/>
                <w:i/>
                <w:iCs/>
              </w:rPr>
            </w:pPr>
            <w:r w:rsidRPr="00066796">
              <w:rPr>
                <w:rFonts w:ascii="Tahoma" w:hAnsi="Tahoma" w:cs="Tahoma"/>
                <w:i/>
                <w:iCs/>
                <w:noProof/>
                <w:lang w:eastAsia="ru-RU"/>
              </w:rPr>
              <w:drawing>
                <wp:inline distT="0" distB="0" distL="0" distR="0" wp14:anchorId="578A7D5D" wp14:editId="6D2BFF00">
                  <wp:extent cx="317500" cy="317500"/>
                  <wp:effectExtent l="0" t="0" r="6350" b="6350"/>
                  <wp:docPr id="502552030" name="Рисунок 50255203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6DD27A4" w14:textId="77777777" w:rsidR="007B3368" w:rsidRPr="004657CF" w:rsidRDefault="007B3368" w:rsidP="00353BD7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4657CF">
              <w:rPr>
                <w:rFonts w:ascii="Tahoma" w:hAnsi="Tahoma" w:cs="Tahoma"/>
                <w:noProof/>
                <w:lang w:val="ru-RU" w:eastAsia="ru-RU"/>
              </w:rPr>
              <w:t>Целевые планирующий завод, группа плановиков и ответственное рабочее место могут быть предварительно определены настройкой. В этом случае поля будут предзаполнены автоматически.</w:t>
            </w:r>
          </w:p>
        </w:tc>
      </w:tr>
    </w:tbl>
    <w:p w14:paraId="186631A4" w14:textId="77777777" w:rsidR="007B3368" w:rsidRPr="00066796" w:rsidRDefault="007B3368" w:rsidP="007B3368">
      <w:pPr>
        <w:pStyle w:val="S0"/>
        <w:rPr>
          <w:i/>
          <w:iCs/>
        </w:rPr>
      </w:pPr>
    </w:p>
    <w:p w14:paraId="238B1D32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Для данной функции также реализовано ограничение, что при изменении данных полей программой они больше не будут наследоваться из вышестоящих </w:t>
      </w:r>
      <w:proofErr w:type="spellStart"/>
      <w:r>
        <w:rPr>
          <w:rFonts w:ascii="Arial" w:hAnsi="Arial" w:cs="Arial"/>
        </w:rPr>
        <w:t>ТехМест</w:t>
      </w:r>
      <w:proofErr w:type="spellEnd"/>
      <w:r>
        <w:rPr>
          <w:rFonts w:ascii="Arial" w:hAnsi="Arial" w:cs="Arial"/>
        </w:rPr>
        <w:t xml:space="preserve"> и не будут передавать свои данные ответственности нижестоящим </w:t>
      </w:r>
      <w:proofErr w:type="spellStart"/>
      <w:r>
        <w:rPr>
          <w:rFonts w:ascii="Arial" w:hAnsi="Arial" w:cs="Arial"/>
        </w:rPr>
        <w:t>ТехМестам</w:t>
      </w:r>
      <w:proofErr w:type="spellEnd"/>
      <w:r>
        <w:rPr>
          <w:rFonts w:ascii="Arial" w:hAnsi="Arial" w:cs="Arial"/>
        </w:rPr>
        <w:t xml:space="preserve"> и Единицам оборудования. Данное ограничение регулируется настройкой. </w:t>
      </w:r>
    </w:p>
    <w:p w14:paraId="2AEBDEFB" w14:textId="77777777" w:rsidR="007B3368" w:rsidRPr="004657CF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4657CF">
        <w:rPr>
          <w:rFonts w:ascii="Arial" w:hAnsi="Arial" w:cs="Arial"/>
        </w:rPr>
        <w:t xml:space="preserve">После подтверждения ввода данных целевых ответственностей кнопкой </w:t>
      </w:r>
      <w:r w:rsidRPr="007B3368">
        <w:rPr>
          <w:rFonts w:ascii="Arial" w:hAnsi="Arial" w:cs="Arial"/>
          <w:noProof/>
        </w:rPr>
        <w:drawing>
          <wp:inline distT="0" distB="0" distL="0" distR="0" wp14:anchorId="2A33DBE0" wp14:editId="2286FBB7">
            <wp:extent cx="209550" cy="274027"/>
            <wp:effectExtent l="0" t="0" r="0" b="0"/>
            <wp:docPr id="1237975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75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470" cy="27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7CF">
        <w:rPr>
          <w:rFonts w:ascii="Arial" w:hAnsi="Arial" w:cs="Arial"/>
        </w:rPr>
        <w:t xml:space="preserve"> выполняется массовое обновление ответственных в </w:t>
      </w:r>
      <w:proofErr w:type="spellStart"/>
      <w:r w:rsidRPr="004657CF">
        <w:rPr>
          <w:rFonts w:ascii="Arial" w:hAnsi="Arial" w:cs="Arial"/>
        </w:rPr>
        <w:t>ТехМесте</w:t>
      </w:r>
      <w:proofErr w:type="spellEnd"/>
      <w:r w:rsidRPr="004657CF">
        <w:rPr>
          <w:rFonts w:ascii="Arial" w:hAnsi="Arial" w:cs="Arial"/>
        </w:rPr>
        <w:t xml:space="preserve">. После обработки должен вывестись экран с количеством успешно и ошибочно обработанных </w:t>
      </w:r>
      <w:proofErr w:type="spellStart"/>
      <w:r w:rsidRPr="004657CF">
        <w:rPr>
          <w:rFonts w:ascii="Arial" w:hAnsi="Arial" w:cs="Arial"/>
        </w:rPr>
        <w:t>ТехМест</w:t>
      </w:r>
      <w:proofErr w:type="spellEnd"/>
      <w:r w:rsidRPr="004657CF">
        <w:rPr>
          <w:rFonts w:ascii="Arial" w:hAnsi="Arial" w:cs="Arial"/>
        </w:rPr>
        <w:t>.</w:t>
      </w:r>
    </w:p>
    <w:p w14:paraId="35D61887" w14:textId="77777777" w:rsidR="007B3368" w:rsidRDefault="007B3368" w:rsidP="007B3368">
      <w:pPr>
        <w:pStyle w:val="S0"/>
        <w:spacing w:line="360" w:lineRule="auto"/>
        <w:jc w:val="center"/>
        <w:rPr>
          <w:rFonts w:ascii="Arial" w:hAnsi="Arial" w:cs="Arial"/>
          <w:i/>
          <w:iCs/>
        </w:rPr>
      </w:pPr>
      <w:r>
        <w:rPr>
          <w:noProof/>
        </w:rPr>
        <w:lastRenderedPageBreak/>
        <w:drawing>
          <wp:inline distT="0" distB="0" distL="0" distR="0" wp14:anchorId="2F735F11" wp14:editId="7812E2DE">
            <wp:extent cx="5331123" cy="1973580"/>
            <wp:effectExtent l="0" t="0" r="3175" b="7620"/>
            <wp:docPr id="553724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24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6293" cy="197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C89C" w14:textId="77777777" w:rsidR="007B3368" w:rsidRPr="004657CF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4657CF">
        <w:rPr>
          <w:rFonts w:ascii="Arial" w:hAnsi="Arial" w:cs="Arial"/>
        </w:rPr>
        <w:t>Если в ходе обработки появились ошибки, то с ними можно ознакомиться в функции «Журнал операций».</w:t>
      </w:r>
    </w:p>
    <w:p w14:paraId="1B57F326" w14:textId="77777777" w:rsidR="007B3368" w:rsidRDefault="007B3368" w:rsidP="007B3368">
      <w:pPr>
        <w:pStyle w:val="S0"/>
        <w:spacing w:line="360" w:lineRule="auto"/>
        <w:jc w:val="center"/>
        <w:rPr>
          <w:rFonts w:ascii="Arial" w:hAnsi="Arial" w:cs="Arial"/>
          <w:i/>
          <w:iCs/>
        </w:rPr>
      </w:pPr>
      <w:r>
        <w:rPr>
          <w:noProof/>
        </w:rPr>
        <w:drawing>
          <wp:inline distT="0" distB="0" distL="0" distR="0" wp14:anchorId="07965ABC" wp14:editId="2E2389FB">
            <wp:extent cx="5272853" cy="2065020"/>
            <wp:effectExtent l="0" t="0" r="4445" b="0"/>
            <wp:docPr id="1240244175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4175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2588" cy="206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B0A1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4657CF">
        <w:rPr>
          <w:rFonts w:ascii="Arial" w:hAnsi="Arial" w:cs="Arial"/>
        </w:rPr>
        <w:t>После закрытия диалогового окна запустится автоматическое обновление данных в отчете.</w:t>
      </w:r>
      <w:r>
        <w:rPr>
          <w:rFonts w:ascii="Arial" w:hAnsi="Arial" w:cs="Arial"/>
        </w:rPr>
        <w:t xml:space="preserve"> Автоматически обновляются все ответственные в </w:t>
      </w:r>
      <w:proofErr w:type="spellStart"/>
      <w:r>
        <w:rPr>
          <w:rFonts w:ascii="Arial" w:hAnsi="Arial" w:cs="Arial"/>
        </w:rPr>
        <w:t>ТехМесте</w:t>
      </w:r>
      <w:proofErr w:type="spellEnd"/>
      <w:r>
        <w:rPr>
          <w:rFonts w:ascii="Arial" w:hAnsi="Arial" w:cs="Arial"/>
        </w:rPr>
        <w:t xml:space="preserve">. </w:t>
      </w:r>
    </w:p>
    <w:p w14:paraId="55E67C4F" w14:textId="0A7D22CA" w:rsidR="007B3368" w:rsidRDefault="007B3368" w:rsidP="0014347D">
      <w:pPr>
        <w:pStyle w:val="S0"/>
        <w:spacing w:line="360" w:lineRule="auto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471380E" wp14:editId="26802AB5">
            <wp:extent cx="5882295" cy="3413760"/>
            <wp:effectExtent l="0" t="0" r="4445" b="0"/>
            <wp:docPr id="1560265577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65577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5706" cy="34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C41C" w14:textId="77777777" w:rsidR="007B3368" w:rsidRPr="007B3368" w:rsidRDefault="007B3368" w:rsidP="007B336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1" w:name="_Toc159445745"/>
      <w:bookmarkStart w:id="12" w:name="_Toc161777688"/>
      <w:r w:rsidRPr="007B3368"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Единицы оборудования</w:t>
      </w:r>
      <w:bookmarkEnd w:id="11"/>
      <w:bookmarkEnd w:id="12"/>
    </w:p>
    <w:p w14:paraId="3DDF1EBE" w14:textId="77777777" w:rsidR="007B3368" w:rsidRPr="00087B32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087B32">
        <w:rPr>
          <w:rFonts w:ascii="Arial" w:hAnsi="Arial" w:cs="Arial"/>
        </w:rPr>
        <w:t>Если есть Единица оборудования, которую требуется перенести из одной БЕ в другую БЕ, то в этом случае выполняется изменение данных Ответственностей с использованием новой функции «Массовое изменение ответственных в единице оборудования» в транзакции «</w:t>
      </w:r>
      <w:r w:rsidRPr="007B3368">
        <w:rPr>
          <w:rFonts w:ascii="Arial" w:hAnsi="Arial" w:cs="Arial"/>
        </w:rPr>
        <w:t>IE</w:t>
      </w:r>
      <w:r w:rsidRPr="00087B32">
        <w:rPr>
          <w:rFonts w:ascii="Arial" w:hAnsi="Arial" w:cs="Arial"/>
        </w:rPr>
        <w:t>05 – Изменить единицу оборудования: список оборудования»</w:t>
      </w:r>
      <w:r>
        <w:rPr>
          <w:rFonts w:ascii="Arial" w:hAnsi="Arial" w:cs="Arial"/>
        </w:rPr>
        <w:t xml:space="preserve"> (ФС </w:t>
      </w:r>
      <w:r w:rsidRPr="007B3368">
        <w:rPr>
          <w:rFonts w:ascii="Arial" w:hAnsi="Arial" w:cs="Arial"/>
        </w:rPr>
        <w:t>PM</w:t>
      </w:r>
      <w:r>
        <w:rPr>
          <w:rFonts w:ascii="Arial" w:hAnsi="Arial" w:cs="Arial"/>
        </w:rPr>
        <w:t>17)</w:t>
      </w:r>
      <w:r w:rsidRPr="00087B32">
        <w:rPr>
          <w:rFonts w:ascii="Arial" w:hAnsi="Arial" w:cs="Arial"/>
        </w:rPr>
        <w:t>. К этим данным относятся: Планирующий завод, Группа плановиков, Ответственное рабочее место.</w:t>
      </w:r>
    </w:p>
    <w:p w14:paraId="33AB3E2F" w14:textId="77777777" w:rsidR="007B3368" w:rsidRPr="00087B32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087B32">
        <w:rPr>
          <w:rFonts w:ascii="Arial" w:hAnsi="Arial" w:cs="Arial"/>
        </w:rPr>
        <w:t xml:space="preserve">Вызов функции выполняется для выделенных строк экрана и с помощью нажатия кнопки </w:t>
      </w:r>
      <w:r w:rsidRPr="007B3368">
        <w:rPr>
          <w:rFonts w:ascii="Arial" w:hAnsi="Arial" w:cs="Arial"/>
          <w:noProof/>
        </w:rPr>
        <w:drawing>
          <wp:inline distT="0" distB="0" distL="0" distR="0" wp14:anchorId="2460230B" wp14:editId="172D1485">
            <wp:extent cx="1104900" cy="276225"/>
            <wp:effectExtent l="0" t="0" r="0" b="9525"/>
            <wp:docPr id="21627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B32">
        <w:rPr>
          <w:rFonts w:ascii="Arial" w:hAnsi="Arial" w:cs="Arial"/>
        </w:rPr>
        <w:t xml:space="preserve">  на панели инструментов:</w:t>
      </w:r>
    </w:p>
    <w:p w14:paraId="4B7D5EC6" w14:textId="77777777" w:rsidR="007B3368" w:rsidRPr="00087B32" w:rsidRDefault="007B3368" w:rsidP="007B3368">
      <w:pPr>
        <w:pStyle w:val="S0"/>
        <w:spacing w:before="240" w:line="360" w:lineRule="auto"/>
        <w:jc w:val="center"/>
        <w:rPr>
          <w:rFonts w:ascii="Arial" w:hAnsi="Arial" w:cs="Arial"/>
          <w:i/>
          <w:iCs/>
        </w:rPr>
      </w:pPr>
      <w:r>
        <w:rPr>
          <w:noProof/>
        </w:rPr>
        <w:lastRenderedPageBreak/>
        <w:drawing>
          <wp:inline distT="0" distB="0" distL="0" distR="0" wp14:anchorId="3778FCA5" wp14:editId="378126F9">
            <wp:extent cx="5173345" cy="2842919"/>
            <wp:effectExtent l="0" t="0" r="8255" b="0"/>
            <wp:docPr id="1669431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1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6088" cy="285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B9A2" w14:textId="77777777" w:rsidR="007B3368" w:rsidRPr="00087B32" w:rsidRDefault="007B3368" w:rsidP="007B3368">
      <w:pPr>
        <w:pStyle w:val="S0"/>
        <w:spacing w:line="360" w:lineRule="auto"/>
        <w:rPr>
          <w:rFonts w:ascii="Arial" w:hAnsi="Arial" w:cs="Arial"/>
          <w:i/>
          <w:iCs/>
        </w:rPr>
      </w:pP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7B3368" w:rsidRPr="00087B32" w14:paraId="50B10657" w14:textId="77777777" w:rsidTr="00353BD7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433E50" w14:textId="77777777" w:rsidR="007B3368" w:rsidRPr="00087B32" w:rsidRDefault="007B3368" w:rsidP="00353BD7">
            <w:pPr>
              <w:pStyle w:val="phintbox"/>
              <w:rPr>
                <w:rFonts w:ascii="Tahoma" w:hAnsi="Tahoma" w:cs="Tahoma"/>
                <w:i/>
                <w:iCs/>
              </w:rPr>
            </w:pPr>
            <w:r w:rsidRPr="00087B32">
              <w:rPr>
                <w:rFonts w:ascii="Tahoma" w:hAnsi="Tahoma" w:cs="Tahoma"/>
                <w:i/>
                <w:iCs/>
                <w:noProof/>
                <w:lang w:eastAsia="ru-RU"/>
              </w:rPr>
              <w:drawing>
                <wp:inline distT="0" distB="0" distL="0" distR="0" wp14:anchorId="70C100E9" wp14:editId="1FE9F36A">
                  <wp:extent cx="317500" cy="317500"/>
                  <wp:effectExtent l="0" t="0" r="6350" b="6350"/>
                  <wp:docPr id="1471397544" name="Рисунок 147139754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BBA6152" w14:textId="77777777" w:rsidR="007B3368" w:rsidRPr="00087B32" w:rsidRDefault="007B3368" w:rsidP="00353BD7">
            <w:pPr>
              <w:pStyle w:val="S0"/>
              <w:spacing w:line="360" w:lineRule="auto"/>
              <w:ind w:firstLine="360"/>
              <w:rPr>
                <w:rFonts w:ascii="Arial" w:hAnsi="Arial" w:cs="Arial"/>
                <w:sz w:val="20"/>
                <w:szCs w:val="20"/>
              </w:rPr>
            </w:pPr>
            <w:r w:rsidRPr="00087B32">
              <w:rPr>
                <w:rFonts w:ascii="Arial" w:hAnsi="Arial" w:cs="Arial"/>
                <w:sz w:val="20"/>
                <w:szCs w:val="20"/>
              </w:rPr>
              <w:t>Данная функция имеет следующие ограничения:</w:t>
            </w:r>
          </w:p>
          <w:p w14:paraId="483473F6" w14:textId="77777777" w:rsidR="007B3368" w:rsidRPr="00087B32" w:rsidRDefault="007B3368" w:rsidP="00353BD7">
            <w:pPr>
              <w:pStyle w:val="S0"/>
              <w:numPr>
                <w:ilvl w:val="0"/>
                <w:numId w:val="16"/>
              </w:numPr>
              <w:spacing w:line="360" w:lineRule="auto"/>
              <w:ind w:left="709" w:hanging="283"/>
              <w:rPr>
                <w:rFonts w:ascii="Arial" w:hAnsi="Arial" w:cs="Arial"/>
                <w:sz w:val="20"/>
                <w:szCs w:val="20"/>
              </w:rPr>
            </w:pPr>
            <w:r w:rsidRPr="00087B32">
              <w:rPr>
                <w:rFonts w:ascii="Arial" w:hAnsi="Arial" w:cs="Arial"/>
                <w:sz w:val="20"/>
                <w:szCs w:val="20"/>
              </w:rPr>
              <w:t xml:space="preserve">Тип ЕО должен не соответствовать заданным в настройках типам ЕО. Например, </w:t>
            </w:r>
            <w:r w:rsidRPr="00087B32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087B32">
              <w:rPr>
                <w:rFonts w:ascii="Arial" w:hAnsi="Arial" w:cs="Arial"/>
                <w:sz w:val="20"/>
                <w:szCs w:val="20"/>
              </w:rPr>
              <w:t xml:space="preserve"> и </w:t>
            </w:r>
            <w:r w:rsidRPr="00087B32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087B3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F5170CC" w14:textId="77777777" w:rsidR="007B3368" w:rsidRPr="00087B32" w:rsidRDefault="007B3368" w:rsidP="00353BD7">
            <w:pPr>
              <w:pStyle w:val="S0"/>
              <w:numPr>
                <w:ilvl w:val="0"/>
                <w:numId w:val="16"/>
              </w:numPr>
              <w:spacing w:line="360" w:lineRule="auto"/>
              <w:ind w:left="709" w:hanging="283"/>
              <w:rPr>
                <w:rFonts w:ascii="Tahoma" w:hAnsi="Tahoma" w:cs="Tahoma"/>
                <w:noProof/>
                <w:sz w:val="20"/>
                <w:szCs w:val="20"/>
              </w:rPr>
            </w:pPr>
            <w:r w:rsidRPr="00087B32">
              <w:rPr>
                <w:rFonts w:ascii="Arial" w:hAnsi="Arial" w:cs="Arial"/>
                <w:sz w:val="20"/>
                <w:szCs w:val="20"/>
              </w:rPr>
              <w:t>Все ЕО должны иметь общие исходные данные: БЕ, Планирующий завод, Группу плановиков.</w:t>
            </w:r>
          </w:p>
          <w:p w14:paraId="12610014" w14:textId="77777777" w:rsidR="007B3368" w:rsidRPr="00087B32" w:rsidRDefault="007B3368" w:rsidP="00353BD7">
            <w:pPr>
              <w:pStyle w:val="S0"/>
              <w:numPr>
                <w:ilvl w:val="0"/>
                <w:numId w:val="16"/>
              </w:numPr>
              <w:spacing w:line="360" w:lineRule="auto"/>
              <w:ind w:left="709" w:hanging="283"/>
              <w:rPr>
                <w:rFonts w:ascii="Tahoma" w:hAnsi="Tahoma" w:cs="Tahoma"/>
                <w:noProof/>
                <w:sz w:val="20"/>
                <w:szCs w:val="20"/>
              </w:rPr>
            </w:pPr>
            <w:r w:rsidRPr="00087B32">
              <w:rPr>
                <w:rFonts w:ascii="Arial" w:hAnsi="Arial" w:cs="Arial"/>
                <w:sz w:val="20"/>
                <w:szCs w:val="20"/>
              </w:rPr>
              <w:t>Если в ЕО одно из полей было изначально пустым значением, то оно будет также недоступно для заполнения.</w:t>
            </w:r>
          </w:p>
          <w:p w14:paraId="2E4CBB0F" w14:textId="77777777" w:rsidR="007B3368" w:rsidRPr="00087B32" w:rsidRDefault="007B3368" w:rsidP="00353BD7">
            <w:pPr>
              <w:pStyle w:val="S0"/>
              <w:numPr>
                <w:ilvl w:val="0"/>
                <w:numId w:val="16"/>
              </w:numPr>
              <w:spacing w:line="360" w:lineRule="auto"/>
              <w:ind w:left="709" w:hanging="283"/>
              <w:rPr>
                <w:rFonts w:ascii="Tahoma" w:hAnsi="Tahoma" w:cs="Tahoma"/>
                <w:noProof/>
                <w:sz w:val="20"/>
                <w:szCs w:val="20"/>
              </w:rPr>
            </w:pPr>
            <w:r w:rsidRPr="00087B32">
              <w:rPr>
                <w:rFonts w:ascii="Tahoma" w:hAnsi="Tahoma" w:cs="Tahoma"/>
                <w:noProof/>
                <w:sz w:val="20"/>
                <w:szCs w:val="20"/>
              </w:rPr>
              <w:t xml:space="preserve">Статус </w:t>
            </w:r>
            <w:r w:rsidRPr="00087B32">
              <w:rPr>
                <w:rFonts w:ascii="Arial" w:hAnsi="Arial" w:cs="Arial"/>
                <w:sz w:val="20"/>
                <w:szCs w:val="20"/>
              </w:rPr>
              <w:t>ЕО не должен соответствовать статусу, заданному в настройках. Например, статус МТКУ.</w:t>
            </w:r>
          </w:p>
        </w:tc>
      </w:tr>
    </w:tbl>
    <w:p w14:paraId="324D13EB" w14:textId="77777777" w:rsidR="007B3368" w:rsidRPr="00087B32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087B32">
        <w:rPr>
          <w:rFonts w:ascii="Arial" w:hAnsi="Arial" w:cs="Arial"/>
        </w:rPr>
        <w:t>После выбора функции «Массовое изменение ответственных в единице оборудования» открывается дополнительный экран:</w:t>
      </w:r>
    </w:p>
    <w:p w14:paraId="5201EFD1" w14:textId="77777777" w:rsidR="007B3368" w:rsidRPr="00087B32" w:rsidRDefault="007B3368" w:rsidP="007B3368">
      <w:pPr>
        <w:pStyle w:val="S0"/>
        <w:spacing w:line="360" w:lineRule="auto"/>
        <w:rPr>
          <w:rFonts w:ascii="Arial" w:hAnsi="Arial" w:cs="Arial"/>
          <w:i/>
          <w:iCs/>
        </w:rPr>
      </w:pPr>
      <w:r>
        <w:rPr>
          <w:noProof/>
        </w:rPr>
        <w:lastRenderedPageBreak/>
        <w:drawing>
          <wp:inline distT="0" distB="0" distL="0" distR="0" wp14:anchorId="1AFD2E0D" wp14:editId="7DDC5C45">
            <wp:extent cx="6480810" cy="4187825"/>
            <wp:effectExtent l="0" t="0" r="0" b="3175"/>
            <wp:docPr id="1195741718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41718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0FC6" w14:textId="77777777" w:rsidR="007B3368" w:rsidRPr="00087B32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087B32">
        <w:rPr>
          <w:rFonts w:ascii="Arial" w:hAnsi="Arial" w:cs="Arial"/>
        </w:rPr>
        <w:t>На экране заполняются данные целевых ответственных: Планирующего завода, Группы плановиков и Ответственного рабочего места. Список Ответственных рабочих мест может изменяться в зависимости от выбранных Единиц оборудования. В список выводятся все уникальные значения.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7B3368" w:rsidRPr="00087B32" w14:paraId="2A2F7375" w14:textId="77777777" w:rsidTr="00353BD7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D1BF985" w14:textId="77777777" w:rsidR="007B3368" w:rsidRPr="00087B32" w:rsidRDefault="007B3368" w:rsidP="00353BD7">
            <w:pPr>
              <w:pStyle w:val="phintbox"/>
              <w:rPr>
                <w:rFonts w:ascii="Tahoma" w:hAnsi="Tahoma" w:cs="Tahoma"/>
              </w:rPr>
            </w:pPr>
            <w:r w:rsidRPr="00087B3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09CCC213" wp14:editId="2B3B604B">
                  <wp:extent cx="317500" cy="317500"/>
                  <wp:effectExtent l="0" t="0" r="6350" b="6350"/>
                  <wp:docPr id="2065355374" name="Рисунок 206535537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402DF2" w14:textId="77777777" w:rsidR="007B3368" w:rsidRPr="00087B32" w:rsidRDefault="007B3368" w:rsidP="00353BD7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087B32">
              <w:rPr>
                <w:rFonts w:ascii="Tahoma" w:hAnsi="Tahoma" w:cs="Tahoma"/>
                <w:noProof/>
                <w:lang w:val="ru-RU" w:eastAsia="ru-RU"/>
              </w:rPr>
              <w:t>Целевые планирующий завод, группа плановиков и ответственное рабочее место могут быть предварительно определены настройкой. В этом случае поля будут предзаполнены автоматически.</w:t>
            </w:r>
          </w:p>
        </w:tc>
      </w:tr>
    </w:tbl>
    <w:p w14:paraId="796D2179" w14:textId="77777777" w:rsidR="007B3368" w:rsidRPr="00087B32" w:rsidRDefault="007B3368" w:rsidP="007B3368">
      <w:pPr>
        <w:pStyle w:val="S0"/>
        <w:rPr>
          <w:i/>
          <w:iCs/>
        </w:rPr>
      </w:pPr>
    </w:p>
    <w:p w14:paraId="6AAA1438" w14:textId="77777777" w:rsidR="007B3368" w:rsidRPr="00087B32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087B32">
        <w:rPr>
          <w:rFonts w:ascii="Arial" w:hAnsi="Arial" w:cs="Arial"/>
        </w:rPr>
        <w:t xml:space="preserve">Для данной функции также реализовано ограничение, что при изменении данных полей программой они больше не будут наследоваться из вышестоящих </w:t>
      </w:r>
      <w:proofErr w:type="spellStart"/>
      <w:r w:rsidRPr="00087B32">
        <w:rPr>
          <w:rFonts w:ascii="Arial" w:hAnsi="Arial" w:cs="Arial"/>
        </w:rPr>
        <w:t>ТехМест</w:t>
      </w:r>
      <w:proofErr w:type="spellEnd"/>
      <w:r w:rsidRPr="00087B32">
        <w:rPr>
          <w:rFonts w:ascii="Arial" w:hAnsi="Arial" w:cs="Arial"/>
        </w:rPr>
        <w:t xml:space="preserve"> и </w:t>
      </w:r>
      <w:r>
        <w:rPr>
          <w:rFonts w:ascii="Arial" w:hAnsi="Arial" w:cs="Arial"/>
        </w:rPr>
        <w:t>Е</w:t>
      </w:r>
      <w:r w:rsidRPr="00087B32">
        <w:rPr>
          <w:rFonts w:ascii="Arial" w:hAnsi="Arial" w:cs="Arial"/>
        </w:rPr>
        <w:t xml:space="preserve">диниц оборудования, а также не будут передавать свои данные ответственности нижестоящим Единицам оборудования. Данное ограничение регулируется настройкой. </w:t>
      </w:r>
    </w:p>
    <w:p w14:paraId="19D68C87" w14:textId="77777777" w:rsidR="007B3368" w:rsidRPr="00087B32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087B32">
        <w:rPr>
          <w:rFonts w:ascii="Arial" w:hAnsi="Arial" w:cs="Arial"/>
        </w:rPr>
        <w:t xml:space="preserve">После подтверждения ввода данных целевых ответственностей кнопкой </w:t>
      </w:r>
      <w:r w:rsidRPr="007B3368">
        <w:rPr>
          <w:rFonts w:ascii="Arial" w:hAnsi="Arial" w:cs="Arial"/>
          <w:noProof/>
        </w:rPr>
        <w:drawing>
          <wp:inline distT="0" distB="0" distL="0" distR="0" wp14:anchorId="58DB10AB" wp14:editId="671B5A98">
            <wp:extent cx="209550" cy="274027"/>
            <wp:effectExtent l="0" t="0" r="0" b="0"/>
            <wp:docPr id="140091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75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470" cy="27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B32">
        <w:rPr>
          <w:rFonts w:ascii="Arial" w:hAnsi="Arial" w:cs="Arial"/>
        </w:rPr>
        <w:t xml:space="preserve"> выполняется массовое обновление ответственных в Единице оборудования. После обработки должен вывестись экран с количеством успешно и ошибочно обработанных Единиц оборудования.</w:t>
      </w:r>
    </w:p>
    <w:p w14:paraId="56D9C4E6" w14:textId="77777777" w:rsidR="007B3368" w:rsidRDefault="007B3368" w:rsidP="007B3368">
      <w:pPr>
        <w:pStyle w:val="S0"/>
        <w:spacing w:line="360" w:lineRule="auto"/>
        <w:jc w:val="center"/>
        <w:rPr>
          <w:rFonts w:ascii="Arial" w:hAnsi="Arial" w:cs="Arial"/>
          <w:i/>
          <w:iCs/>
        </w:rPr>
      </w:pPr>
      <w:r>
        <w:rPr>
          <w:noProof/>
        </w:rPr>
        <w:lastRenderedPageBreak/>
        <w:drawing>
          <wp:inline distT="0" distB="0" distL="0" distR="0" wp14:anchorId="1F6F5755" wp14:editId="0D7610C1">
            <wp:extent cx="5006687" cy="1866900"/>
            <wp:effectExtent l="0" t="0" r="3810" b="0"/>
            <wp:docPr id="1619155769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55769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9657" cy="18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8BAF" w14:textId="77777777" w:rsidR="007B3368" w:rsidRPr="004657CF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4657CF">
        <w:rPr>
          <w:rFonts w:ascii="Arial" w:hAnsi="Arial" w:cs="Arial"/>
        </w:rPr>
        <w:t>Если в ходе обработки появились ошибки, то с ними можно ознакомиться в функции «Журнал операций».</w:t>
      </w:r>
    </w:p>
    <w:p w14:paraId="34F2BA80" w14:textId="77777777" w:rsidR="007B3368" w:rsidRDefault="007B3368" w:rsidP="007B3368">
      <w:pPr>
        <w:pStyle w:val="S0"/>
        <w:spacing w:line="360" w:lineRule="auto"/>
        <w:jc w:val="center"/>
        <w:rPr>
          <w:rFonts w:ascii="Arial" w:hAnsi="Arial" w:cs="Arial"/>
          <w:i/>
          <w:iCs/>
        </w:rPr>
      </w:pPr>
      <w:r>
        <w:rPr>
          <w:noProof/>
        </w:rPr>
        <w:drawing>
          <wp:inline distT="0" distB="0" distL="0" distR="0" wp14:anchorId="056D6A6C" wp14:editId="51986E73">
            <wp:extent cx="4899660" cy="1899662"/>
            <wp:effectExtent l="0" t="0" r="0" b="5715"/>
            <wp:docPr id="137916176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176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1444" cy="190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9923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4657CF">
        <w:rPr>
          <w:rFonts w:ascii="Arial" w:hAnsi="Arial" w:cs="Arial"/>
        </w:rPr>
        <w:t>После закрытия диалогового окна запустится автоматическое обновление данных в отче</w:t>
      </w:r>
      <w:r>
        <w:rPr>
          <w:rFonts w:ascii="Arial" w:hAnsi="Arial" w:cs="Arial"/>
        </w:rPr>
        <w:t xml:space="preserve">те. </w:t>
      </w:r>
    </w:p>
    <w:p w14:paraId="40B58D0B" w14:textId="7DAC5BD9" w:rsidR="007B3368" w:rsidRPr="004657CF" w:rsidRDefault="007B3368" w:rsidP="0014347D">
      <w:pPr>
        <w:pStyle w:val="S0"/>
        <w:spacing w:line="360" w:lineRule="auto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FD21AFA" wp14:editId="1A61C390">
            <wp:extent cx="5121180" cy="3566160"/>
            <wp:effectExtent l="0" t="0" r="3810" b="0"/>
            <wp:docPr id="901012210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12210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8237" cy="357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133B" w14:textId="6FC2CD9B" w:rsidR="00AC7379" w:rsidRPr="007B3368" w:rsidRDefault="00AC7379" w:rsidP="00B06C26">
      <w:pPr>
        <w:pStyle w:val="11"/>
        <w:keepLines/>
        <w:numPr>
          <w:ilvl w:val="0"/>
          <w:numId w:val="14"/>
        </w:numPr>
        <w:spacing w:after="0" w:line="360" w:lineRule="auto"/>
        <w:ind w:left="0" w:firstLine="0"/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</w:pPr>
      <w:bookmarkStart w:id="13" w:name="_Toc161777689"/>
      <w:r w:rsidRPr="007B3368"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  <w:t>Планы предупредительного ТОРО (ППР)</w:t>
      </w:r>
      <w:bookmarkEnd w:id="13"/>
    </w:p>
    <w:p w14:paraId="22F434CE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Если есть </w:t>
      </w:r>
      <w:r w:rsidRPr="00905EDF">
        <w:rPr>
          <w:rFonts w:ascii="Arial" w:hAnsi="Arial" w:cs="Arial"/>
        </w:rPr>
        <w:t>Планы предупредительного ТОРО</w:t>
      </w:r>
      <w:r>
        <w:rPr>
          <w:rFonts w:ascii="Arial" w:hAnsi="Arial" w:cs="Arial"/>
        </w:rPr>
        <w:t xml:space="preserve">, которые необходимо перенести в АО Развитие, то в транзакции </w:t>
      </w:r>
      <w:r w:rsidRPr="007B3368">
        <w:rPr>
          <w:rFonts w:ascii="Arial" w:hAnsi="Arial" w:cs="Arial"/>
        </w:rPr>
        <w:t>IP</w:t>
      </w:r>
      <w:r w:rsidRPr="002518B1">
        <w:rPr>
          <w:rFonts w:ascii="Arial" w:hAnsi="Arial" w:cs="Arial"/>
        </w:rPr>
        <w:t xml:space="preserve">17 </w:t>
      </w:r>
      <w:r>
        <w:rPr>
          <w:rFonts w:ascii="Arial" w:hAnsi="Arial" w:cs="Arial"/>
        </w:rPr>
        <w:t xml:space="preserve">«Изменение позиции предупредит. ТОРО» стандартными средствами можно массово изменять ответственных, для которых далее будут отзываться заказы ТОРО: Планирующий завод, Группа плановиков, Ответственное рабочее место и Завод ответственного рабочего места. 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7B3368" w:rsidRPr="00087B32" w14:paraId="7461A35D" w14:textId="77777777" w:rsidTr="00353BD7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D9A89B9" w14:textId="77777777" w:rsidR="007B3368" w:rsidRPr="00087B32" w:rsidRDefault="007B3368" w:rsidP="00353BD7">
            <w:pPr>
              <w:pStyle w:val="phintbox"/>
              <w:rPr>
                <w:rFonts w:ascii="Tahoma" w:hAnsi="Tahoma" w:cs="Tahoma"/>
              </w:rPr>
            </w:pPr>
            <w:r w:rsidRPr="00087B3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00631D64" wp14:editId="2C614907">
                  <wp:extent cx="317500" cy="317500"/>
                  <wp:effectExtent l="0" t="0" r="6350" b="6350"/>
                  <wp:docPr id="43" name="Рисунок 4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A22B3C" w14:textId="77777777" w:rsidR="007B3368" w:rsidRPr="00087B32" w:rsidRDefault="007B3368" w:rsidP="00353BD7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 w:rsidRPr="0061391C">
              <w:rPr>
                <w:rFonts w:ascii="Tahoma" w:hAnsi="Tahoma" w:cs="Tahoma"/>
                <w:noProof/>
                <w:lang w:val="ru-RU" w:eastAsia="ru-RU"/>
              </w:rPr>
              <w:t>После отзыва ППР ответственных в заказах ТОРО изменить будет невозможно.</w:t>
            </w:r>
          </w:p>
        </w:tc>
      </w:tr>
    </w:tbl>
    <w:p w14:paraId="60C52FAD" w14:textId="77777777" w:rsidR="007B3368" w:rsidRPr="002518B1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Если требуется сделать замену ответственных в позициях ППР, то необходимо выбрать нужный ППР АО Вернинского, работы по которому будут выполняться в АО Развитие. Вызов функции выполняется для выделенных строк </w:t>
      </w:r>
      <w:r w:rsidRPr="00DD2C10">
        <w:rPr>
          <w:rFonts w:ascii="Arial" w:hAnsi="Arial" w:cs="Arial"/>
        </w:rPr>
        <w:t xml:space="preserve">экрана и нажатием кнопки </w:t>
      </w:r>
      <w:r w:rsidRPr="007B3368">
        <w:rPr>
          <w:rFonts w:ascii="Arial" w:hAnsi="Arial" w:cs="Arial"/>
          <w:noProof/>
        </w:rPr>
        <w:drawing>
          <wp:inline distT="0" distB="0" distL="0" distR="0" wp14:anchorId="2CC29045" wp14:editId="3F257990">
            <wp:extent cx="638175" cy="20002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C10">
        <w:rPr>
          <w:rFonts w:ascii="Arial" w:hAnsi="Arial" w:cs="Arial"/>
        </w:rPr>
        <w:t xml:space="preserve"> на панели инструментов:</w:t>
      </w:r>
    </w:p>
    <w:p w14:paraId="07C2FAA9" w14:textId="77777777" w:rsidR="007B3368" w:rsidRDefault="007B3368" w:rsidP="007B3368">
      <w:pPr>
        <w:pStyle w:val="S0"/>
        <w:spacing w:before="240" w:line="360" w:lineRule="auto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BB562A1" wp14:editId="189581BF">
            <wp:extent cx="4424538" cy="1767840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47325" b="25261"/>
                    <a:stretch/>
                  </pic:blipFill>
                  <pic:spPr bwMode="auto">
                    <a:xfrm>
                      <a:off x="0" y="0"/>
                      <a:ext cx="4429141" cy="1769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6CDB4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После выбора функции «Выполнить массовое изменение» откроется список полей, доступных для изменения. В рамках переноса ППР в АО Развитие могут потребоваться поля: Планирующий завод, Группа плановиков, Управляющее рабочее место и завод рабочего места.</w:t>
      </w:r>
    </w:p>
    <w:p w14:paraId="2BDE67F4" w14:textId="77777777" w:rsidR="007B3368" w:rsidRDefault="007B3368" w:rsidP="007B3368">
      <w:pPr>
        <w:pStyle w:val="S0"/>
        <w:spacing w:before="240" w:line="360" w:lineRule="auto"/>
        <w:rPr>
          <w:rFonts w:ascii="Arial" w:hAnsi="Arial" w:cs="Arial"/>
        </w:rPr>
      </w:pPr>
    </w:p>
    <w:p w14:paraId="0E46D542" w14:textId="77777777" w:rsidR="007B3368" w:rsidRDefault="007B3368" w:rsidP="007B3368">
      <w:pPr>
        <w:pStyle w:val="S0"/>
        <w:spacing w:before="240"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A9F4C43" wp14:editId="0C3D71F2">
            <wp:extent cx="3367528" cy="3820160"/>
            <wp:effectExtent l="0" t="0" r="4445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377"/>
                    <a:stretch/>
                  </pic:blipFill>
                  <pic:spPr bwMode="auto">
                    <a:xfrm>
                      <a:off x="0" y="0"/>
                      <a:ext cx="3372883" cy="3826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001BE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После выбора полей заполняются значения новых ответственных. После необходимо подтвердить ввод данных кнопкой </w:t>
      </w:r>
      <w:r w:rsidRPr="007B3368">
        <w:rPr>
          <w:rFonts w:ascii="Arial" w:hAnsi="Arial" w:cs="Arial"/>
          <w:noProof/>
        </w:rPr>
        <w:drawing>
          <wp:inline distT="0" distB="0" distL="0" distR="0" wp14:anchorId="2C490EF5" wp14:editId="09CF8FC5">
            <wp:extent cx="183727" cy="236220"/>
            <wp:effectExtent l="0" t="0" r="698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30" cy="23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.  </w:t>
      </w:r>
    </w:p>
    <w:p w14:paraId="39FFBBC7" w14:textId="77777777" w:rsidR="007B3368" w:rsidRDefault="007B3368" w:rsidP="007B3368">
      <w:pPr>
        <w:pStyle w:val="S0"/>
        <w:spacing w:before="240" w:line="360" w:lineRule="auto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ACB25F8" wp14:editId="5E7C9E24">
            <wp:extent cx="5638165" cy="3206340"/>
            <wp:effectExtent l="0" t="0" r="63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32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8E65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 w:rsidRPr="0061391C">
        <w:rPr>
          <w:rFonts w:ascii="Arial" w:hAnsi="Arial" w:cs="Arial"/>
        </w:rPr>
        <w:t>После обработки</w:t>
      </w:r>
      <w:r>
        <w:rPr>
          <w:rFonts w:ascii="Arial" w:hAnsi="Arial" w:cs="Arial"/>
        </w:rPr>
        <w:t xml:space="preserve"> в ППР на позициях обновятся все ответственные:</w:t>
      </w:r>
    </w:p>
    <w:p w14:paraId="151D2329" w14:textId="77777777" w:rsidR="007B3368" w:rsidRDefault="007B3368" w:rsidP="007B3368">
      <w:pPr>
        <w:pStyle w:val="S0"/>
        <w:spacing w:before="240"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DCBBF70" wp14:editId="3C7C2F43">
            <wp:extent cx="6480810" cy="396684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90CC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При переносе ППР из АО </w:t>
      </w:r>
      <w:r w:rsidRPr="00AF1C8E">
        <w:rPr>
          <w:rFonts w:ascii="Arial" w:hAnsi="Arial" w:cs="Arial"/>
        </w:rPr>
        <w:t xml:space="preserve">Вернинское в АО </w:t>
      </w:r>
      <w:r>
        <w:rPr>
          <w:rFonts w:ascii="Arial" w:hAnsi="Arial" w:cs="Arial"/>
        </w:rPr>
        <w:t>Р</w:t>
      </w:r>
      <w:r w:rsidRPr="00AF1C8E">
        <w:rPr>
          <w:rFonts w:ascii="Arial" w:hAnsi="Arial" w:cs="Arial"/>
        </w:rPr>
        <w:t xml:space="preserve">азвитие необходимо </w:t>
      </w:r>
      <w:r>
        <w:rPr>
          <w:rFonts w:ascii="Arial" w:hAnsi="Arial" w:cs="Arial"/>
        </w:rPr>
        <w:t xml:space="preserve">помнить про то, что если заказы ТОРО будут выполняться ресурсами Производственной БЕ, то такие ППР не нужно переносить. В АО Развитие переносятся только те ППР, которые будут </w:t>
      </w:r>
      <w:r>
        <w:rPr>
          <w:rFonts w:ascii="Arial" w:hAnsi="Arial" w:cs="Arial"/>
        </w:rPr>
        <w:lastRenderedPageBreak/>
        <w:t>выполняться непосредственно ресурсами АО Развития. Это касается ППР по ЕТО и Обходам. Обходы выполняются ремонтным персоналом, поэтому такие ППР требуется перенести в АО Развитие. ЕТО выполняется эксплуатацией, поэтому ППР на ЕТО нужно оставить в АО Вернинское, так как выполняться работы будут персоналом производственной БЕ.</w:t>
      </w:r>
    </w:p>
    <w:p w14:paraId="70F19EB9" w14:textId="77777777" w:rsidR="007B3368" w:rsidRPr="00905EDF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Отзывы ППР на недельном горизонте для АО </w:t>
      </w:r>
      <w:r w:rsidRPr="00AF1C8E">
        <w:rPr>
          <w:rFonts w:ascii="Arial" w:hAnsi="Arial" w:cs="Arial"/>
        </w:rPr>
        <w:t>Вернинское</w:t>
      </w:r>
      <w:r>
        <w:rPr>
          <w:rFonts w:ascii="Arial" w:hAnsi="Arial" w:cs="Arial"/>
        </w:rPr>
        <w:t xml:space="preserve"> и </w:t>
      </w:r>
      <w:r w:rsidRPr="00AF1C8E">
        <w:rPr>
          <w:rFonts w:ascii="Arial" w:hAnsi="Arial" w:cs="Arial"/>
        </w:rPr>
        <w:t xml:space="preserve">АО </w:t>
      </w:r>
      <w:r>
        <w:rPr>
          <w:rFonts w:ascii="Arial" w:hAnsi="Arial" w:cs="Arial"/>
        </w:rPr>
        <w:t>Р</w:t>
      </w:r>
      <w:r w:rsidRPr="00AF1C8E">
        <w:rPr>
          <w:rFonts w:ascii="Arial" w:hAnsi="Arial" w:cs="Arial"/>
        </w:rPr>
        <w:t>азвитие</w:t>
      </w:r>
      <w:r>
        <w:rPr>
          <w:rFonts w:ascii="Arial" w:hAnsi="Arial" w:cs="Arial"/>
        </w:rPr>
        <w:t xml:space="preserve"> по группе Механика, в том числе и ЕТО, будут выполняться Планировщиками ТОиР </w:t>
      </w:r>
      <w:r w:rsidRPr="00AF1C8E">
        <w:rPr>
          <w:rFonts w:ascii="Arial" w:hAnsi="Arial" w:cs="Arial"/>
        </w:rPr>
        <w:t xml:space="preserve">АО </w:t>
      </w:r>
      <w:r>
        <w:rPr>
          <w:rFonts w:ascii="Arial" w:hAnsi="Arial" w:cs="Arial"/>
        </w:rPr>
        <w:t>Р</w:t>
      </w:r>
      <w:r w:rsidRPr="00AF1C8E">
        <w:rPr>
          <w:rFonts w:ascii="Arial" w:hAnsi="Arial" w:cs="Arial"/>
        </w:rPr>
        <w:t>азвити</w:t>
      </w:r>
      <w:r>
        <w:rPr>
          <w:rFonts w:ascii="Arial" w:hAnsi="Arial" w:cs="Arial"/>
        </w:rPr>
        <w:t xml:space="preserve">я. Это связано с тем, что весь ремонтный персонал АО </w:t>
      </w:r>
      <w:r w:rsidRPr="00AF1C8E">
        <w:rPr>
          <w:rFonts w:ascii="Arial" w:hAnsi="Arial" w:cs="Arial"/>
        </w:rPr>
        <w:t>Вернинское</w:t>
      </w:r>
      <w:r w:rsidRPr="00C038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по группе Механика переведен в </w:t>
      </w:r>
      <w:r w:rsidRPr="00AF1C8E">
        <w:rPr>
          <w:rFonts w:ascii="Arial" w:hAnsi="Arial" w:cs="Arial"/>
        </w:rPr>
        <w:t xml:space="preserve">АО </w:t>
      </w:r>
      <w:r>
        <w:rPr>
          <w:rFonts w:ascii="Arial" w:hAnsi="Arial" w:cs="Arial"/>
        </w:rPr>
        <w:t>Р</w:t>
      </w:r>
      <w:r w:rsidRPr="00AF1C8E">
        <w:rPr>
          <w:rFonts w:ascii="Arial" w:hAnsi="Arial" w:cs="Arial"/>
        </w:rPr>
        <w:t>азвитие</w:t>
      </w:r>
      <w:r>
        <w:rPr>
          <w:rFonts w:ascii="Arial" w:hAnsi="Arial" w:cs="Arial"/>
        </w:rPr>
        <w:t>.</w:t>
      </w:r>
    </w:p>
    <w:p w14:paraId="769EA491" w14:textId="4D510BCE" w:rsidR="00AC7379" w:rsidRPr="007B3368" w:rsidRDefault="00AC7379" w:rsidP="00B06C26">
      <w:pPr>
        <w:pStyle w:val="11"/>
        <w:keepLines/>
        <w:numPr>
          <w:ilvl w:val="0"/>
          <w:numId w:val="14"/>
        </w:numPr>
        <w:spacing w:after="0" w:line="360" w:lineRule="auto"/>
        <w:ind w:left="0" w:firstLine="0"/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</w:pPr>
      <w:bookmarkStart w:id="14" w:name="_Toc161777690"/>
      <w:r w:rsidRPr="007B3368">
        <w:rPr>
          <w:rFonts w:eastAsiaTheme="majorEastAsia" w:cs="Times New Roman"/>
          <w:bCs w:val="0"/>
          <w:caps w:val="0"/>
          <w:color w:val="000000" w:themeColor="text1"/>
          <w:kern w:val="0"/>
          <w:sz w:val="32"/>
        </w:rPr>
        <w:t>Технологические карты</w:t>
      </w:r>
      <w:bookmarkEnd w:id="14"/>
    </w:p>
    <w:p w14:paraId="4F14C6F9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Для т</w:t>
      </w:r>
      <w:r w:rsidRPr="00905EDF">
        <w:rPr>
          <w:rFonts w:ascii="Arial" w:hAnsi="Arial" w:cs="Arial"/>
        </w:rPr>
        <w:t>ехнологически</w:t>
      </w:r>
      <w:r>
        <w:rPr>
          <w:rFonts w:ascii="Arial" w:hAnsi="Arial" w:cs="Arial"/>
        </w:rPr>
        <w:t>х</w:t>
      </w:r>
      <w:r w:rsidRPr="00905EDF">
        <w:rPr>
          <w:rFonts w:ascii="Arial" w:hAnsi="Arial" w:cs="Arial"/>
        </w:rPr>
        <w:t xml:space="preserve"> карт</w:t>
      </w:r>
      <w:r>
        <w:rPr>
          <w:rFonts w:ascii="Arial" w:hAnsi="Arial" w:cs="Arial"/>
        </w:rPr>
        <w:t xml:space="preserve"> не предполагается </w:t>
      </w:r>
      <w:r w:rsidRPr="00965306">
        <w:rPr>
          <w:rFonts w:ascii="Arial" w:hAnsi="Arial" w:cs="Arial"/>
        </w:rPr>
        <w:t>миграци</w:t>
      </w:r>
      <w:r>
        <w:rPr>
          <w:rFonts w:ascii="Arial" w:hAnsi="Arial" w:cs="Arial"/>
        </w:rPr>
        <w:t>я</w:t>
      </w:r>
      <w:r w:rsidRPr="00965306">
        <w:rPr>
          <w:rFonts w:ascii="Arial" w:hAnsi="Arial" w:cs="Arial"/>
        </w:rPr>
        <w:t xml:space="preserve"> в АО Развитие</w:t>
      </w:r>
      <w:r>
        <w:rPr>
          <w:rFonts w:ascii="Arial" w:hAnsi="Arial" w:cs="Arial"/>
        </w:rPr>
        <w:t xml:space="preserve">. В ТехКартах нельзя изменять планирующий завод без создания новой ТехКарты, поэтому в ППР </w:t>
      </w:r>
      <w:r w:rsidRPr="00965306">
        <w:rPr>
          <w:rFonts w:ascii="Arial" w:hAnsi="Arial" w:cs="Arial"/>
        </w:rPr>
        <w:t>АО Развитие</w:t>
      </w:r>
      <w:r>
        <w:rPr>
          <w:rFonts w:ascii="Arial" w:hAnsi="Arial" w:cs="Arial"/>
        </w:rPr>
        <w:t xml:space="preserve"> будут использоваться имеющиеся ТехКарты из АО Вернинское.</w:t>
      </w:r>
    </w:p>
    <w:p w14:paraId="6B2227BB" w14:textId="77777777" w:rsidR="007B3368" w:rsidRDefault="007B3368" w:rsidP="007B3368">
      <w:pPr>
        <w:pStyle w:val="S0"/>
        <w:spacing w:before="240" w:line="360" w:lineRule="auto"/>
        <w:ind w:firstLine="36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CA09B6A" wp14:editId="687725F2">
            <wp:extent cx="4159315" cy="33528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7804" cy="335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12A5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Для всех типовых рабочих мест АО Вернинского в транзакции </w:t>
      </w:r>
      <w:r w:rsidRPr="007B3368">
        <w:rPr>
          <w:rFonts w:ascii="Arial" w:hAnsi="Arial" w:cs="Arial"/>
        </w:rPr>
        <w:t>MEBOR</w:t>
      </w:r>
      <w:r w:rsidRPr="00523B0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подбираются соответствующие рабочие места АО Развития. </w:t>
      </w:r>
    </w:p>
    <w:p w14:paraId="78E6F205" w14:textId="77777777" w:rsidR="007B3368" w:rsidRDefault="007B3368" w:rsidP="007B3368">
      <w:pPr>
        <w:pStyle w:val="S0"/>
        <w:spacing w:before="240" w:line="360" w:lineRule="auto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DF7993E" wp14:editId="5EBEC1AE">
            <wp:extent cx="5784081" cy="1386960"/>
            <wp:effectExtent l="0" t="0" r="7620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9EDB" w14:textId="77777777" w:rsidR="007B3368" w:rsidRDefault="007B3368" w:rsidP="007B3368">
      <w:pPr>
        <w:pStyle w:val="S0"/>
        <w:spacing w:before="240"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При отзыве </w:t>
      </w:r>
      <w:r w:rsidRPr="00905EDF">
        <w:rPr>
          <w:rFonts w:ascii="Arial" w:hAnsi="Arial" w:cs="Arial"/>
        </w:rPr>
        <w:t>План</w:t>
      </w:r>
      <w:r>
        <w:rPr>
          <w:rFonts w:ascii="Arial" w:hAnsi="Arial" w:cs="Arial"/>
        </w:rPr>
        <w:t>а</w:t>
      </w:r>
      <w:r w:rsidRPr="00905EDF">
        <w:rPr>
          <w:rFonts w:ascii="Arial" w:hAnsi="Arial" w:cs="Arial"/>
        </w:rPr>
        <w:t xml:space="preserve"> предупредительного ТОРО</w:t>
      </w:r>
      <w:r>
        <w:rPr>
          <w:rFonts w:ascii="Arial" w:hAnsi="Arial" w:cs="Arial"/>
        </w:rPr>
        <w:t xml:space="preserve"> на завод АО Развития с </w:t>
      </w:r>
      <w:proofErr w:type="spellStart"/>
      <w:r>
        <w:rPr>
          <w:rFonts w:ascii="Arial" w:hAnsi="Arial" w:cs="Arial"/>
        </w:rPr>
        <w:t>ТехКатой</w:t>
      </w:r>
      <w:proofErr w:type="spellEnd"/>
      <w:r>
        <w:rPr>
          <w:rFonts w:ascii="Arial" w:hAnsi="Arial" w:cs="Arial"/>
        </w:rPr>
        <w:t xml:space="preserve"> АО </w:t>
      </w:r>
      <w:proofErr w:type="spellStart"/>
      <w:r>
        <w:rPr>
          <w:rFonts w:ascii="Arial" w:hAnsi="Arial" w:cs="Arial"/>
        </w:rPr>
        <w:t>Вернинского</w:t>
      </w:r>
      <w:proofErr w:type="spellEnd"/>
      <w:r>
        <w:rPr>
          <w:rFonts w:ascii="Arial" w:hAnsi="Arial" w:cs="Arial"/>
        </w:rPr>
        <w:t xml:space="preserve"> в заказах ТОРО будут заполняться соответствующие рабочие места АО Развития по настройке </w:t>
      </w:r>
      <w:r w:rsidRPr="007B3368">
        <w:rPr>
          <w:rFonts w:ascii="Arial" w:hAnsi="Arial" w:cs="Arial"/>
        </w:rPr>
        <w:t>MEBOR</w:t>
      </w:r>
      <w:r w:rsidRPr="00523B0E">
        <w:rPr>
          <w:rFonts w:ascii="Arial" w:hAnsi="Arial" w:cs="Arial"/>
        </w:rPr>
        <w:t>.</w:t>
      </w:r>
    </w:p>
    <w:p w14:paraId="73DE06E8" w14:textId="77777777" w:rsidR="007B3368" w:rsidRDefault="007B3368" w:rsidP="007B3368">
      <w:pPr>
        <w:pStyle w:val="S0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719081A" wp14:editId="7658A9C1">
            <wp:extent cx="6480810" cy="396684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D9D5" w14:textId="6AF7B15E" w:rsidR="007B3368" w:rsidRPr="00523B0E" w:rsidRDefault="007B3368" w:rsidP="007B3368">
      <w:pPr>
        <w:pStyle w:val="S0"/>
        <w:spacing w:before="240"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Памятку по работе с транзакцией </w:t>
      </w:r>
      <w:r w:rsidRPr="00523B0E">
        <w:rPr>
          <w:rFonts w:ascii="Arial" w:hAnsi="Arial" w:cs="Arial"/>
        </w:rPr>
        <w:t>MEBOR</w:t>
      </w:r>
      <w:r>
        <w:rPr>
          <w:rFonts w:ascii="Arial" w:hAnsi="Arial" w:cs="Arial"/>
        </w:rPr>
        <w:t xml:space="preserve"> «</w:t>
      </w:r>
      <w:r w:rsidRPr="00523B0E">
        <w:rPr>
          <w:rFonts w:ascii="Arial" w:hAnsi="Arial" w:cs="Arial"/>
        </w:rPr>
        <w:t>ТОиР-28. Памятка Правила преобразования для рабочих мест (MEBOR)</w:t>
      </w:r>
      <w:r>
        <w:rPr>
          <w:rFonts w:ascii="Arial" w:hAnsi="Arial" w:cs="Arial"/>
        </w:rPr>
        <w:t>»</w:t>
      </w:r>
      <w:r w:rsidRPr="00523B0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можно скачать по </w:t>
      </w:r>
      <w:hyperlink r:id="rId36" w:history="1">
        <w:r w:rsidRPr="00523B0E">
          <w:rPr>
            <w:rStyle w:val="a9"/>
            <w:rFonts w:ascii="Arial" w:hAnsi="Arial" w:cs="Arial"/>
          </w:rPr>
          <w:t>ссылке</w:t>
        </w:r>
      </w:hyperlink>
      <w:r>
        <w:rPr>
          <w:rFonts w:ascii="Arial" w:hAnsi="Arial" w:cs="Arial"/>
        </w:rPr>
        <w:t>.</w:t>
      </w:r>
      <w:bookmarkEnd w:id="0"/>
      <w:bookmarkEnd w:id="1"/>
      <w:bookmarkEnd w:id="2"/>
      <w:bookmarkEnd w:id="3"/>
    </w:p>
    <w:sectPr w:rsidR="007B3368" w:rsidRPr="00523B0E" w:rsidSect="00257475">
      <w:headerReference w:type="default" r:id="rId37"/>
      <w:headerReference w:type="first" r:id="rId38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670F88" w14:textId="77777777" w:rsidR="00257475" w:rsidRDefault="00257475" w:rsidP="006C0925">
      <w:r>
        <w:separator/>
      </w:r>
    </w:p>
  </w:endnote>
  <w:endnote w:type="continuationSeparator" w:id="0">
    <w:p w14:paraId="4D9779A6" w14:textId="77777777" w:rsidR="00257475" w:rsidRDefault="00257475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default"/>
  </w:font>
  <w:font w:name="Meta Offc Pro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261132"/>
      <w:docPartObj>
        <w:docPartGallery w:val="Page Numbers (Bottom of Page)"/>
        <w:docPartUnique/>
      </w:docPartObj>
    </w:sdtPr>
    <w:sdtEndPr/>
    <w:sdtContent>
      <w:p w14:paraId="1F530C85" w14:textId="0D6D7372" w:rsidR="0000712E" w:rsidRDefault="0000712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0701">
          <w:rPr>
            <w:noProof/>
          </w:rPr>
          <w:t>2</w:t>
        </w:r>
        <w:r>
          <w:fldChar w:fldCharType="end"/>
        </w:r>
      </w:p>
    </w:sdtContent>
  </w:sdt>
  <w:p w14:paraId="5013FDF1" w14:textId="77777777" w:rsidR="0000712E" w:rsidRDefault="0000712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291088"/>
      <w:docPartObj>
        <w:docPartGallery w:val="Page Numbers (Bottom of Page)"/>
        <w:docPartUnique/>
      </w:docPartObj>
    </w:sdtPr>
    <w:sdtEndPr/>
    <w:sdtContent>
      <w:p w14:paraId="4AACC61C" w14:textId="390DF329" w:rsidR="0000712E" w:rsidRDefault="0000712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0701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00712E" w:rsidRDefault="0000712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C61C12" w14:textId="77777777" w:rsidR="00257475" w:rsidRDefault="00257475" w:rsidP="006C0925">
      <w:r>
        <w:separator/>
      </w:r>
    </w:p>
  </w:footnote>
  <w:footnote w:type="continuationSeparator" w:id="0">
    <w:p w14:paraId="03FA5962" w14:textId="77777777" w:rsidR="00257475" w:rsidRDefault="00257475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3BA88" w14:textId="77777777" w:rsidR="0000712E" w:rsidRDefault="0000712E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16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00712E" w:rsidRDefault="0000712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00712E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00712E" w:rsidRDefault="0000712E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25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168F9" w14:textId="08C845D4" w:rsidR="0000712E" w:rsidRPr="004B722C" w:rsidRDefault="00B543CD" w:rsidP="004B722C">
          <w:pPr>
            <w:pStyle w:val="InR1"/>
          </w:pPr>
          <w:r>
            <w:t>Инструкция</w:t>
          </w:r>
          <w:r w:rsidR="0000712E">
            <w:t xml:space="preserve"> «</w:t>
          </w:r>
          <w:r w:rsidRPr="00B543CD">
            <w:t>Переназначение ТМ, ЕО, ППР и ТК между БЕ</w:t>
          </w:r>
          <w:r w:rsidR="0000712E">
            <w:t>»</w:t>
          </w:r>
        </w:p>
      </w:tc>
    </w:tr>
    <w:tr w:rsidR="0000712E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00712E" w:rsidRDefault="0000712E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00712E" w:rsidRPr="000B5B67" w:rsidRDefault="0000712E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00712E" w:rsidRDefault="0000712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00712E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00712E" w:rsidRDefault="0000712E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020DD75D" w:rsidR="0000712E" w:rsidRPr="00916FAB" w:rsidRDefault="00B543CD" w:rsidP="00AC7379">
          <w:pPr>
            <w:pStyle w:val="InR1"/>
          </w:pPr>
          <w:r>
            <w:t>Инструкция</w:t>
          </w:r>
          <w:r w:rsidR="0000712E" w:rsidRPr="00ED5F4A">
            <w:t xml:space="preserve"> «</w:t>
          </w:r>
          <w:r w:rsidRPr="00B543CD">
            <w:t>Переназначение ТМ, ЕО, ППР и ТК между БЕ</w:t>
          </w:r>
          <w:r w:rsidR="0000712E" w:rsidRPr="00ED5F4A">
            <w:t>»</w:t>
          </w:r>
        </w:p>
      </w:tc>
    </w:tr>
    <w:tr w:rsidR="0000712E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00712E" w:rsidRDefault="0000712E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00712E" w:rsidRPr="000B5B67" w:rsidRDefault="0000712E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00712E" w:rsidRDefault="0000712E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00712E" w14:paraId="6D2624F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8642F00" w14:textId="77777777" w:rsidR="0000712E" w:rsidRDefault="0000712E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60382F3" wp14:editId="0FC383AA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66BB5B2" w14:textId="77777777" w:rsidR="0000712E" w:rsidRPr="00916FAB" w:rsidRDefault="0000712E" w:rsidP="00F1457F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960FDF">
            <w:t>ERP PM17.01.</w:t>
          </w:r>
          <w:r>
            <w:t>Р</w:t>
          </w:r>
          <w:r w:rsidRPr="00960FDF">
            <w:t>асширение стандартного отчета «</w:t>
          </w:r>
          <w:r>
            <w:t>С</w:t>
          </w:r>
          <w:r w:rsidRPr="00960FDF">
            <w:t xml:space="preserve">писок единиц </w:t>
          </w:r>
          <w:proofErr w:type="spellStart"/>
          <w:r w:rsidRPr="00960FDF">
            <w:t>обрудования</w:t>
          </w:r>
          <w:proofErr w:type="spellEnd"/>
          <w:r w:rsidRPr="00960FDF">
            <w:t xml:space="preserve">» для анализа необходимости изменения </w:t>
          </w:r>
          <w:r>
            <w:t>НСИ</w:t>
          </w:r>
        </w:p>
      </w:tc>
    </w:tr>
    <w:tr w:rsidR="0000712E" w:rsidRPr="00DB4B2F" w14:paraId="6AB2DB9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64CD27" w14:textId="77777777" w:rsidR="0000712E" w:rsidRDefault="0000712E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51F3EA4" w14:textId="77777777" w:rsidR="0000712E" w:rsidRPr="000B5B67" w:rsidRDefault="0000712E" w:rsidP="00B307BD">
          <w:pPr>
            <w:jc w:val="center"/>
            <w:rPr>
              <w:b/>
              <w:bCs/>
            </w:rPr>
          </w:pPr>
        </w:p>
      </w:tc>
    </w:tr>
  </w:tbl>
  <w:p w14:paraId="6A9F0AAB" w14:textId="77777777" w:rsidR="0000712E" w:rsidRDefault="0000712E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B07827"/>
    <w:multiLevelType w:val="hybridMultilevel"/>
    <w:tmpl w:val="A8F2D0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4B22FF"/>
    <w:multiLevelType w:val="hybridMultilevel"/>
    <w:tmpl w:val="A1083A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C6C1D"/>
    <w:multiLevelType w:val="hybridMultilevel"/>
    <w:tmpl w:val="B70A6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C49207F"/>
    <w:multiLevelType w:val="hybridMultilevel"/>
    <w:tmpl w:val="CB201F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B612CC"/>
    <w:multiLevelType w:val="multilevel"/>
    <w:tmpl w:val="843A4DA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9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C182B"/>
    <w:multiLevelType w:val="hybridMultilevel"/>
    <w:tmpl w:val="E08ABED8"/>
    <w:lvl w:ilvl="0" w:tplc="4BAEA69C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1" w15:restartNumberingAfterBreak="0">
    <w:nsid w:val="386940B4"/>
    <w:multiLevelType w:val="hybridMultilevel"/>
    <w:tmpl w:val="D28825C6"/>
    <w:lvl w:ilvl="0" w:tplc="041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399A0BE7"/>
    <w:multiLevelType w:val="hybridMultilevel"/>
    <w:tmpl w:val="C12A1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3F1C50AC"/>
    <w:multiLevelType w:val="hybridMultilevel"/>
    <w:tmpl w:val="54940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52497"/>
    <w:multiLevelType w:val="hybridMultilevel"/>
    <w:tmpl w:val="99BA2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DC66FD"/>
    <w:multiLevelType w:val="hybridMultilevel"/>
    <w:tmpl w:val="9A960B3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41DC632D"/>
    <w:multiLevelType w:val="hybridMultilevel"/>
    <w:tmpl w:val="EF703B0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F792DDC"/>
    <w:multiLevelType w:val="hybridMultilevel"/>
    <w:tmpl w:val="34421AF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58D70BB3"/>
    <w:multiLevelType w:val="multilevel"/>
    <w:tmpl w:val="901865E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E1E7B41"/>
    <w:multiLevelType w:val="hybridMultilevel"/>
    <w:tmpl w:val="6248E2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D5F2E"/>
    <w:multiLevelType w:val="multilevel"/>
    <w:tmpl w:val="7F0ED33A"/>
    <w:lvl w:ilvl="0">
      <w:start w:val="1"/>
      <w:numFmt w:val="decimal"/>
      <w:pStyle w:val="10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6268713E"/>
    <w:multiLevelType w:val="hybridMultilevel"/>
    <w:tmpl w:val="56E03C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691775DE"/>
    <w:multiLevelType w:val="hybridMultilevel"/>
    <w:tmpl w:val="36C48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43D60"/>
    <w:multiLevelType w:val="hybridMultilevel"/>
    <w:tmpl w:val="B8BEF7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166916"/>
    <w:multiLevelType w:val="hybridMultilevel"/>
    <w:tmpl w:val="A14A000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0F319D"/>
    <w:multiLevelType w:val="hybridMultilevel"/>
    <w:tmpl w:val="1F3CC18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1" w15:restartNumberingAfterBreak="0">
    <w:nsid w:val="6EE63590"/>
    <w:multiLevelType w:val="hybridMultilevel"/>
    <w:tmpl w:val="2500B82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A5C20"/>
    <w:multiLevelType w:val="hybridMultilevel"/>
    <w:tmpl w:val="F3628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71ED4ED4"/>
    <w:multiLevelType w:val="hybridMultilevel"/>
    <w:tmpl w:val="E4DEC2A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29"/>
  </w:num>
  <w:num w:numId="2">
    <w:abstractNumId w:val="34"/>
  </w:num>
  <w:num w:numId="3">
    <w:abstractNumId w:val="18"/>
  </w:num>
  <w:num w:numId="4">
    <w:abstractNumId w:val="20"/>
  </w:num>
  <w:num w:numId="5">
    <w:abstractNumId w:val="1"/>
  </w:num>
  <w:num w:numId="6">
    <w:abstractNumId w:val="6"/>
  </w:num>
  <w:num w:numId="7">
    <w:abstractNumId w:val="30"/>
  </w:num>
  <w:num w:numId="8">
    <w:abstractNumId w:val="0"/>
  </w:num>
  <w:num w:numId="9">
    <w:abstractNumId w:val="13"/>
  </w:num>
  <w:num w:numId="10">
    <w:abstractNumId w:val="21"/>
  </w:num>
  <w:num w:numId="11">
    <w:abstractNumId w:val="23"/>
  </w:num>
  <w:num w:numId="12">
    <w:abstractNumId w:val="9"/>
  </w:num>
  <w:num w:numId="13">
    <w:abstractNumId w:val="2"/>
  </w:num>
  <w:num w:numId="14">
    <w:abstractNumId w:val="8"/>
  </w:num>
  <w:num w:numId="15">
    <w:abstractNumId w:val="15"/>
  </w:num>
  <w:num w:numId="16">
    <w:abstractNumId w:val="12"/>
  </w:num>
  <w:num w:numId="17">
    <w:abstractNumId w:val="14"/>
  </w:num>
  <w:num w:numId="18">
    <w:abstractNumId w:val="10"/>
  </w:num>
  <w:num w:numId="19">
    <w:abstractNumId w:val="3"/>
  </w:num>
  <w:num w:numId="20">
    <w:abstractNumId w:val="16"/>
  </w:num>
  <w:num w:numId="21">
    <w:abstractNumId w:val="7"/>
  </w:num>
  <w:num w:numId="22">
    <w:abstractNumId w:val="5"/>
  </w:num>
  <w:num w:numId="23">
    <w:abstractNumId w:val="26"/>
  </w:num>
  <w:num w:numId="24">
    <w:abstractNumId w:val="4"/>
  </w:num>
  <w:num w:numId="25">
    <w:abstractNumId w:val="27"/>
  </w:num>
  <w:num w:numId="26">
    <w:abstractNumId w:val="22"/>
  </w:num>
  <w:num w:numId="27">
    <w:abstractNumId w:val="32"/>
  </w:num>
  <w:num w:numId="28">
    <w:abstractNumId w:val="24"/>
  </w:num>
  <w:num w:numId="29">
    <w:abstractNumId w:val="11"/>
  </w:num>
  <w:num w:numId="30">
    <w:abstractNumId w:val="17"/>
  </w:num>
  <w:num w:numId="31">
    <w:abstractNumId w:val="31"/>
  </w:num>
  <w:num w:numId="32">
    <w:abstractNumId w:val="19"/>
  </w:num>
  <w:num w:numId="33">
    <w:abstractNumId w:val="33"/>
  </w:num>
  <w:num w:numId="34">
    <w:abstractNumId w:val="28"/>
  </w:num>
  <w:num w:numId="35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2E6A"/>
    <w:rsid w:val="00003305"/>
    <w:rsid w:val="00005384"/>
    <w:rsid w:val="00005612"/>
    <w:rsid w:val="0000712E"/>
    <w:rsid w:val="000109A4"/>
    <w:rsid w:val="00013D76"/>
    <w:rsid w:val="00015AC2"/>
    <w:rsid w:val="00016279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6222"/>
    <w:rsid w:val="00057246"/>
    <w:rsid w:val="00060BBA"/>
    <w:rsid w:val="000620A5"/>
    <w:rsid w:val="000624BC"/>
    <w:rsid w:val="000629A8"/>
    <w:rsid w:val="0006381E"/>
    <w:rsid w:val="00065486"/>
    <w:rsid w:val="00066BCF"/>
    <w:rsid w:val="000702A3"/>
    <w:rsid w:val="00070870"/>
    <w:rsid w:val="0007301A"/>
    <w:rsid w:val="00073E1A"/>
    <w:rsid w:val="0007749E"/>
    <w:rsid w:val="0008085E"/>
    <w:rsid w:val="000809AB"/>
    <w:rsid w:val="000835BA"/>
    <w:rsid w:val="000835FE"/>
    <w:rsid w:val="00083D7C"/>
    <w:rsid w:val="0008427D"/>
    <w:rsid w:val="000904D2"/>
    <w:rsid w:val="000908CE"/>
    <w:rsid w:val="00090FD1"/>
    <w:rsid w:val="0009329E"/>
    <w:rsid w:val="000938D9"/>
    <w:rsid w:val="00093915"/>
    <w:rsid w:val="00093962"/>
    <w:rsid w:val="00093BE4"/>
    <w:rsid w:val="00095EE1"/>
    <w:rsid w:val="000967F0"/>
    <w:rsid w:val="00097EE4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453"/>
    <w:rsid w:val="000C4834"/>
    <w:rsid w:val="000C7C82"/>
    <w:rsid w:val="000D01FE"/>
    <w:rsid w:val="000D77AA"/>
    <w:rsid w:val="000E29B5"/>
    <w:rsid w:val="000E490E"/>
    <w:rsid w:val="000E4C6C"/>
    <w:rsid w:val="000E4F0E"/>
    <w:rsid w:val="000E62EF"/>
    <w:rsid w:val="000E72A2"/>
    <w:rsid w:val="000F06F3"/>
    <w:rsid w:val="000F15F5"/>
    <w:rsid w:val="000F18F7"/>
    <w:rsid w:val="000F290B"/>
    <w:rsid w:val="000F296F"/>
    <w:rsid w:val="000F2FA9"/>
    <w:rsid w:val="000F4678"/>
    <w:rsid w:val="000F4B82"/>
    <w:rsid w:val="000F6264"/>
    <w:rsid w:val="000F661D"/>
    <w:rsid w:val="00100A29"/>
    <w:rsid w:val="001013DC"/>
    <w:rsid w:val="0010251A"/>
    <w:rsid w:val="00103005"/>
    <w:rsid w:val="0010395D"/>
    <w:rsid w:val="001046C8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2DD0"/>
    <w:rsid w:val="00133F21"/>
    <w:rsid w:val="00135A0C"/>
    <w:rsid w:val="00136A70"/>
    <w:rsid w:val="001415A4"/>
    <w:rsid w:val="00142E79"/>
    <w:rsid w:val="0014347D"/>
    <w:rsid w:val="00143715"/>
    <w:rsid w:val="00143A62"/>
    <w:rsid w:val="00144F3F"/>
    <w:rsid w:val="0014596D"/>
    <w:rsid w:val="00145B59"/>
    <w:rsid w:val="001465C1"/>
    <w:rsid w:val="00146FDE"/>
    <w:rsid w:val="00150079"/>
    <w:rsid w:val="00150DC0"/>
    <w:rsid w:val="00151AC3"/>
    <w:rsid w:val="00151D6D"/>
    <w:rsid w:val="00152A17"/>
    <w:rsid w:val="0015398F"/>
    <w:rsid w:val="00155523"/>
    <w:rsid w:val="0015749F"/>
    <w:rsid w:val="00157D57"/>
    <w:rsid w:val="00164231"/>
    <w:rsid w:val="00166EBC"/>
    <w:rsid w:val="001672D4"/>
    <w:rsid w:val="00167A3C"/>
    <w:rsid w:val="00170DA1"/>
    <w:rsid w:val="00170E70"/>
    <w:rsid w:val="0017108F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5BAF"/>
    <w:rsid w:val="00190ED0"/>
    <w:rsid w:val="00190F93"/>
    <w:rsid w:val="001912AA"/>
    <w:rsid w:val="00193343"/>
    <w:rsid w:val="00194090"/>
    <w:rsid w:val="001951E1"/>
    <w:rsid w:val="00196052"/>
    <w:rsid w:val="00197F68"/>
    <w:rsid w:val="00197FA2"/>
    <w:rsid w:val="001A0D2C"/>
    <w:rsid w:val="001A2810"/>
    <w:rsid w:val="001A2F07"/>
    <w:rsid w:val="001A2FBF"/>
    <w:rsid w:val="001A3B8D"/>
    <w:rsid w:val="001A3DE7"/>
    <w:rsid w:val="001A3F9C"/>
    <w:rsid w:val="001A5B72"/>
    <w:rsid w:val="001B0193"/>
    <w:rsid w:val="001B0B0A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4F5"/>
    <w:rsid w:val="001D0C9D"/>
    <w:rsid w:val="001D2F8A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64CB"/>
    <w:rsid w:val="001F665A"/>
    <w:rsid w:val="001F7D1B"/>
    <w:rsid w:val="00200B4F"/>
    <w:rsid w:val="00200C0D"/>
    <w:rsid w:val="0020241A"/>
    <w:rsid w:val="0020623B"/>
    <w:rsid w:val="00210EF4"/>
    <w:rsid w:val="00211218"/>
    <w:rsid w:val="00212F49"/>
    <w:rsid w:val="0021444B"/>
    <w:rsid w:val="00214D18"/>
    <w:rsid w:val="00214D35"/>
    <w:rsid w:val="00214FCF"/>
    <w:rsid w:val="00215551"/>
    <w:rsid w:val="00215648"/>
    <w:rsid w:val="00215B00"/>
    <w:rsid w:val="00216D1E"/>
    <w:rsid w:val="00217DFF"/>
    <w:rsid w:val="00220F8C"/>
    <w:rsid w:val="00221199"/>
    <w:rsid w:val="0022145F"/>
    <w:rsid w:val="002218C4"/>
    <w:rsid w:val="00222186"/>
    <w:rsid w:val="00222296"/>
    <w:rsid w:val="00227421"/>
    <w:rsid w:val="00227B5C"/>
    <w:rsid w:val="00230C28"/>
    <w:rsid w:val="00232023"/>
    <w:rsid w:val="002324ED"/>
    <w:rsid w:val="0023490D"/>
    <w:rsid w:val="00235220"/>
    <w:rsid w:val="00237DA5"/>
    <w:rsid w:val="002400D2"/>
    <w:rsid w:val="002401AA"/>
    <w:rsid w:val="00242191"/>
    <w:rsid w:val="0024494A"/>
    <w:rsid w:val="0024500B"/>
    <w:rsid w:val="00245CCE"/>
    <w:rsid w:val="00252C11"/>
    <w:rsid w:val="00252D72"/>
    <w:rsid w:val="002548DB"/>
    <w:rsid w:val="00255350"/>
    <w:rsid w:val="00256671"/>
    <w:rsid w:val="00257475"/>
    <w:rsid w:val="00257EB6"/>
    <w:rsid w:val="00260C77"/>
    <w:rsid w:val="00261CD6"/>
    <w:rsid w:val="00262081"/>
    <w:rsid w:val="00263EFE"/>
    <w:rsid w:val="0026443B"/>
    <w:rsid w:val="00265527"/>
    <w:rsid w:val="00265A40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91C80"/>
    <w:rsid w:val="00292319"/>
    <w:rsid w:val="00293EA3"/>
    <w:rsid w:val="00296D7C"/>
    <w:rsid w:val="002A12ED"/>
    <w:rsid w:val="002A2717"/>
    <w:rsid w:val="002A3855"/>
    <w:rsid w:val="002A5916"/>
    <w:rsid w:val="002B10C1"/>
    <w:rsid w:val="002B1392"/>
    <w:rsid w:val="002B3CDF"/>
    <w:rsid w:val="002B43AD"/>
    <w:rsid w:val="002B5ED6"/>
    <w:rsid w:val="002B631B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E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3B55"/>
    <w:rsid w:val="003041B6"/>
    <w:rsid w:val="00304848"/>
    <w:rsid w:val="00307BFA"/>
    <w:rsid w:val="0031038B"/>
    <w:rsid w:val="0031090D"/>
    <w:rsid w:val="003118AA"/>
    <w:rsid w:val="00312DD8"/>
    <w:rsid w:val="00314329"/>
    <w:rsid w:val="00317011"/>
    <w:rsid w:val="003172C5"/>
    <w:rsid w:val="00327E05"/>
    <w:rsid w:val="0033013D"/>
    <w:rsid w:val="00330D74"/>
    <w:rsid w:val="00333EDF"/>
    <w:rsid w:val="003362BB"/>
    <w:rsid w:val="00337133"/>
    <w:rsid w:val="00337B70"/>
    <w:rsid w:val="00337CF5"/>
    <w:rsid w:val="00340251"/>
    <w:rsid w:val="003426B1"/>
    <w:rsid w:val="00343CF9"/>
    <w:rsid w:val="00344D35"/>
    <w:rsid w:val="00346A6D"/>
    <w:rsid w:val="00350084"/>
    <w:rsid w:val="0035045A"/>
    <w:rsid w:val="00353B21"/>
    <w:rsid w:val="003548BC"/>
    <w:rsid w:val="00354BEF"/>
    <w:rsid w:val="003563E6"/>
    <w:rsid w:val="00356C09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FD3"/>
    <w:rsid w:val="00385691"/>
    <w:rsid w:val="00386654"/>
    <w:rsid w:val="00386C3A"/>
    <w:rsid w:val="00387BF7"/>
    <w:rsid w:val="003936E1"/>
    <w:rsid w:val="00393FEB"/>
    <w:rsid w:val="003941FE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7727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E027A"/>
    <w:rsid w:val="003E1BBF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11D2"/>
    <w:rsid w:val="004014FB"/>
    <w:rsid w:val="004024E8"/>
    <w:rsid w:val="00403C27"/>
    <w:rsid w:val="004051AC"/>
    <w:rsid w:val="00405F78"/>
    <w:rsid w:val="00406327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4482"/>
    <w:rsid w:val="00464E8C"/>
    <w:rsid w:val="00464F04"/>
    <w:rsid w:val="00465279"/>
    <w:rsid w:val="004653EB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7218"/>
    <w:rsid w:val="0048013A"/>
    <w:rsid w:val="004801A9"/>
    <w:rsid w:val="0048076D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93F"/>
    <w:rsid w:val="004A6505"/>
    <w:rsid w:val="004B0978"/>
    <w:rsid w:val="004B1AEE"/>
    <w:rsid w:val="004B1DCC"/>
    <w:rsid w:val="004B30DF"/>
    <w:rsid w:val="004B3549"/>
    <w:rsid w:val="004B722C"/>
    <w:rsid w:val="004B7A18"/>
    <w:rsid w:val="004C06EF"/>
    <w:rsid w:val="004C27E6"/>
    <w:rsid w:val="004C3057"/>
    <w:rsid w:val="004C35B1"/>
    <w:rsid w:val="004D3DAE"/>
    <w:rsid w:val="004D5CA9"/>
    <w:rsid w:val="004D635C"/>
    <w:rsid w:val="004D6651"/>
    <w:rsid w:val="004D6680"/>
    <w:rsid w:val="004D6DAE"/>
    <w:rsid w:val="004D71E8"/>
    <w:rsid w:val="004D7455"/>
    <w:rsid w:val="004E0701"/>
    <w:rsid w:val="004E077E"/>
    <w:rsid w:val="004E12A3"/>
    <w:rsid w:val="004E6135"/>
    <w:rsid w:val="004E7F6B"/>
    <w:rsid w:val="004F0C56"/>
    <w:rsid w:val="004F0EBB"/>
    <w:rsid w:val="004F2700"/>
    <w:rsid w:val="004F4B59"/>
    <w:rsid w:val="004F55C0"/>
    <w:rsid w:val="004F64DC"/>
    <w:rsid w:val="004F75B6"/>
    <w:rsid w:val="004F7787"/>
    <w:rsid w:val="00500F89"/>
    <w:rsid w:val="00502E81"/>
    <w:rsid w:val="00504B33"/>
    <w:rsid w:val="00504C23"/>
    <w:rsid w:val="005065B1"/>
    <w:rsid w:val="00506931"/>
    <w:rsid w:val="00507F9D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80207"/>
    <w:rsid w:val="005821C7"/>
    <w:rsid w:val="005825C8"/>
    <w:rsid w:val="005837C5"/>
    <w:rsid w:val="005842B4"/>
    <w:rsid w:val="00585DD2"/>
    <w:rsid w:val="0058722B"/>
    <w:rsid w:val="005877D2"/>
    <w:rsid w:val="005922E9"/>
    <w:rsid w:val="00594187"/>
    <w:rsid w:val="005949B9"/>
    <w:rsid w:val="00595305"/>
    <w:rsid w:val="005A3841"/>
    <w:rsid w:val="005A3B85"/>
    <w:rsid w:val="005A70E2"/>
    <w:rsid w:val="005A7E90"/>
    <w:rsid w:val="005B1E68"/>
    <w:rsid w:val="005B2E56"/>
    <w:rsid w:val="005B53A1"/>
    <w:rsid w:val="005B6782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F00A5"/>
    <w:rsid w:val="005F1756"/>
    <w:rsid w:val="005F2EFF"/>
    <w:rsid w:val="005F58F9"/>
    <w:rsid w:val="005F78C6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4552"/>
    <w:rsid w:val="006149AA"/>
    <w:rsid w:val="0061531A"/>
    <w:rsid w:val="006156DB"/>
    <w:rsid w:val="00621930"/>
    <w:rsid w:val="00623055"/>
    <w:rsid w:val="006241FF"/>
    <w:rsid w:val="00625840"/>
    <w:rsid w:val="00626AE7"/>
    <w:rsid w:val="00626C16"/>
    <w:rsid w:val="00631673"/>
    <w:rsid w:val="00633F00"/>
    <w:rsid w:val="006354B8"/>
    <w:rsid w:val="0063669D"/>
    <w:rsid w:val="0064151C"/>
    <w:rsid w:val="00643007"/>
    <w:rsid w:val="00643098"/>
    <w:rsid w:val="00643960"/>
    <w:rsid w:val="006452A1"/>
    <w:rsid w:val="00653ACA"/>
    <w:rsid w:val="0065547B"/>
    <w:rsid w:val="00655825"/>
    <w:rsid w:val="0066117E"/>
    <w:rsid w:val="0066208D"/>
    <w:rsid w:val="006622D8"/>
    <w:rsid w:val="00662658"/>
    <w:rsid w:val="00662863"/>
    <w:rsid w:val="00667F39"/>
    <w:rsid w:val="00670C5D"/>
    <w:rsid w:val="00671120"/>
    <w:rsid w:val="006800F6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3ACF"/>
    <w:rsid w:val="006943FB"/>
    <w:rsid w:val="00695202"/>
    <w:rsid w:val="00697B07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3EA9"/>
    <w:rsid w:val="006C49F8"/>
    <w:rsid w:val="006D072B"/>
    <w:rsid w:val="006D0FE1"/>
    <w:rsid w:val="006D186A"/>
    <w:rsid w:val="006D1906"/>
    <w:rsid w:val="006D3511"/>
    <w:rsid w:val="006D474B"/>
    <w:rsid w:val="006D5381"/>
    <w:rsid w:val="006D55BF"/>
    <w:rsid w:val="006D6712"/>
    <w:rsid w:val="006E1F10"/>
    <w:rsid w:val="006E3DEE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BD1"/>
    <w:rsid w:val="0070146E"/>
    <w:rsid w:val="00702567"/>
    <w:rsid w:val="0070489F"/>
    <w:rsid w:val="00704CB1"/>
    <w:rsid w:val="0070653E"/>
    <w:rsid w:val="0070670B"/>
    <w:rsid w:val="007102D2"/>
    <w:rsid w:val="0071068B"/>
    <w:rsid w:val="00711AA6"/>
    <w:rsid w:val="00712F94"/>
    <w:rsid w:val="00713043"/>
    <w:rsid w:val="007138D0"/>
    <w:rsid w:val="007146A9"/>
    <w:rsid w:val="00715EDE"/>
    <w:rsid w:val="007178F4"/>
    <w:rsid w:val="007200B1"/>
    <w:rsid w:val="00722225"/>
    <w:rsid w:val="007233E9"/>
    <w:rsid w:val="0072594F"/>
    <w:rsid w:val="007270B6"/>
    <w:rsid w:val="00727978"/>
    <w:rsid w:val="00730439"/>
    <w:rsid w:val="00732563"/>
    <w:rsid w:val="00732723"/>
    <w:rsid w:val="00742174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65FB"/>
    <w:rsid w:val="00770E36"/>
    <w:rsid w:val="0077286C"/>
    <w:rsid w:val="00772AE4"/>
    <w:rsid w:val="0077304D"/>
    <w:rsid w:val="0077613F"/>
    <w:rsid w:val="00776967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6292"/>
    <w:rsid w:val="0079177F"/>
    <w:rsid w:val="00791ACB"/>
    <w:rsid w:val="00791B91"/>
    <w:rsid w:val="00792ED8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B65"/>
    <w:rsid w:val="007B1EA3"/>
    <w:rsid w:val="007B3368"/>
    <w:rsid w:val="007B33A1"/>
    <w:rsid w:val="007B445C"/>
    <w:rsid w:val="007B682F"/>
    <w:rsid w:val="007B69BC"/>
    <w:rsid w:val="007B715A"/>
    <w:rsid w:val="007B7B3F"/>
    <w:rsid w:val="007C03B6"/>
    <w:rsid w:val="007C2519"/>
    <w:rsid w:val="007C5F3D"/>
    <w:rsid w:val="007C604E"/>
    <w:rsid w:val="007C61B3"/>
    <w:rsid w:val="007C6AC6"/>
    <w:rsid w:val="007C6D1B"/>
    <w:rsid w:val="007D296F"/>
    <w:rsid w:val="007D2CB4"/>
    <w:rsid w:val="007D307F"/>
    <w:rsid w:val="007D5147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48FF"/>
    <w:rsid w:val="007F492A"/>
    <w:rsid w:val="007F4FBF"/>
    <w:rsid w:val="007F5600"/>
    <w:rsid w:val="007F67E7"/>
    <w:rsid w:val="007F7A5E"/>
    <w:rsid w:val="007F7DC6"/>
    <w:rsid w:val="00802214"/>
    <w:rsid w:val="0080341A"/>
    <w:rsid w:val="00803C25"/>
    <w:rsid w:val="0080573D"/>
    <w:rsid w:val="008065EE"/>
    <w:rsid w:val="00807C21"/>
    <w:rsid w:val="0081407F"/>
    <w:rsid w:val="00815D66"/>
    <w:rsid w:val="008167CE"/>
    <w:rsid w:val="00816AE2"/>
    <w:rsid w:val="00817323"/>
    <w:rsid w:val="00817C2D"/>
    <w:rsid w:val="00820477"/>
    <w:rsid w:val="00820951"/>
    <w:rsid w:val="0082199A"/>
    <w:rsid w:val="00824D20"/>
    <w:rsid w:val="0082567F"/>
    <w:rsid w:val="0083011C"/>
    <w:rsid w:val="00833F7B"/>
    <w:rsid w:val="00834BC2"/>
    <w:rsid w:val="008353E8"/>
    <w:rsid w:val="008354C4"/>
    <w:rsid w:val="008354D0"/>
    <w:rsid w:val="0083559F"/>
    <w:rsid w:val="00836B65"/>
    <w:rsid w:val="00837373"/>
    <w:rsid w:val="008404C3"/>
    <w:rsid w:val="00840EE8"/>
    <w:rsid w:val="0084390D"/>
    <w:rsid w:val="00844DB1"/>
    <w:rsid w:val="00851406"/>
    <w:rsid w:val="00852363"/>
    <w:rsid w:val="00852918"/>
    <w:rsid w:val="00852D07"/>
    <w:rsid w:val="00853D2A"/>
    <w:rsid w:val="00860594"/>
    <w:rsid w:val="00862F08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E77"/>
    <w:rsid w:val="00885ACA"/>
    <w:rsid w:val="00885B37"/>
    <w:rsid w:val="008863E5"/>
    <w:rsid w:val="00893858"/>
    <w:rsid w:val="0089397D"/>
    <w:rsid w:val="00893FA8"/>
    <w:rsid w:val="0089467C"/>
    <w:rsid w:val="0089502E"/>
    <w:rsid w:val="00895A65"/>
    <w:rsid w:val="0089708E"/>
    <w:rsid w:val="008A4931"/>
    <w:rsid w:val="008A6601"/>
    <w:rsid w:val="008B0DB7"/>
    <w:rsid w:val="008B5656"/>
    <w:rsid w:val="008B5D0D"/>
    <w:rsid w:val="008B5FC6"/>
    <w:rsid w:val="008B7BB4"/>
    <w:rsid w:val="008C266A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A12"/>
    <w:rsid w:val="008F456C"/>
    <w:rsid w:val="008F510F"/>
    <w:rsid w:val="008F5319"/>
    <w:rsid w:val="008F6DE1"/>
    <w:rsid w:val="008F774E"/>
    <w:rsid w:val="00902D5A"/>
    <w:rsid w:val="00902F13"/>
    <w:rsid w:val="00906262"/>
    <w:rsid w:val="00913141"/>
    <w:rsid w:val="0091359A"/>
    <w:rsid w:val="00913A0F"/>
    <w:rsid w:val="00914C7C"/>
    <w:rsid w:val="00916FAB"/>
    <w:rsid w:val="00920224"/>
    <w:rsid w:val="0092044E"/>
    <w:rsid w:val="00920943"/>
    <w:rsid w:val="00922262"/>
    <w:rsid w:val="00926277"/>
    <w:rsid w:val="00927CCC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FF0"/>
    <w:rsid w:val="00947527"/>
    <w:rsid w:val="009511AE"/>
    <w:rsid w:val="00951CC9"/>
    <w:rsid w:val="00952076"/>
    <w:rsid w:val="00952581"/>
    <w:rsid w:val="00952F78"/>
    <w:rsid w:val="00954BE3"/>
    <w:rsid w:val="00955537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70B89"/>
    <w:rsid w:val="00975B87"/>
    <w:rsid w:val="00977C5E"/>
    <w:rsid w:val="00982F7E"/>
    <w:rsid w:val="00986ADF"/>
    <w:rsid w:val="00990C87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3546"/>
    <w:rsid w:val="009B3C23"/>
    <w:rsid w:val="009B41AE"/>
    <w:rsid w:val="009B61B9"/>
    <w:rsid w:val="009B7FDF"/>
    <w:rsid w:val="009C31FB"/>
    <w:rsid w:val="009C3369"/>
    <w:rsid w:val="009C4886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E6B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4863"/>
    <w:rsid w:val="00A44BF7"/>
    <w:rsid w:val="00A4588C"/>
    <w:rsid w:val="00A46114"/>
    <w:rsid w:val="00A462BD"/>
    <w:rsid w:val="00A46A58"/>
    <w:rsid w:val="00A47B9C"/>
    <w:rsid w:val="00A47C45"/>
    <w:rsid w:val="00A507F7"/>
    <w:rsid w:val="00A51292"/>
    <w:rsid w:val="00A54A51"/>
    <w:rsid w:val="00A54CF5"/>
    <w:rsid w:val="00A55F52"/>
    <w:rsid w:val="00A56CAB"/>
    <w:rsid w:val="00A6025C"/>
    <w:rsid w:val="00A61B3C"/>
    <w:rsid w:val="00A624C4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816E4"/>
    <w:rsid w:val="00A8186B"/>
    <w:rsid w:val="00A8389E"/>
    <w:rsid w:val="00A84116"/>
    <w:rsid w:val="00A84801"/>
    <w:rsid w:val="00A86680"/>
    <w:rsid w:val="00A908F6"/>
    <w:rsid w:val="00A90C1A"/>
    <w:rsid w:val="00A912E8"/>
    <w:rsid w:val="00A913CA"/>
    <w:rsid w:val="00A9343B"/>
    <w:rsid w:val="00A93BB9"/>
    <w:rsid w:val="00A941FB"/>
    <w:rsid w:val="00A943AC"/>
    <w:rsid w:val="00A94D08"/>
    <w:rsid w:val="00A94DC7"/>
    <w:rsid w:val="00A9593B"/>
    <w:rsid w:val="00A959F5"/>
    <w:rsid w:val="00A95AB6"/>
    <w:rsid w:val="00AA26F6"/>
    <w:rsid w:val="00AA2DE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2009"/>
    <w:rsid w:val="00AC2D14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907"/>
    <w:rsid w:val="00AE3289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2119"/>
    <w:rsid w:val="00B02B42"/>
    <w:rsid w:val="00B06265"/>
    <w:rsid w:val="00B06C26"/>
    <w:rsid w:val="00B0706E"/>
    <w:rsid w:val="00B1064E"/>
    <w:rsid w:val="00B10C3D"/>
    <w:rsid w:val="00B1260E"/>
    <w:rsid w:val="00B12AE6"/>
    <w:rsid w:val="00B13506"/>
    <w:rsid w:val="00B16433"/>
    <w:rsid w:val="00B165B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4018C"/>
    <w:rsid w:val="00B4138A"/>
    <w:rsid w:val="00B41FB9"/>
    <w:rsid w:val="00B502CF"/>
    <w:rsid w:val="00B50D9A"/>
    <w:rsid w:val="00B50F26"/>
    <w:rsid w:val="00B5409E"/>
    <w:rsid w:val="00B543CD"/>
    <w:rsid w:val="00B548E1"/>
    <w:rsid w:val="00B54ED9"/>
    <w:rsid w:val="00B553F7"/>
    <w:rsid w:val="00B56E2A"/>
    <w:rsid w:val="00B57446"/>
    <w:rsid w:val="00B60BEC"/>
    <w:rsid w:val="00B61C4B"/>
    <w:rsid w:val="00B63AF7"/>
    <w:rsid w:val="00B6649B"/>
    <w:rsid w:val="00B7116F"/>
    <w:rsid w:val="00B71313"/>
    <w:rsid w:val="00B714A6"/>
    <w:rsid w:val="00B7205B"/>
    <w:rsid w:val="00B75DA4"/>
    <w:rsid w:val="00B76FE6"/>
    <w:rsid w:val="00B7718F"/>
    <w:rsid w:val="00B778C7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139A"/>
    <w:rsid w:val="00BB33F2"/>
    <w:rsid w:val="00BB4B85"/>
    <w:rsid w:val="00BB65E5"/>
    <w:rsid w:val="00BC0685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55D6"/>
    <w:rsid w:val="00BE59C5"/>
    <w:rsid w:val="00BE5C23"/>
    <w:rsid w:val="00BF020C"/>
    <w:rsid w:val="00BF0AAE"/>
    <w:rsid w:val="00BF2951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313EA"/>
    <w:rsid w:val="00C316FE"/>
    <w:rsid w:val="00C32E29"/>
    <w:rsid w:val="00C33337"/>
    <w:rsid w:val="00C3345E"/>
    <w:rsid w:val="00C33C45"/>
    <w:rsid w:val="00C348AC"/>
    <w:rsid w:val="00C35A68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D3"/>
    <w:rsid w:val="00C53079"/>
    <w:rsid w:val="00C53858"/>
    <w:rsid w:val="00C54719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21C9"/>
    <w:rsid w:val="00C930BD"/>
    <w:rsid w:val="00C94EF2"/>
    <w:rsid w:val="00CA3E74"/>
    <w:rsid w:val="00CA4870"/>
    <w:rsid w:val="00CA4EFC"/>
    <w:rsid w:val="00CA6225"/>
    <w:rsid w:val="00CB0B75"/>
    <w:rsid w:val="00CB1070"/>
    <w:rsid w:val="00CB44D5"/>
    <w:rsid w:val="00CB56D2"/>
    <w:rsid w:val="00CB7634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416"/>
    <w:rsid w:val="00CE7CF8"/>
    <w:rsid w:val="00CF1ADC"/>
    <w:rsid w:val="00CF28AD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A62"/>
    <w:rsid w:val="00D10DAE"/>
    <w:rsid w:val="00D12ECC"/>
    <w:rsid w:val="00D13206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F64"/>
    <w:rsid w:val="00D328FE"/>
    <w:rsid w:val="00D35DCF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40C5"/>
    <w:rsid w:val="00D44D0E"/>
    <w:rsid w:val="00D45D95"/>
    <w:rsid w:val="00D47A85"/>
    <w:rsid w:val="00D47ED2"/>
    <w:rsid w:val="00D51D39"/>
    <w:rsid w:val="00D5456A"/>
    <w:rsid w:val="00D55AF4"/>
    <w:rsid w:val="00D5710D"/>
    <w:rsid w:val="00D627C9"/>
    <w:rsid w:val="00D67E2A"/>
    <w:rsid w:val="00D712D9"/>
    <w:rsid w:val="00D71C5E"/>
    <w:rsid w:val="00D721B4"/>
    <w:rsid w:val="00D74A65"/>
    <w:rsid w:val="00D80E61"/>
    <w:rsid w:val="00D81523"/>
    <w:rsid w:val="00D838C7"/>
    <w:rsid w:val="00D84FAA"/>
    <w:rsid w:val="00D85833"/>
    <w:rsid w:val="00D85B7B"/>
    <w:rsid w:val="00D86A2F"/>
    <w:rsid w:val="00D903FF"/>
    <w:rsid w:val="00D91AFA"/>
    <w:rsid w:val="00D955E2"/>
    <w:rsid w:val="00D95720"/>
    <w:rsid w:val="00D972F5"/>
    <w:rsid w:val="00D97366"/>
    <w:rsid w:val="00D974C5"/>
    <w:rsid w:val="00D97985"/>
    <w:rsid w:val="00DA0DA3"/>
    <w:rsid w:val="00DA19C9"/>
    <w:rsid w:val="00DA3802"/>
    <w:rsid w:val="00DA3CA2"/>
    <w:rsid w:val="00DA52A4"/>
    <w:rsid w:val="00DA647B"/>
    <w:rsid w:val="00DA6A77"/>
    <w:rsid w:val="00DA76FF"/>
    <w:rsid w:val="00DB203D"/>
    <w:rsid w:val="00DB383E"/>
    <w:rsid w:val="00DB5013"/>
    <w:rsid w:val="00DB68B4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D2665"/>
    <w:rsid w:val="00DD4178"/>
    <w:rsid w:val="00DD5012"/>
    <w:rsid w:val="00DD56A5"/>
    <w:rsid w:val="00DD591D"/>
    <w:rsid w:val="00DD594F"/>
    <w:rsid w:val="00DD7053"/>
    <w:rsid w:val="00DD7549"/>
    <w:rsid w:val="00DD7D72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1112D"/>
    <w:rsid w:val="00E11CAA"/>
    <w:rsid w:val="00E1327C"/>
    <w:rsid w:val="00E13AF0"/>
    <w:rsid w:val="00E15CE2"/>
    <w:rsid w:val="00E160FA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565"/>
    <w:rsid w:val="00E347C5"/>
    <w:rsid w:val="00E36983"/>
    <w:rsid w:val="00E408A1"/>
    <w:rsid w:val="00E41B4F"/>
    <w:rsid w:val="00E424B4"/>
    <w:rsid w:val="00E43BF9"/>
    <w:rsid w:val="00E43DDC"/>
    <w:rsid w:val="00E44E00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70739"/>
    <w:rsid w:val="00E72D13"/>
    <w:rsid w:val="00E72E16"/>
    <w:rsid w:val="00E735ED"/>
    <w:rsid w:val="00E750B1"/>
    <w:rsid w:val="00E7605F"/>
    <w:rsid w:val="00E8032E"/>
    <w:rsid w:val="00E80670"/>
    <w:rsid w:val="00E82127"/>
    <w:rsid w:val="00E8403C"/>
    <w:rsid w:val="00E84405"/>
    <w:rsid w:val="00E9118A"/>
    <w:rsid w:val="00E920B4"/>
    <w:rsid w:val="00E9211F"/>
    <w:rsid w:val="00E923F1"/>
    <w:rsid w:val="00E934B7"/>
    <w:rsid w:val="00E97B15"/>
    <w:rsid w:val="00EA3237"/>
    <w:rsid w:val="00EA442B"/>
    <w:rsid w:val="00EA63D9"/>
    <w:rsid w:val="00EB0AEE"/>
    <w:rsid w:val="00EB11CC"/>
    <w:rsid w:val="00EB12ED"/>
    <w:rsid w:val="00EB2388"/>
    <w:rsid w:val="00EB27D7"/>
    <w:rsid w:val="00EC00D2"/>
    <w:rsid w:val="00EC01E4"/>
    <w:rsid w:val="00EC1082"/>
    <w:rsid w:val="00EC1411"/>
    <w:rsid w:val="00EC2B57"/>
    <w:rsid w:val="00EC305D"/>
    <w:rsid w:val="00EC70E9"/>
    <w:rsid w:val="00EC7938"/>
    <w:rsid w:val="00EC7956"/>
    <w:rsid w:val="00ED226F"/>
    <w:rsid w:val="00ED4AA0"/>
    <w:rsid w:val="00ED5DE1"/>
    <w:rsid w:val="00ED63CA"/>
    <w:rsid w:val="00ED6E53"/>
    <w:rsid w:val="00EE0F5C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447"/>
    <w:rsid w:val="00F03454"/>
    <w:rsid w:val="00F043DC"/>
    <w:rsid w:val="00F07375"/>
    <w:rsid w:val="00F10861"/>
    <w:rsid w:val="00F10E71"/>
    <w:rsid w:val="00F13EE1"/>
    <w:rsid w:val="00F1457F"/>
    <w:rsid w:val="00F1506F"/>
    <w:rsid w:val="00F15C88"/>
    <w:rsid w:val="00F1753C"/>
    <w:rsid w:val="00F239EF"/>
    <w:rsid w:val="00F27190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6578"/>
    <w:rsid w:val="00F61155"/>
    <w:rsid w:val="00F613DE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62F9"/>
    <w:rsid w:val="00F96A05"/>
    <w:rsid w:val="00FA00E7"/>
    <w:rsid w:val="00FA3F4E"/>
    <w:rsid w:val="00FA4315"/>
    <w:rsid w:val="00FA4F4F"/>
    <w:rsid w:val="00FA5075"/>
    <w:rsid w:val="00FA572B"/>
    <w:rsid w:val="00FA5F24"/>
    <w:rsid w:val="00FB2EA4"/>
    <w:rsid w:val="00FB3780"/>
    <w:rsid w:val="00FB3F4C"/>
    <w:rsid w:val="00FB7AF8"/>
    <w:rsid w:val="00FC25DD"/>
    <w:rsid w:val="00FC36C9"/>
    <w:rsid w:val="00FC4BCE"/>
    <w:rsid w:val="00FC5BB5"/>
    <w:rsid w:val="00FC5C77"/>
    <w:rsid w:val="00FD0E01"/>
    <w:rsid w:val="00FD1AD0"/>
    <w:rsid w:val="00FD250B"/>
    <w:rsid w:val="00FD4385"/>
    <w:rsid w:val="00FD4A49"/>
    <w:rsid w:val="00FD61BE"/>
    <w:rsid w:val="00FD76E0"/>
    <w:rsid w:val="00FE01CA"/>
    <w:rsid w:val="00FE140C"/>
    <w:rsid w:val="00FE330F"/>
    <w:rsid w:val="00FE33D2"/>
    <w:rsid w:val="00FE3A27"/>
    <w:rsid w:val="00FE3C17"/>
    <w:rsid w:val="00FE42C7"/>
    <w:rsid w:val="00FE56D1"/>
    <w:rsid w:val="00FE741B"/>
    <w:rsid w:val="00FE74FD"/>
    <w:rsid w:val="00FF01E7"/>
    <w:rsid w:val="00FF0E3C"/>
    <w:rsid w:val="00FF0F9C"/>
    <w:rsid w:val="00FF1849"/>
    <w:rsid w:val="00FF24E7"/>
    <w:rsid w:val="00FF24F6"/>
    <w:rsid w:val="00FF3BD8"/>
    <w:rsid w:val="00FF5232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1">
    <w:name w:val="heading 1"/>
    <w:basedOn w:val="a0"/>
    <w:next w:val="a0"/>
    <w:link w:val="12"/>
    <w:autoRedefine/>
    <w:qFormat/>
    <w:rsid w:val="00BC74A7"/>
    <w:pPr>
      <w:keepNext/>
      <w:spacing w:before="240" w:after="240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rsid w:val="00BC74A7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1"/>
    <w:next w:val="a0"/>
    <w:uiPriority w:val="39"/>
    <w:unhideWhenUsed/>
    <w:qFormat/>
    <w:rsid w:val="006C092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0">
    <w:name w:val="МИ_Заголовок 1"/>
    <w:basedOn w:val="11"/>
    <w:qFormat/>
    <w:rsid w:val="0012135C"/>
    <w:pPr>
      <w:keepLines/>
      <w:pageBreakBefore/>
      <w:numPr>
        <w:numId w:val="11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mos-s-sapena.polyus.com:8443/ENA/resources/open_file.html?id=WND_1YRG3FYN4IT1EJOX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44D6B1-92C7-4916-8AE2-82DB4AFF0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1292</Words>
  <Characters>7370</Characters>
  <Application>Microsoft Office Word</Application>
  <DocSecurity>0</DocSecurity>
  <Lines>61</Lines>
  <Paragraphs>17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38</vt:i4>
      </vt:variant>
      <vt:variant>
        <vt:lpstr>Title</vt:lpstr>
      </vt:variant>
      <vt:variant>
        <vt:i4>1</vt:i4>
      </vt:variant>
    </vt:vector>
  </HeadingPairs>
  <TitlesOfParts>
    <vt:vector size="40" baseType="lpstr">
      <vt:lpstr/>
      <vt:lpstr>&lt;Оглавление</vt:lpstr>
      <vt:lpstr>Общие подходы</vt:lpstr>
      <vt:lpstr>База данных оборудования (БДО)</vt:lpstr>
      <vt:lpstr>    Технические места</vt:lpstr>
      <vt:lpstr>    Единицы оборудования</vt:lpstr>
      <vt:lpstr>Планы предупредительного ТОРО (ППР)</vt:lpstr>
      <vt:lpstr>Технологические карты</vt:lpstr>
      <vt:lpstr>Сообщения ТОРО</vt:lpstr>
      <vt:lpstr>    Миграция в АО Развитие</vt:lpstr>
      <vt:lpstr>        Сообщения, не связанные с Заказом</vt:lpstr>
      <vt:lpstr>        Сообщения, связанные с Заказом</vt:lpstr>
      <vt:lpstr>    Создание новых Сообщений</vt:lpstr>
      <vt:lpstr>    Переназначение Сообщений между БЕ</vt:lpstr>
      <vt:lpstr>        Сообщения, не связанные с Заказом</vt:lpstr>
      <vt:lpstr>        Сообщения, связанные с Заказом</vt:lpstr>
      <vt:lpstr>Заказы ТОРО</vt:lpstr>
      <vt:lpstr>    Миграция в АО Развитие</vt:lpstr>
      <vt:lpstr>    Создание заказов</vt:lpstr>
      <vt:lpstr>    Переназначение заказов</vt:lpstr>
      <vt:lpstr>    Формирование общего плана (ZPM_PLAN)</vt:lpstr>
      <vt:lpstr>    Вовлечение давальческих МТР</vt:lpstr>
      <vt:lpstr>    Новые статусы согласования</vt:lpstr>
      <vt:lpstr>    Ключевые проверки в Заказах ТОРО</vt:lpstr>
      <vt:lpstr>        Проверки, связанные с контролем статусов Заказа ТОРО</vt:lpstr>
      <vt:lpstr>        Проверка отклонения плановой суммы МТР подрядчика</vt:lpstr>
      <vt:lpstr>        Проверка отклонения фактической суммы МТР подрядчика</vt:lpstr>
      <vt:lpstr>        Проверка, что закупка УСО полностью проведена</vt:lpstr>
      <vt:lpstr>        Формирование правила расчета для Заказов УПА по объектам БЕ:</vt:lpstr>
      <vt:lpstr>        Проверка соответствия ОС заказа, основному средству, указанному в ЕО</vt:lpstr>
      <vt:lpstr>        Проверка даты списания ОС по отношению к дате базисного начала заказа </vt:lpstr>
      <vt:lpstr>    Расширение отчета IW38/IW39</vt:lpstr>
      <vt:lpstr>    Подходы по ЕТО/Обходам</vt:lpstr>
      <vt:lpstr>    Загрузка МТР подрядчика</vt:lpstr>
      <vt:lpstr>    Наряд-задание</vt:lpstr>
      <vt:lpstr>Правила переносов бюджетов</vt:lpstr>
      <vt:lpstr>Подходы к полномочиям</vt:lpstr>
      <vt:lpstr>        Пользователь АО Развитие</vt:lpstr>
      <vt:lpstr>        Пользователь ТОиР Производственной БЕ</vt:lpstr>
      <vt:lpstr/>
    </vt:vector>
  </TitlesOfParts>
  <Company>Полюс</Company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KalashnikovaEN</cp:lastModifiedBy>
  <cp:revision>6</cp:revision>
  <cp:lastPrinted>2018-02-09T10:40:00Z</cp:lastPrinted>
  <dcterms:created xsi:type="dcterms:W3CDTF">2024-03-19T18:53:00Z</dcterms:created>
  <dcterms:modified xsi:type="dcterms:W3CDTF">2024-03-21T06:00:00Z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