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</w:pPr>
      <w:r>
        <w:rPr>
          <w:b/>
          <w:bCs/>
          <w:color w:val="F291D6"/>
          <w:sz w:val="20"/>
          <w:szCs w:val="20"/>
          <w:caps/>
          <w:rFonts w:ascii="Arial" w:cs="Arial" w:eastAsia="Arial" w:hAnsi="Arial"/>
        </w:rPr>
        <w:t xml:space="preserve">DOCUMENTAÇÃO DE SUBIDA EM PRODUÇÃO</w:t>
      </w:r>
    </w:p>
    <w:p>
      <w:pPr>
        <w:spacing w:after="40"/>
      </w:pPr>
      <w:r>
        <w:rPr>
          <w:b/>
          <w:bCs/>
          <w:color w:val="1B3D6D"/>
          <w:sz w:val="34"/>
          <w:szCs w:val="34"/>
          <w:rFonts w:ascii="Arial" w:cs="Arial" w:eastAsia="Arial" w:hAnsi="Arial"/>
        </w:rPr>
        <w:t xml:space="preserve">GMUD 214 — Melhorias do Fluxo de Ativação de Pedidos ITSM</w:t>
      </w:r>
    </w:p>
    <w:p>
      <w:pPr>
        <w:pBdr>
          <w:bottom w:val="single" w:color="1B3D6D" w:sz="12" w:space="6"/>
        </w:pBdr>
        <w:spacing w:after="200"/>
      </w:pPr>
      <w:r>
        <w:rPr>
          <w:color w:val="595959"/>
          <w:sz w:val="22"/>
          <w:szCs w:val="22"/>
          <w:rFonts w:ascii="Arial" w:cs="Arial" w:eastAsia="Arial" w:hAnsi="Arial"/>
        </w:rPr>
        <w:t xml:space="preserve">Integração Sankhya × VokeNext / Run2Biz (ITSM + CMDB) — Módulo 52</w:t>
      </w:r>
    </w:p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1. Identificação da GMUD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496"/>
        <w:gridCol w:w="7104"/>
      </w:tblGrid>
      <w:tr>
        <w:trPr>
          <w:tblHeader/>
        </w:trPr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Campo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Informação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GMUD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214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Título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Melhorias do fluxo de ativação de pedidos ITSM — Sankhya × VokeNext (Run2Biz)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Módulo Sankhya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52 — Módulo Integração Run2Biz BHZ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Artefato principal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voke230626.jar (voke.jar / integração VokeNext)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Ambiente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Produção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Repositório (fonte da verdade)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victorfeer/DevsVoke — sankhya/java/Integração Vokenex itsm/ (espelhado no Azure DevOps voke-erp)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Status da homologação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color w:val="222222"/>
                <w:sz w:val="19"/>
                <w:szCs w:val="19"/>
                <w:rFonts w:ascii="Arial" w:cs="Arial" w:eastAsia="Arial" w:hAnsi="Arial"/>
              </w:rPr>
              <w:t xml:space="preserve">Subiu em PRODUÇÃO (dev). </w:t>
            </w:r>
            <w:r>
              <w:rPr>
                <w:b/>
                <w:bCs/>
                <w:color w:val="B00020"/>
                <w:sz w:val="19"/>
                <w:szCs w:val="19"/>
                <w:rFonts w:ascii="Arial" w:cs="Arial" w:eastAsia="Arial" w:hAnsi="Arial"/>
              </w:rPr>
              <w:t xml:space="preserve">PENDENTE de homologação com o usuário.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Data do documento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23/08/2026</w:t>
            </w:r>
          </w:p>
        </w:tc>
      </w:tr>
    </w:tbl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2. Objetivo e escopo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Esta GMUD entrega melhorias no </w:t>
      </w: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fluxo de ativação de pedidos ITSM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da integração Sankhya × VokeNext/Run2Biz, cobrindo três frentes: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Data de Preparação no chamado — 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disponibiliza a Data de Preparação do Pedido de Venda (rollout) no payload de criação/atualização dos chamados enviados ao Run2Biz, nos dois cenários (antes e depois de o chamado existir).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Estado "Expedição" (EX) — 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novo valor de domínio do STATUSPICKING, refletindo no Gerenciamento Integração a etapa de Expedição já acionada no Run2Biz.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Ação de avanço de status — 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botão "Avançar Para Preparação Finalizada" (transição EP → PF) na tela Gerenciamento Integração.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O documento registra os </w:t>
      </w: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objetos de banco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, o </w:t>
      </w: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artefato de aplicação (JAR)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, as </w:t>
      </w: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ações agendadas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, as </w:t>
      </w: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regras de negócio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atendidas, a </w:t>
      </w: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ordem de deploy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e as </w:t>
      </w: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evidências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coletadas na subida.</w:t>
      </w:r>
    </w:p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3. Visão do fluxo de ativação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A ativação segue a máquina de estados do picking (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AD_TGFINTE.STATUSPICKING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), do início da separação até a expedição, alimentando o Run2Biz a cada transição via schedules do módulo 52:</w:t>
      </w:r>
    </w:p>
    <w:p>
      <w:pPr>
        <w:spacing w:before="80" w:after="40"/>
        <w:jc w:val="center"/>
      </w:pPr>
      <w:r>
        <w:drawing>
          <wp:inline distT="0" distB="0" distL="0" distR="0">
            <wp:extent cx="60960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iCs/>
          <w:color w:val="595959"/>
          <w:sz w:val="18"/>
          <w:szCs w:val="18"/>
          <w:rFonts w:ascii="Arial" w:cs="Arial" w:eastAsia="Arial" w:hAnsi="Arial"/>
        </w:rPr>
        <w:t xml:space="preserve">Figura — Fluxo de ativação de pedidos Sankhya × VokeNext (visão geral).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Máquina de estados completa do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STATUSPICKING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após a subida (o valor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EX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= Expedição é o estado novo desta GMUD):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1536"/>
        <w:gridCol w:w="6144"/>
        <w:gridCol w:w="1920"/>
      </w:tblGrid>
      <w:tr>
        <w:trPr>
          <w:tblHeader/>
        </w:trPr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Valor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Descrição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Ordem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ES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Em Separação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SF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Separação Finalizada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EP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Em Preparação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PF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Preparação Finalizada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PI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Packing Iniciado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PAF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Packing Finalizado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NE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Nota em andamento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3D6D"/>
                <w:sz w:val="19"/>
                <w:szCs w:val="19"/>
                <w:rFonts w:ascii="Arial" w:cs="Arial" w:eastAsia="Arial" w:hAnsi="Arial"/>
              </w:rPr>
              <w:t xml:space="preserve">EX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3D6D"/>
                <w:sz w:val="19"/>
                <w:szCs w:val="19"/>
                <w:rFonts w:ascii="Arial" w:cs="Arial" w:eastAsia="Arial" w:hAnsi="Arial"/>
              </w:rPr>
              <w:t xml:space="preserve">Expedição  (novo)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8</w:t>
            </w:r>
          </w:p>
        </w:tc>
      </w:tr>
    </w:tbl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4. Artefato de aplicação (JAR)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O JAR da integração foi subido no cadastro de Módulos do Sankhya, módulo 52 — Modulo Integração Run2Biz BHZ, na aba Arquivo Módulo (Jar):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112"/>
        <w:gridCol w:w="3840"/>
        <w:gridCol w:w="3648"/>
      </w:tblGrid>
      <w:tr>
        <w:trPr>
          <w:tblHeader/>
        </w:trPr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Identificador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Nome do Arquivo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Observação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okhttp-3.14.9.jar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Dependência (cliente HTTP)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2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okio-1.17.5.jar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Dependência do okhttp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3D6D"/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3D6D"/>
                <w:sz w:val="19"/>
                <w:szCs w:val="19"/>
                <w:rFonts w:ascii="Arial" w:cs="Arial" w:eastAsia="Arial" w:hAnsi="Arial"/>
              </w:rPr>
              <w:t xml:space="preserve">voke230626.jar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1B3D6D"/>
                <w:sz w:val="19"/>
                <w:szCs w:val="19"/>
                <w:rFonts w:ascii="Arial" w:cs="Arial" w:eastAsia="Arial" w:hAnsi="Arial"/>
              </w:rPr>
              <w:t xml:space="preserve">Artefato desta GMUD (voke.jar)</w:t>
            </w:r>
          </w:p>
        </w:tc>
      </w:tr>
    </w:tbl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5. Objetos de banco subidos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Objetos versionados em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voke/src/main/procedures/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e aplicados no banco de produção como pré-requisito do JAR: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80"/>
        <w:gridCol w:w="2880"/>
        <w:gridCol w:w="1728"/>
        <w:gridCol w:w="4512"/>
      </w:tblGrid>
      <w:tr>
        <w:trPr>
          <w:tblHeader/>
        </w:trPr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#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Objeto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Tipo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Descrição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AD_PLANROL.DATA_PREPARACAO_INTEGRADA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Coluna (DDL) — DATE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Controle de reenvio da Data de Preparação. Enquanto nula, a integração trata o pedido como pendente; após o envio, o controller grava o writeback (data/hora), evitando redundância. Ideal criar pela tela Dicionário de Dados (registro no TDD exigido pelo JapeWrapper). Script: ALTER_AD_PLANROL_DATA_PREPARACAO_INTEGRADA.sql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2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STP_AD_PLANROL_DTPRE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Procedure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Botão "Definir Preparação" (Contratos → Planejamento → Rollout). Grava AD_PLANROL.DTPREPARA, registra evento 'DP' em AD_PLANELOG, dispara e-mails de apontamento e zera DATA_PREPARACAO_INTEGRADA quando a data muda (força reenvio — RN05).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VIEW_VOKE_ITSM_ATIVACAO_PEDIDO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View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Origem dos pedidos enviados ao Run2Biz na criação de chamados (consumida por PedidosController / ScheduleEnviarPedidosITSM). Passou a expor DT_PREPARACAO (origem AD_PLANROL.DTPREPARA) para o payload do chamado.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4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AD_TGFINTE.STATUSPICKING → opção EX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Opção de domínio (TDDOPC)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Cadastra o valor EX = 'Expedição' (ordem 8, após NE). Sem ele, o 'EX' gravado pelo ScheduleEnviarDadosNota apareceria em branco/inválido no Gerenciamento Integração. Script idempotente: DOMINIO_STATUSPICKING_EX.sql</w:t>
            </w:r>
          </w:p>
        </w:tc>
      </w:tr>
    </w:tbl>
    <w:p>
      <w:pPr>
        <w:spacing w:after="100" w:line="276"/>
      </w:pP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Tabelas tocadas: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AD_PLANROL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(coluna nova +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DTPREPARA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),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AD_PLANELOG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(log do evento DP),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TDDCAM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/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TDDOPC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(domínio), e a view sobre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TGFCAB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/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AD_TGFINTE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.</w:t>
      </w:r>
    </w:p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6. Ações agendadas (schedules) — módulo 52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Ações agendadas ativas do módulo 52 após a subida (Tipo de ação: Java):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960"/>
        <w:gridCol w:w="4032"/>
        <w:gridCol w:w="4608"/>
      </w:tblGrid>
      <w:tr>
        <w:trPr>
          <w:tblHeader/>
        </w:trPr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Nº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Nome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Classe (Ação)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166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Envio de pedidos Run2Biz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voke.schedule.ScheduleEnviarPedidosITSM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167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Avançar etapa em separação R2B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voke.schedule.ScheduleSeparacaoFinalizada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168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Avançar etapa em preparação R2B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voke.schedule.SchedulePreparacaoFinalizada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169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Avançar etapa packing R2B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voke.schedule.SchedulePackingFinalizado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171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Enviar Cancelamentos R2B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voke.schedule.ScheduleCancelarChamado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172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Integração CMDB (Hardware)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voke.schedule.ScheduleChecarHardwareCMDB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173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Integração CMDB (Empresa/Parceiro)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voke.schedule.ScheduleChecarEmpresaCMDB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174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Integração CMDB (Contrato)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voke.schedule.ScheduleChecarContratoCMDB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176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Enviar Dados da Nota para o ITSM R2B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sz w:val="17"/>
                <w:szCs w:val="17"/>
                <w:rFonts w:ascii="Consolas" w:cs="Consolas" w:eastAsia="Consolas" w:hAnsi="Consolas"/>
              </w:rPr>
              <w:t xml:space="preserve">voke.schedule.ScheduleEnviarDadosNota</w:t>
            </w:r>
          </w:p>
        </w:tc>
      </w:tr>
    </w:tbl>
    <w:p>
      <w:pPr>
        <w:pBdr>
          <w:top w:val="single" w:color="E0C060" w:sz="4"/>
          <w:bottom w:val="single" w:color="E0C060" w:sz="4"/>
          <w:left w:val="single" w:color="E0A020" w:sz="18"/>
          <w:right w:val="single" w:color="E0C060" w:sz="4"/>
        </w:pBdr>
        <w:shd w:fill="FFF6DB" w:val="clear"/>
        <w:spacing w:before="100" w:after="120"/>
      </w:pPr>
      <w:r>
        <w:rPr>
          <w:b/>
          <w:bCs/>
          <w:color w:val="8A6D00"/>
          <w:sz w:val="19"/>
          <w:szCs w:val="19"/>
          <w:rFonts w:ascii="Arial" w:cs="Arial" w:eastAsia="Arial" w:hAnsi="Arial"/>
        </w:rPr>
        <w:t xml:space="preserve">⚠ Ponto de atenção — Cenário B (Data de Preparação pós-criação): </w:t>
      </w:r>
      <w:r>
        <w:rPr>
          <w:color w:val="5C4A00"/>
          <w:sz w:val="19"/>
          <w:szCs w:val="19"/>
          <w:rFonts w:ascii="Arial" w:cs="Arial" w:eastAsia="Arial" w:hAnsi="Arial"/>
        </w:rPr>
        <w:t xml:space="preserve">a rotina dedicada ScheduleEnviarPreparacaoITSM não aparece entre as ações agendadas evidenciadas. Confirmar se foi cadastrada como Ação Agendada do módulo 52 (mesmo intervalo das demais) — sem ela, a atualização da Data de Preparação em chamados já criados não é disparada.</w:t>
      </w:r>
    </w:p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7. Regras de negócio atendidas</w:t>
      </w:r>
    </w:p>
    <w:tbl>
      <w:tblPr>
        <w:tblW w:type="pct" w:w="100%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960"/>
        <w:gridCol w:w="8640"/>
      </w:tblGrid>
      <w:tr>
        <w:trPr>
          <w:tblHeader/>
        </w:trPr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RN</w:t>
            </w:r>
          </w:p>
        </w:tc>
        <w:tc>
          <w:tcPr>
            <w:shd w:fill="1B3D6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Arial" w:cs="Arial" w:eastAsia="Arial" w:hAnsi="Arial"/>
              </w:rPr>
              <w:t xml:space="preserve">Descrição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RN01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Origem: a Data de Preparação vem do Pedido de Venda (AD_PLANROL.DTPREPARA), exposta pela view como DT_PREPARACAO.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RN02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Envio: a data é adicionada ao payload de criação do chamado.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RN03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Estrutura: campo data_preparacao, tipo Data, formato yyyy-MM-dd.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RN04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Disponibilidade: enviada sempre que existir; quando nula, a chave é omitida (não envia string vazia).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RN05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Atualização: a cada ciclo o valor atual é lido e enviado; ao (re)gravar a data, DATA_PREPARACAO_INTEGRADA é zerada para forçar reenvio.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RN06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Mecanismo oficial: reaproveita o schedule/controller de envio de pedidos (identificação do chamado por NUNOTA).</w:t>
            </w:r>
          </w:p>
        </w:tc>
      </w:tr>
      <w:tr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RN07</w:t>
            </w:r>
          </w:p>
        </w:tc>
        <w:tc>
          <w:tcPr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Compatibilidade: o campo data_preparacao fica disponível no payload para o VokeNext popular o campo correspondente.</w:t>
            </w:r>
          </w:p>
        </w:tc>
      </w:tr>
      <w:tr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RN08</w:t>
            </w:r>
          </w:p>
        </w:tc>
        <w:tc>
          <w:tcPr>
            <w:shd w:fill="EEF2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  <w:rFonts w:ascii="Arial" w:cs="Arial" w:eastAsia="Arial" w:hAnsi="Arial"/>
              </w:rPr>
              <w:t xml:space="preserve">Alinhamento (08/2026): a Data de Preparação é alimentada apenas no ticket pai; a replicação para os filhos é configurada no Run2Biz (evita HTTP 409 no data-object do filho).</w:t>
            </w:r>
          </w:p>
        </w:tc>
      </w:tr>
    </w:tbl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8. Ação "Avançar Para Preparação Finalizada" (EP → PF)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Botão de ação (Script JavaScript) na tela Gerenciamento Integração (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AD_TGFINTE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), com guarda de status: só avança pedidos em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EP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(Em Preparação) para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PF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(Preparação Finalizada); os demais recebem mensagem de erro por linha.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4F4F4" w:val="clear"/>
        <w:spacing w:before="80" w:after="120"/>
      </w:pPr>
      <w:r>
        <w:rPr>
          <w:color w:val="1A1A1A"/>
          <w:sz w:val="19"/>
          <w:szCs w:val="19"/>
          <w:rFonts w:ascii="Consolas" w:cs="Consolas" w:eastAsia="Consolas" w:hAnsi="Consolas"/>
        </w:rPr>
        <w:t xml:space="preserve">for (var i = 0; i &lt; linhas.length; i++) {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    var linha = linhas[i];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    var statusAtual = linha.getCampo("STATUSPICKING");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    if (statusAtual == "EP") {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        linha.setCampo("STATUSPICKING", "PF");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    } else {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        mostraErro("O pedido " + linha.getCampo("NUNOTA") +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                   " não está em Em Preparação (status atual: " + statusAtual + ").");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    }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}</w:t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</w:r>
      <w:r>
        <w:br/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mensagem = "Preparação finalizada com sucesso.";</w:t>
      </w:r>
    </w:p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9. Ordem de deploy e rollback</w:t>
      </w:r>
    </w:p>
    <w:p>
      <w:pPr>
        <w:spacing w:before="220" w:after="10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Ordem de aplicação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Cadastrar a opção de domínio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EX = Expedição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em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AD_TGFINTE.STATUSPICKING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(objeto #4).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Criar a coluna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AD_PLANROL.DATA_PREPARACAO_INTEGRADA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— de preferência pelo Dicionário de Dados (objeto #1).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Aplicar / substituir a view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VIEW_VOKE_ITSM_ATIVACAO_PEDIDO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e a procedure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STP_AD_PLANROL_DTPRE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(objetos #3 e #2).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Subir o JAR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voke230626.jar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no módulo 52.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Conferir/garantir as ações agendadas do módulo 52 (incluindo, se aplicável, a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ScheduleEnviarPreparacaoITSM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).</w:t>
      </w:r>
    </w:p>
    <w:p>
      <w:pPr>
        <w:spacing w:after="100" w:line="276"/>
      </w:pP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Motivo da ordem: 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os valores de domínio e o campo precisam existir antes do JAR — a tela e o writeback (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JapeWrapper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) dependem deles.</w:t>
      </w:r>
    </w:p>
    <w:p>
      <w:pPr>
        <w:spacing w:before="220" w:after="10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Rollback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Aplicação: 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restaurar o JAR anterior no módulo 52 (o histórico de versões do módulo permite retornar ao artefato prévio).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Banco: 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a opção de domínio EX e a coluna DATA_PREPARACAO_INTEGRADA são aditivas e idempotentes — não exigem reversão para o fluxo antigo voltar a operar; a view/procedure podem ser restauradas a partir da versão anterior versionada no Git.</w:t>
      </w:r>
    </w:p>
    <w:p>
      <w:r>
        <w:br w:type="page"/>
      </w:r>
    </w:p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10. Evidências da subida (Produção)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Prints coletados na subida em produção. </w:t>
      </w:r>
      <w:r>
        <w:rPr>
          <w:i/>
          <w:iCs/>
          <w:color w:val="595959"/>
          <w:sz w:val="21"/>
          <w:szCs w:val="21"/>
          <w:rFonts w:ascii="Arial" w:cs="Arial" w:eastAsia="Arial" w:hAnsi="Arial"/>
        </w:rPr>
        <w:t xml:space="preserve">Cole cada imagem no espaço reservado correspondente.</w:t>
      </w:r>
    </w:p>
    <w:p>
      <w:pPr>
        <w:spacing w:before="220" w:after="10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Evidência 1 — Módulo 52: JAR voke230626.jar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Cadastro de Módulos → 52 - Modulo Integração Run2Biz BHZ → aba Arquivo Módulo (Jar). Artefato voke230626.jar (identificador 3) aplicado.</w:t>
      </w:r>
    </w:p>
    <w:tbl>
      <w:tblPr>
        <w:tblW w:type="pct" w:w="100%"/>
        <w:tblBorders>
          <w:top w:val="dashed" w:color="1B3D6D" w:sz="6"/>
          <w:left w:val="dashed" w:color="1B3D6D" w:sz="6"/>
          <w:bottom w:val="dashed" w:color="1B3D6D" w:sz="6"/>
          <w:right w:val="dashed" w:color="1B3D6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CFE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🖼  Cole aqui o print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  <w:rFonts w:ascii="Arial" w:cs="Arial" w:eastAsia="Arial" w:hAnsi="Arial"/>
              </w:rPr>
              <w:t xml:space="preserve">Evidência 1 — Módulo 52: JAR voke230626.jar</w:t>
            </w:r>
          </w:p>
        </w:tc>
      </w:tr>
    </w:tbl>
    <w:p>
      <w:pPr>
        <w:spacing w:after="60"/>
      </w:pPr>
    </w:p>
    <w:p>
      <w:pPr>
        <w:spacing w:before="220" w:after="10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Evidência 2 — Ações Agendadas do módulo 52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Administração do Serviço → Ações Agendadas, filtro Cód. módulo = 52. Schedules da integração ativos (166–176).</w:t>
      </w:r>
    </w:p>
    <w:tbl>
      <w:tblPr>
        <w:tblW w:type="pct" w:w="100%"/>
        <w:tblBorders>
          <w:top w:val="dashed" w:color="1B3D6D" w:sz="6"/>
          <w:left w:val="dashed" w:color="1B3D6D" w:sz="6"/>
          <w:bottom w:val="dashed" w:color="1B3D6D" w:sz="6"/>
          <w:right w:val="dashed" w:color="1B3D6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CFE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🖼  Cole aqui o print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  <w:rFonts w:ascii="Arial" w:cs="Arial" w:eastAsia="Arial" w:hAnsi="Arial"/>
              </w:rPr>
              <w:t xml:space="preserve">Evidência 2 — Ações Agendadas do módulo 52</w:t>
            </w:r>
          </w:p>
        </w:tc>
      </w:tr>
    </w:tbl>
    <w:p>
      <w:pPr>
        <w:spacing w:after="60"/>
      </w:pPr>
    </w:p>
    <w:p>
      <w:pPr>
        <w:spacing w:before="220" w:after="10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Evidência 3 — Gerenciamento Integração (pedido processado)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Tela Gerenciamento Integração com pedido Nº Único 1470376 em status Finalizada (Controle 45567, parceiro 31761), e os botões de ação do fluxo.</w:t>
      </w:r>
    </w:p>
    <w:tbl>
      <w:tblPr>
        <w:tblW w:type="pct" w:w="100%"/>
        <w:tblBorders>
          <w:top w:val="dashed" w:color="1B3D6D" w:sz="6"/>
          <w:left w:val="dashed" w:color="1B3D6D" w:sz="6"/>
          <w:bottom w:val="dashed" w:color="1B3D6D" w:sz="6"/>
          <w:right w:val="dashed" w:color="1B3D6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CFE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🖼  Cole aqui o print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  <w:rFonts w:ascii="Arial" w:cs="Arial" w:eastAsia="Arial" w:hAnsi="Arial"/>
              </w:rPr>
              <w:t xml:space="preserve">Evidência 3 — Gerenciamento Integração (pedido processado)</w:t>
            </w:r>
          </w:p>
        </w:tc>
      </w:tr>
    </w:tbl>
    <w:p>
      <w:pPr>
        <w:spacing w:after="60"/>
      </w:pPr>
    </w:p>
    <w:p>
      <w:pPr>
        <w:spacing w:before="220" w:after="10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Evidência 4 — Domínio STATUSPICKING com valor EX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Dicionário de Dados / Construtor de Telas → campo AD_TGFINTE.STATUSPICKING, lista de opções com EX = Expedição (ordem 8).</w:t>
      </w:r>
    </w:p>
    <w:tbl>
      <w:tblPr>
        <w:tblW w:type="pct" w:w="100%"/>
        <w:tblBorders>
          <w:top w:val="dashed" w:color="1B3D6D" w:sz="6"/>
          <w:left w:val="dashed" w:color="1B3D6D" w:sz="6"/>
          <w:bottom w:val="dashed" w:color="1B3D6D" w:sz="6"/>
          <w:right w:val="dashed" w:color="1B3D6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CFE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🖼  Cole aqui o print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  <w:rFonts w:ascii="Arial" w:cs="Arial" w:eastAsia="Arial" w:hAnsi="Arial"/>
              </w:rPr>
              <w:t xml:space="preserve">Evidência 4 — Domínio STATUSPICKING com valor EX</w:t>
            </w:r>
          </w:p>
        </w:tc>
      </w:tr>
    </w:tbl>
    <w:p>
      <w:pPr>
        <w:spacing w:after="60"/>
      </w:pPr>
    </w:p>
    <w:p>
      <w:pPr>
        <w:spacing w:before="220" w:after="100"/>
      </w:pPr>
      <w:r>
        <w:rPr>
          <w:b/>
          <w:bCs/>
          <w:color w:val="1B3D6D"/>
          <w:sz w:val="24"/>
          <w:szCs w:val="24"/>
          <w:rFonts w:ascii="Arial" w:cs="Arial" w:eastAsia="Arial" w:hAnsi="Arial"/>
        </w:rPr>
        <w:t xml:space="preserve">Evidência 5 — Ação "Avançar Para Preparação Finalizada" (EP → PF)</w:t>
      </w:r>
    </w:p>
    <w:p>
      <w:pPr>
        <w:spacing w:after="100" w:line="276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Construtor de Telas → AD_TGFINTE → aba Ações → script JavaScript da transição de status EP → PF.</w:t>
      </w:r>
    </w:p>
    <w:tbl>
      <w:tblPr>
        <w:tblW w:type="pct" w:w="100%"/>
        <w:tblBorders>
          <w:top w:val="dashed" w:color="1B3D6D" w:sz="6"/>
          <w:left w:val="dashed" w:color="1B3D6D" w:sz="6"/>
          <w:bottom w:val="dashed" w:color="1B3D6D" w:sz="6"/>
          <w:right w:val="dashed" w:color="1B3D6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CFE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1B3D6D"/>
                <w:sz w:val="20"/>
                <w:szCs w:val="20"/>
                <w:rFonts w:ascii="Arial" w:cs="Arial" w:eastAsia="Arial" w:hAnsi="Arial"/>
              </w:rPr>
              <w:t xml:space="preserve">🖼  Cole aqui o print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  <w:rFonts w:ascii="Arial" w:cs="Arial" w:eastAsia="Arial" w:hAnsi="Arial"/>
              </w:rPr>
              <w:t xml:space="preserve">Evidência 5 — Ação "Avançar Para Preparação Finalizada" (EP → PF)</w:t>
            </w:r>
          </w:p>
        </w:tc>
      </w:tr>
    </w:tbl>
    <w:p>
      <w:pPr>
        <w:spacing w:after="60"/>
      </w:pPr>
    </w:p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11. Pendências e próximos passos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Homologação com o usuário: </w:t>
      </w:r>
      <w:r>
        <w:rPr>
          <w:b/>
          <w:bCs/>
          <w:color w:val="B00020"/>
          <w:sz w:val="21"/>
          <w:szCs w:val="21"/>
          <w:rFonts w:ascii="Arial" w:cs="Arial" w:eastAsia="Arial" w:hAnsi="Arial"/>
        </w:rPr>
        <w:t xml:space="preserve">PENDENTE. 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O dev subiu em produção; a validação funcional com o usuário ainda não foi realizada.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Confirmar o cadastro da </w:t>
      </w:r>
      <w:r>
        <w:rPr>
          <w:b/>
          <w:bCs/>
          <w:color w:val="222222"/>
          <w:sz w:val="21"/>
          <w:szCs w:val="21"/>
          <w:rFonts w:ascii="Arial" w:cs="Arial" w:eastAsia="Arial" w:hAnsi="Arial"/>
        </w:rPr>
        <w:t xml:space="preserve">ScheduleEnviarPreparacaoITSM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como Ação Agendada (Cenário B — Data de Preparação pós-criação do chamado).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Confirmar com o Run2Biz a criação/nome final do campo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data_preparacao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(yyyy-MM-dd) para os testes ponta a ponta; se divergir, ajustar o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@SerializedName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Validar a replicação da Data de Preparação do ticket pai para os filhos (configuração do lado Run2Biz — RN08).</w:t>
      </w:r>
    </w:p>
    <w:p>
      <w:pPr>
        <w:pBdr>
          <w:bottom w:val="single" w:color="F291D6" w:sz="12" w:space="4"/>
        </w:pBdr>
        <w:spacing w:before="320" w:after="140"/>
      </w:pPr>
      <w:r>
        <w:rPr>
          <w:b/>
          <w:bCs/>
          <w:color w:val="1B3D6D"/>
          <w:sz w:val="30"/>
          <w:szCs w:val="30"/>
          <w:rFonts w:ascii="Arial" w:cs="Arial" w:eastAsia="Arial" w:hAnsi="Arial"/>
        </w:rPr>
        <w:t xml:space="preserve">12. Referências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Repositório: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victorfeer/DevsVoke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 —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sankhya/java/Integração Vokenex itsm/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Objetos de banco: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voke/src/main/procedures/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  <w:rFonts w:ascii="Arial" w:cs="Arial" w:eastAsia="Arial" w:hAnsi="Arial"/>
        </w:rPr>
        <w:t xml:space="preserve">Documentação técnica: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docs/data-preparacao.md</w:t>
      </w:r>
      <w:r>
        <w:rPr>
          <w:color w:val="222222"/>
          <w:sz w:val="21"/>
          <w:szCs w:val="21"/>
          <w:rFonts w:ascii="Arial" w:cs="Arial" w:eastAsia="Arial" w:hAnsi="Arial"/>
        </w:rPr>
        <w:t xml:space="preserve">, </w:t>
      </w:r>
      <w:r>
        <w:rPr>
          <w:color w:val="1A1A1A"/>
          <w:sz w:val="19"/>
          <w:szCs w:val="19"/>
          <w:rFonts w:ascii="Consolas" w:cs="Consolas" w:eastAsia="Consolas" w:hAnsi="Consolas"/>
        </w:rPr>
        <w:t xml:space="preserve">docs/fluxo-packing.md</w:t>
      </w:r>
    </w:p>
    <w:sectPr>
      <w:headerReference w:type="default" r:id="rId6"/>
      <w:pgSz w:w="11906" w:h="16838" w:orient="portrait"/>
      <w:pgMar w:top="2450" w:right="1100" w:bottom="15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B3D6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jyyqv8yj9oeb8qrdco6yx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vnfzdzebqxsjgnrgzb0mi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GMUD 214 — Subida em Produção</dc:title>
  <dc:creator>Voke</dc:creator>
  <cp:lastModifiedBy>Un-named</cp:lastModifiedBy>
  <cp:revision>1</cp:revision>
  <dcterms:created xsi:type="dcterms:W3CDTF">2026-08-23T15:10:37.871Z</dcterms:created>
  <dcterms:modified xsi:type="dcterms:W3CDTF">2026-08-23T15:10:37.872Z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