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BE" w:rsidRDefault="00102BBE">
      <w:pPr>
        <w:rPr>
          <w:b/>
        </w:rPr>
      </w:pPr>
      <w:r>
        <w:rPr>
          <w:b/>
        </w:rPr>
        <w:t>Finalidade</w:t>
      </w:r>
    </w:p>
    <w:p w:rsidR="00102BBE" w:rsidRDefault="00102BBE">
      <w:r>
        <w:t>Compreender</w:t>
      </w:r>
      <w:r>
        <w:rPr>
          <w:rFonts w:ascii="MS Gothic" w:eastAsia="MS Gothic" w:hAnsi="MS Gothic" w:cs="MS Gothic" w:hint="eastAsia"/>
        </w:rPr>
        <w:t> </w:t>
      </w:r>
      <w:r>
        <w:t>e</w:t>
      </w:r>
      <w:r>
        <w:rPr>
          <w:rFonts w:ascii="MS Gothic" w:eastAsia="MS Gothic" w:hAnsi="MS Gothic" w:cs="MS Gothic" w:hint="eastAsia"/>
        </w:rPr>
        <w:t> </w:t>
      </w:r>
      <w:r>
        <w:t>nivelar</w:t>
      </w:r>
      <w:r>
        <w:rPr>
          <w:rFonts w:ascii="MS Gothic" w:eastAsia="MS Gothic" w:hAnsi="MS Gothic" w:cs="MS Gothic" w:hint="eastAsia"/>
        </w:rPr>
        <w:t> </w:t>
      </w:r>
      <w:r>
        <w:t>as</w:t>
      </w:r>
      <w:r>
        <w:rPr>
          <w:rFonts w:ascii="MS Gothic" w:eastAsia="MS Gothic" w:hAnsi="MS Gothic" w:cs="MS Gothic" w:hint="eastAsia"/>
        </w:rPr>
        <w:t> </w:t>
      </w:r>
      <w:r>
        <w:t>pr</w:t>
      </w:r>
      <w:r>
        <w:rPr>
          <w:rFonts w:ascii="Calibri" w:hAnsi="Calibri" w:cs="Calibri"/>
        </w:rPr>
        <w:t>á</w:t>
      </w:r>
      <w:r>
        <w:t>ticas</w:t>
      </w:r>
      <w:r>
        <w:rPr>
          <w:rFonts w:ascii="MS Gothic" w:eastAsia="MS Gothic" w:hAnsi="MS Gothic" w:cs="MS Gothic" w:hint="eastAsia"/>
        </w:rPr>
        <w:t> </w:t>
      </w:r>
      <w:r>
        <w:t>de</w:t>
      </w:r>
      <w:r>
        <w:rPr>
          <w:rFonts w:ascii="MS Gothic" w:eastAsia="MS Gothic" w:hAnsi="MS Gothic" w:cs="MS Gothic" w:hint="eastAsia"/>
        </w:rPr>
        <w:t> </w:t>
      </w:r>
      <w:r>
        <w:t>software</w:t>
      </w:r>
      <w:r>
        <w:rPr>
          <w:rFonts w:ascii="MS Gothic" w:eastAsia="MS Gothic" w:hAnsi="MS Gothic" w:cs="MS Gothic" w:hint="eastAsia"/>
        </w:rPr>
        <w:t> </w:t>
      </w:r>
      <w:r>
        <w:t>na</w:t>
      </w:r>
      <w:r>
        <w:rPr>
          <w:rFonts w:ascii="MS Gothic" w:eastAsia="MS Gothic" w:hAnsi="MS Gothic" w:cs="MS Gothic" w:hint="eastAsia"/>
        </w:rPr>
        <w:t> </w:t>
      </w:r>
      <w:r>
        <w:t>organiza</w:t>
      </w:r>
      <w:r>
        <w:rPr>
          <w:rFonts w:ascii="Calibri" w:hAnsi="Calibri" w:cs="Calibri"/>
        </w:rPr>
        <w:t>çã</w:t>
      </w:r>
      <w:r>
        <w:t xml:space="preserve">o </w:t>
      </w:r>
    </w:p>
    <w:p w:rsidR="00102BBE" w:rsidRDefault="00102BBE">
      <w:r>
        <w:t>• Orientação</w:t>
      </w:r>
      <w:r>
        <w:rPr>
          <w:rFonts w:ascii="MS Gothic" w:eastAsia="MS Gothic" w:hAnsi="MS Gothic" w:cs="MS Gothic" w:hint="eastAsia"/>
        </w:rPr>
        <w:t> </w:t>
      </w:r>
      <w:r>
        <w:t>e</w:t>
      </w:r>
      <w:r>
        <w:rPr>
          <w:rFonts w:ascii="MS Gothic" w:eastAsia="MS Gothic" w:hAnsi="MS Gothic" w:cs="MS Gothic" w:hint="eastAsia"/>
        </w:rPr>
        <w:t> </w:t>
      </w:r>
      <w:r>
        <w:t>acompanhamento</w:t>
      </w:r>
      <w:r>
        <w:rPr>
          <w:rFonts w:ascii="MS Gothic" w:eastAsia="MS Gothic" w:hAnsi="MS Gothic" w:cs="MS Gothic" w:hint="eastAsia"/>
        </w:rPr>
        <w:t> </w:t>
      </w:r>
      <w:r>
        <w:t>dos</w:t>
      </w:r>
      <w:r>
        <w:rPr>
          <w:rFonts w:ascii="MS Gothic" w:eastAsia="MS Gothic" w:hAnsi="MS Gothic" w:cs="MS Gothic" w:hint="eastAsia"/>
        </w:rPr>
        <w:t> </w:t>
      </w:r>
      <w:r>
        <w:t>processos</w:t>
      </w:r>
      <w:r>
        <w:rPr>
          <w:rFonts w:ascii="MS Gothic" w:eastAsia="MS Gothic" w:hAnsi="MS Gothic" w:cs="MS Gothic" w:hint="eastAsia"/>
        </w:rPr>
        <w:t> </w:t>
      </w:r>
      <w:r>
        <w:t>de</w:t>
      </w:r>
      <w:r>
        <w:rPr>
          <w:rFonts w:ascii="MS Gothic" w:eastAsia="MS Gothic" w:hAnsi="MS Gothic" w:cs="MS Gothic" w:hint="eastAsia"/>
        </w:rPr>
        <w:t> </w:t>
      </w:r>
      <w:r>
        <w:t>software</w:t>
      </w:r>
      <w:r>
        <w:rPr>
          <w:rFonts w:ascii="MS Gothic" w:eastAsia="MS Gothic" w:hAnsi="MS Gothic" w:cs="MS Gothic" w:hint="eastAsia"/>
        </w:rPr>
        <w:t> </w:t>
      </w:r>
    </w:p>
    <w:p w:rsidR="00102BBE" w:rsidRDefault="00102BBE">
      <w:r>
        <w:t>• Aferir</w:t>
      </w:r>
      <w:r>
        <w:rPr>
          <w:rFonts w:ascii="MS Gothic" w:eastAsia="MS Gothic" w:hAnsi="MS Gothic" w:cs="MS Gothic" w:hint="eastAsia"/>
        </w:rPr>
        <w:t> </w:t>
      </w:r>
      <w:r>
        <w:t>novas</w:t>
      </w:r>
      <w:r>
        <w:rPr>
          <w:rFonts w:ascii="MS Gothic" w:eastAsia="MS Gothic" w:hAnsi="MS Gothic" w:cs="MS Gothic" w:hint="eastAsia"/>
        </w:rPr>
        <w:t> </w:t>
      </w:r>
      <w:r>
        <w:t>tecnologias</w:t>
      </w:r>
      <w:r>
        <w:rPr>
          <w:rFonts w:ascii="MS Gothic" w:eastAsia="MS Gothic" w:hAnsi="MS Gothic" w:cs="MS Gothic" w:hint="eastAsia"/>
        </w:rPr>
        <w:t> </w:t>
      </w:r>
      <w:r>
        <w:t>de</w:t>
      </w:r>
      <w:r>
        <w:rPr>
          <w:rFonts w:ascii="MS Gothic" w:eastAsia="MS Gothic" w:hAnsi="MS Gothic" w:cs="MS Gothic" w:hint="eastAsia"/>
        </w:rPr>
        <w:t> </w:t>
      </w:r>
      <w:r>
        <w:t>engenharia</w:t>
      </w:r>
      <w:r>
        <w:rPr>
          <w:rFonts w:ascii="MS Gothic" w:eastAsia="MS Gothic" w:hAnsi="MS Gothic" w:cs="MS Gothic" w:hint="eastAsia"/>
        </w:rPr>
        <w:t> </w:t>
      </w:r>
      <w:r>
        <w:t>de</w:t>
      </w:r>
      <w:r>
        <w:rPr>
          <w:rFonts w:ascii="MS Gothic" w:eastAsia="MS Gothic" w:hAnsi="MS Gothic" w:cs="MS Gothic" w:hint="eastAsia"/>
        </w:rPr>
        <w:t> </w:t>
      </w:r>
      <w:r>
        <w:t>software</w:t>
      </w:r>
    </w:p>
    <w:p w:rsidR="00102BBE" w:rsidRDefault="00102BBE">
      <w:pPr>
        <w:rPr>
          <w:b/>
        </w:rPr>
      </w:pPr>
      <w:r>
        <w:t xml:space="preserve"> • Avaliar</w:t>
      </w:r>
      <w:r>
        <w:rPr>
          <w:rFonts w:ascii="MS Gothic" w:eastAsia="MS Gothic" w:hAnsi="MS Gothic" w:cs="MS Gothic" w:hint="eastAsia"/>
        </w:rPr>
        <w:t> </w:t>
      </w:r>
      <w:r>
        <w:t>e</w:t>
      </w:r>
      <w:r>
        <w:rPr>
          <w:rFonts w:ascii="MS Gothic" w:eastAsia="MS Gothic" w:hAnsi="MS Gothic" w:cs="MS Gothic" w:hint="eastAsia"/>
        </w:rPr>
        <w:t> </w:t>
      </w:r>
      <w:r>
        <w:t>certificar</w:t>
      </w:r>
      <w:r>
        <w:rPr>
          <w:rFonts w:ascii="MS Gothic" w:eastAsia="MS Gothic" w:hAnsi="MS Gothic" w:cs="MS Gothic" w:hint="eastAsia"/>
        </w:rPr>
        <w:t> </w:t>
      </w:r>
      <w:r>
        <w:t>melhorias</w:t>
      </w:r>
      <w:r>
        <w:rPr>
          <w:rFonts w:ascii="MS Gothic" w:eastAsia="MS Gothic" w:hAnsi="MS Gothic" w:cs="MS Gothic" w:hint="eastAsia"/>
        </w:rPr>
        <w:t> </w:t>
      </w:r>
      <w:r>
        <w:t>nas</w:t>
      </w:r>
      <w:r>
        <w:rPr>
          <w:rFonts w:ascii="MS Gothic" w:eastAsia="MS Gothic" w:hAnsi="MS Gothic" w:cs="MS Gothic" w:hint="eastAsia"/>
        </w:rPr>
        <w:t> </w:t>
      </w:r>
      <w:r>
        <w:t>atividades</w:t>
      </w:r>
    </w:p>
    <w:p w:rsidR="00BB3C15" w:rsidRDefault="00A20305">
      <w:pPr>
        <w:rPr>
          <w:b/>
        </w:rPr>
      </w:pPr>
      <w:r>
        <w:rPr>
          <w:b/>
        </w:rPr>
        <w:t>Onde e por que usar?</w:t>
      </w:r>
    </w:p>
    <w:p w:rsidR="00A20305" w:rsidRDefault="00A20305">
      <w:r>
        <w:tab/>
      </w:r>
      <w:r w:rsidR="002859CB">
        <w:t>GQM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pode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ser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aplicado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a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todo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o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ciclo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de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vida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de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produtos,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processos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recursos,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est</w:t>
      </w:r>
      <w:r w:rsidR="002859CB">
        <w:rPr>
          <w:rFonts w:ascii="Calibri" w:hAnsi="Calibri" w:cs="Calibri"/>
        </w:rPr>
        <w:t>á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bem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alinhada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com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o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 xml:space="preserve"> ambiente</w:t>
      </w:r>
      <w:r w:rsidR="002859CB">
        <w:rPr>
          <w:rFonts w:ascii="MS Gothic" w:eastAsia="MS Gothic" w:hAnsi="MS Gothic" w:cs="MS Gothic" w:hint="eastAsia"/>
        </w:rPr>
        <w:t> </w:t>
      </w:r>
      <w:r w:rsidR="002859CB">
        <w:t>organizacional.</w:t>
      </w:r>
      <w:r w:rsidR="002859CB">
        <w:rPr>
          <w:rFonts w:ascii="MS Mincho" w:eastAsia="MS Mincho" w:hAnsi="MS Mincho" w:cs="MS Mincho" w:hint="eastAsia"/>
        </w:rPr>
        <w:t> </w:t>
      </w:r>
      <w:r w:rsidR="002859CB">
        <w:rPr>
          <w:rFonts w:ascii="MS Mincho" w:eastAsia="MS Mincho" w:hAnsi="MS Mincho" w:cs="MS Mincho"/>
        </w:rPr>
        <w:t xml:space="preserve"> </w:t>
      </w:r>
      <w:r>
        <w:t xml:space="preserve">É importante usar porque o método GQM sustenta a identificação das métricas apropriadas, de acordo com o contexto e os objetivos da avaliação tanto quanto sustenta a análise e legitimidade dos dados coletados, assim como a interpretação e armazenamento desses dados. A abordagem abrange informações necessárias para a realização das tarefas de análise segundo o paradigma da avaliação orientada por metas, tendo como componentes elementares os objetivos, as questões e as métricas. </w:t>
      </w:r>
    </w:p>
    <w:p w:rsidR="009F101C" w:rsidRDefault="009F101C"/>
    <w:p w:rsidR="009F101C" w:rsidRPr="009F101C" w:rsidRDefault="009F101C">
      <w:pPr>
        <w:rPr>
          <w:u w:val="single"/>
        </w:rPr>
      </w:pPr>
      <w:bookmarkStart w:id="0" w:name="_GoBack"/>
      <w:bookmarkEnd w:id="0"/>
    </w:p>
    <w:p w:rsidR="009F101C" w:rsidRPr="00A20305" w:rsidRDefault="009F101C">
      <w:r>
        <w:rPr>
          <w:noProof/>
        </w:rPr>
        <w:drawing>
          <wp:inline distT="0" distB="0" distL="0" distR="0">
            <wp:extent cx="5425440" cy="26746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01C" w:rsidRPr="00A20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305"/>
    <w:rsid w:val="00102BBE"/>
    <w:rsid w:val="00210462"/>
    <w:rsid w:val="0022711E"/>
    <w:rsid w:val="002859CB"/>
    <w:rsid w:val="009F101C"/>
    <w:rsid w:val="00A2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A01A"/>
  <w15:docId w15:val="{FC9C1633-E1D2-42EA-9F70-F8798A6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07</dc:creator>
  <cp:lastModifiedBy>Victor Gabriel Cardoso Morais</cp:lastModifiedBy>
  <cp:revision>3</cp:revision>
  <dcterms:created xsi:type="dcterms:W3CDTF">2019-05-10T00:26:00Z</dcterms:created>
  <dcterms:modified xsi:type="dcterms:W3CDTF">2019-05-10T01:00:00Z</dcterms:modified>
</cp:coreProperties>
</file>