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Atividade – Sistemas Digitais de Controle Distribuído (SDCD)</w:t>
      </w:r>
    </w:p>
    <w:p>
      <w:pPr>
        <w:spacing w:after="120"/>
        <w:jc w:val="center"/>
      </w:pPr>
      <w:r>
        <w:rPr>
          <w:color w:val="555555"/>
          <w:sz w:val="22"/>
          <w:szCs w:val="22"/>
        </w:rPr>
        <w:t xml:space="preserve">Disciplina: Integração Vertical e Horizontal</w:t>
      </w:r>
    </w:p>
    <w:p>
      <w:pPr>
        <w:spacing w:after="120"/>
        <w:jc w:val="center"/>
      </w:pPr>
      <w:r>
        <w:rPr>
          <w:color w:val="555555"/>
          <w:sz w:val="22"/>
          <w:szCs w:val="22"/>
        </w:rPr>
        <w:t xml:space="preserve">Prof. Me. Deivison S. Takatu</w:t>
      </w:r>
    </w:p>
    <w:p>
      <w:pPr>
        <w:spacing w:after="120"/>
        <w:jc w:val="center"/>
      </w:pPr>
      <w:r>
        <w:rPr>
          <w:color w:val="555555"/>
          <w:sz w:val="22"/>
          <w:szCs w:val="22"/>
        </w:rPr>
        <w:t xml:space="preserve">Aluno: Victor Hugo Geroto Toledo</w:t>
      </w:r>
    </w:p>
    <w:p>
      <w:pPr>
        <w:spacing w:after="480"/>
        <w:jc w:val="center"/>
      </w:pPr>
      <w:r>
        <w:rPr>
          <w:color w:val="555555"/>
          <w:sz w:val="22"/>
          <w:szCs w:val="22"/>
        </w:rPr>
        <w:t xml:space="preserve">Projeto Integrador: LabControll 4.0</w:t>
      </w:r>
    </w:p>
    <w:p>
      <w:pPr>
        <w:pStyle w:val="Heading1"/>
      </w:pPr>
      <w:r>
        <w:t xml:space="preserve">Análise de SDCD Aplicado ao Projeto Integrador</w:t>
      </w:r>
    </w:p>
    <w:p>
      <w:pPr>
        <w:pStyle w:val="Heading2"/>
      </w:pPr>
      <w:r>
        <w:t xml:space="preserve">1. O papel de cada componente do sistema</w:t>
      </w:r>
    </w:p>
    <w:p>
      <w:pPr>
        <w:spacing w:after="120"/>
        <w:jc w:val="both"/>
      </w:pPr>
      <w:r>
        <w:rPr>
          <w:b/>
          <w:bCs/>
        </w:rPr>
        <w:t xml:space="preserve">Sensor de Temperatura: </w:t>
      </w:r>
      <w:r>
        <w:t xml:space="preserve">Representa o nível de campo na arquitetura do SDCD. É o dispositivo responsável pela aquisição de dados do ambiente físico, convertendo grandezas analógicas (como temperatura, umidade ou vibração) em sinais elétricos digitais. No contexto do LabControll 4.0, sensores desse tipo monitoram continuamente as condições operacionais de máquinas e ambientes laboratoriais, fornecendo a matéria-prima informacional para todo o restante do sistema.</w:t>
      </w:r>
    </w:p>
    <w:p>
      <w:pPr>
        <w:spacing w:after="120"/>
        <w:jc w:val="both"/>
      </w:pPr>
      <w:r>
        <w:rPr>
          <w:b/>
          <w:bCs/>
        </w:rPr>
        <w:t xml:space="preserve">ESP32 (Microcontrolador): </w:t>
      </w:r>
      <w:r>
        <w:t xml:space="preserve">Atua como controlador distribuído local, análogo aos CLPs em um SDCD tradicional. Ele recebe os dados brutos dos sensores, realiza pré-processamento (filtragem, conversão de unidades) e os transmite via rede. Sua capacidade de conexão Wi-Fi nativa permite a comunicação direta com o broker MQTT, eliminando a necessidade de cabeamento extenso — uma das principais vantagens do controle distribuído sobre o centralizado.</w:t>
      </w:r>
    </w:p>
    <w:p>
      <w:pPr>
        <w:spacing w:after="120"/>
        <w:jc w:val="both"/>
      </w:pPr>
      <w:r>
        <w:rPr>
          <w:b/>
          <w:bCs/>
        </w:rPr>
        <w:t xml:space="preserve">Protocolo MQTT: </w:t>
      </w:r>
      <w:r>
        <w:t xml:space="preserve">É o protocolo de comunicação que interliga os controladores distribuídos ao servidor central, equivalente à rede industrial (como Profibus ou EtherNet/IP) em um SDCD convencional. Baseado no modelo publish/subscribe, o MQTT é leve, assíncrono e otimizado para dispositivos IoT com recursos limitados. Ele garante a transmissão confiável dos dados coletados pelo ESP32 até o broker centralizado, com baixa latência e baixo consumo de banda.</w:t>
      </w:r>
    </w:p>
    <w:p>
      <w:pPr>
        <w:spacing w:after="120"/>
        <w:jc w:val="both"/>
      </w:pPr>
      <w:r>
        <w:rPr>
          <w:b/>
          <w:bCs/>
        </w:rPr>
        <w:t xml:space="preserve">Servidor (Backend – API .NET + Node-RED + PostgreSQL): </w:t>
      </w:r>
      <w:r>
        <w:t xml:space="preserve">Corresponde ao nível de controle e processamento do SDCD. O Node-RED recebe as mensagens MQTT e orquestra os fluxos de dados, encaminhando-os para a API .NET, que aplica regras de negócio (validação, cálculo de indicadores, geração de alertas) e persiste as informações no banco de dados PostgreSQL hospedado em contêiner Docker na AWS. Esse conjunto representa o “cérebro” do sistema, processando dados de múltiplos sensores de forma centralizada, mas alimentado por controladores distribuídos.</w:t>
      </w:r>
    </w:p>
    <w:p>
      <w:pPr>
        <w:spacing w:after="120"/>
        <w:jc w:val="both"/>
      </w:pPr>
      <w:r>
        <w:rPr>
          <w:b/>
          <w:bCs/>
        </w:rPr>
        <w:t xml:space="preserve">Aplicativo Mobile: </w:t>
      </w:r>
      <w:r>
        <w:t xml:space="preserve">Funciona como uma estação de operação remota, permitindo que técnicos e gestores acompanhem o estado dos equipamentos e ambientes em tempo real a partir de qualquer localização. Essa mobilidade amplia o conceito de sala de controle do SDCD, tornando-o acessível além dos limites físicos da planta industrial.</w:t>
      </w:r>
    </w:p>
    <w:p>
      <w:pPr>
        <w:spacing w:after="240"/>
        <w:jc w:val="both"/>
      </w:pPr>
      <w:r>
        <w:rPr>
          <w:b/>
          <w:bCs/>
        </w:rPr>
        <w:t xml:space="preserve">Dashboard (Interface Web): </w:t>
      </w:r>
      <w:r>
        <w:t xml:space="preserve">Equivale ao sistema SCADA/HMI do SDCD, correspondendo ao nível supervisório da arquitetura. Desenvolvido em React e TypeScript, o dashboard do LabControll 4.0 apresenta indicadores de temperatura, vibração, consumo energético e ocupação dos ambientes, além de uma planta baixa interativa em SVG. É por meio dessa interface que a gestão da fábrica visualiza o panorama operacional completo e toma decisões informadas.</w:t>
      </w:r>
    </w:p>
    <w:p>
      <w:pPr>
        <w:pStyle w:val="Heading2"/>
      </w:pPr>
      <w:r>
        <w:t xml:space="preserve">2. Fluxo de dados: da coleta à visualização</w:t>
      </w:r>
    </w:p>
    <w:p>
      <w:pPr>
        <w:spacing w:after="240"/>
        <w:jc w:val="both"/>
      </w:pPr>
      <w:r>
        <w:t xml:space="preserve">O fluxo de dados no LabControll 4.0 segue uma lógica ascendente que percorre os três níveis da arquitetura do SDCD. No </w:t>
      </w:r>
      <w:r>
        <w:rPr>
          <w:b/>
          <w:bCs/>
        </w:rPr>
        <w:t xml:space="preserve">nível de campo</w:t>
      </w:r>
      <w:r>
        <w:t xml:space="preserve">, sensores de temperatura, vibração e consumo energético realizam leituras periódicas das variáveis do ambiente. Essas leituras são capturadas pelo ESP32, que digitaliza e empacota os dados em mensagens MQTT, publicando-as em tópicos específicos (por exemplo, </w:t>
      </w:r>
      <w:r>
        <w:rPr>
          <w:i/>
          <w:iCs/>
        </w:rPr>
        <w:t xml:space="preserve">lab/sala01/temperatura</w:t>
      </w:r>
      <w:r>
        <w:t xml:space="preserve">). No </w:t>
      </w:r>
      <w:r>
        <w:rPr>
          <w:b/>
          <w:bCs/>
        </w:rPr>
        <w:t xml:space="preserve">nível de controle</w:t>
      </w:r>
      <w:r>
        <w:t xml:space="preserve">, o Node-RED, inscrito nesses tópicos, recebe as mensagens em tempo real, aplica transformações (conversão de formato, filtragem de ruído) e encaminha os dados via requisições HTTP para a API .NET. A API processa as regras de negócio — validação de faixas operacionais, cálculo de médias, disparo de alertas quando um valor ultrapassa limites críticos — e persiste as informações no PostgreSQL. Finalmente, no </w:t>
      </w:r>
      <w:r>
        <w:rPr>
          <w:b/>
          <w:bCs/>
        </w:rPr>
        <w:t xml:space="preserve">nível supervisório</w:t>
      </w:r>
      <w:r>
        <w:t xml:space="preserve">, a interface web em React consome as APIs REST e exibe os dados nos dashboards e na planta baixa interativa, atualizando-os dinamicamente. A gestão da fábrica acessa essas informações tanto pelo navegador quanto pelo aplicativo mobile, tendo visão consolidada de todos os ambientes monitorados. Esse fluxo caracteriza a integração vertical típica de um SDCD, conectando os sensores físicos às camadas de decisão estratégica.</w:t>
      </w:r>
    </w:p>
    <w:p>
      <w:pPr>
        <w:pStyle w:val="Heading2"/>
      </w:pPr>
      <w:r>
        <w:t xml:space="preserve">3. Decisões e ações com base no dashboard</w:t>
      </w:r>
    </w:p>
    <w:p>
      <w:pPr>
        <w:spacing w:after="240"/>
        <w:jc w:val="both"/>
      </w:pPr>
      <w:r>
        <w:t xml:space="preserve">As informações exibidas no dashboard do LabControll 4.0 possibilitam diversas decisões e ações por parte da gestão. No que se refere ao </w:t>
      </w:r>
      <w:r>
        <w:rPr>
          <w:b/>
          <w:bCs/>
        </w:rPr>
        <w:t xml:space="preserve">controle de processos</w:t>
      </w:r>
      <w:r>
        <w:t xml:space="preserve">, a visualização em tempo real da temperatura e vibração permite identificar rapidamente desvios das faixas operacionais ideais, possibilitando ajustes imediatos nos parâmetros dos equipamentos antes que os desvios se transformem em falhas. Em relação à </w:t>
      </w:r>
      <w:r>
        <w:rPr>
          <w:b/>
          <w:bCs/>
        </w:rPr>
        <w:t xml:space="preserve">prevenção de falhas</w:t>
      </w:r>
      <w:r>
        <w:t xml:space="preserve">, a análise de tendências de vibração acumuladas ao longo do tempo pode indicar desgaste mecânico em máquinas, orientando a programação de manutenções preventivas e evitando paradas não programadas. Quanto ao </w:t>
      </w:r>
      <w:r>
        <w:rPr>
          <w:b/>
          <w:bCs/>
        </w:rPr>
        <w:t xml:space="preserve">monitoramento energético</w:t>
      </w:r>
      <w:r>
        <w:t xml:space="preserve">, os indicadores de consumo instantâneo e acumulado permitem comparar o desempenho entre equipamentos e turnos, identificando desperdícios e gerando economia. A </w:t>
      </w:r>
      <w:r>
        <w:rPr>
          <w:b/>
          <w:bCs/>
        </w:rPr>
        <w:t xml:space="preserve">gestão de ocupação</w:t>
      </w:r>
      <w:r>
        <w:t xml:space="preserve">, viabilizada pela planta baixa interativa, permite otimizar a alocação de recursos humanos e físicos nos laboratórios. Por fim, os alertas automáticos gerados pelo sistema quando valores críticos são atingidos garantem </w:t>
      </w:r>
      <w:r>
        <w:rPr>
          <w:b/>
          <w:bCs/>
        </w:rPr>
        <w:t xml:space="preserve">resposta rápida a emergências</w:t>
      </w:r>
      <w:r>
        <w:t xml:space="preserve">, reduzindo riscos operacionais e aumentando a segurança do ambiente.</w:t>
      </w:r>
    </w:p>
    <w:p>
      <w:pPr>
        <w:pStyle w:val="Heading2"/>
      </w:pPr>
      <w:r>
        <w:t xml:space="preserve">4. Vantagens de utilizar um sistema distribuído nesse contexto</w:t>
      </w:r>
    </w:p>
    <w:p>
      <w:pPr>
        <w:spacing w:after="240"/>
        <w:jc w:val="both"/>
      </w:pPr>
      <w:r>
        <w:t xml:space="preserve">A adoção de uma arquitetura distribuída no LabControll 4.0 traz diversas vantagens em comparação a um sistema de controle centralizado. A primeira delas é a </w:t>
      </w:r>
      <w:r>
        <w:rPr>
          <w:b/>
          <w:bCs/>
        </w:rPr>
        <w:t xml:space="preserve">eliminação do ponto único de falha</w:t>
      </w:r>
      <w:r>
        <w:t xml:space="preserve">: como cada ESP32 opera de forma autônoma no nível de campo, uma eventual indisponibilidade do servidor central não impede a coleta local dos dados, que podem ser transmitidos assim que a conexão for restabelecida. A </w:t>
      </w:r>
      <w:r>
        <w:rPr>
          <w:b/>
          <w:bCs/>
        </w:rPr>
        <w:t xml:space="preserve">redução do cabeamento</w:t>
      </w:r>
      <w:r>
        <w:t xml:space="preserve"> é outro benefício significativo, pois a comunicação sem fio via Wi-Fi e MQTT substitui a necessidade de conduzir cabos de cada sensor até uma sala de controle central, reduzindo custos de instalação e manutenção. A </w:t>
      </w:r>
      <w:r>
        <w:rPr>
          <w:b/>
          <w:bCs/>
        </w:rPr>
        <w:t xml:space="preserve">escalabilidade</w:t>
      </w:r>
      <w:r>
        <w:t xml:space="preserve"> do sistema também é favorecida: adicionar novos sensores ou ambientes monitorados exige apenas a inclusão de novos dispositivos ESP32 publicando em tópicos MQTT, sem necessidade de reconfigurar toda a infraestrutura. A </w:t>
      </w:r>
      <w:r>
        <w:rPr>
          <w:b/>
          <w:bCs/>
        </w:rPr>
        <w:t xml:space="preserve">modularidade</w:t>
      </w:r>
      <w:r>
        <w:t xml:space="preserve"> da arquitetura permite que cada camada (sensores, Node-RED, API .NET, banco de dados, frontend) seja desenvolvida, atualizada e mantida de forma independente, seguindo os princípios de microsserviços e contêinerização com Docker. Além disso, a hospedagem em nuvem (AWS) proporciona </w:t>
      </w:r>
      <w:r>
        <w:rPr>
          <w:b/>
          <w:bCs/>
        </w:rPr>
        <w:t xml:space="preserve">alta disponibilidade e acesso remoto</w:t>
      </w:r>
      <w:r>
        <w:t xml:space="preserve">, possibilitando que gestores monitorem a planta de qualquer lugar, a qualquer momento. Por fim, a distribuição do processamento entre os controladores locais e o servidor central otimiza o uso de recursos computacionais, resultando em </w:t>
      </w:r>
      <w:r>
        <w:rPr>
          <w:b/>
          <w:bCs/>
        </w:rPr>
        <w:t xml:space="preserve">menor latência</w:t>
      </w:r>
      <w:r>
        <w:t xml:space="preserve"> nas respostas e maior eficiência geral do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2026-06-08T23:30:50.708Z</dcterms:created>
  <dcterms:modified xsi:type="dcterms:W3CDTF">2026-06-08T23:30:50.708Z</dcterms:modified>
</cp:coreProperties>
</file>

<file path=docProps/custom.xml><?xml version="1.0" encoding="utf-8"?>
<Properties xmlns="http://schemas.openxmlformats.org/officeDocument/2006/custom-properties" xmlns:vt="http://schemas.openxmlformats.org/officeDocument/2006/docPropsVTypes"/>
</file>