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33788" cy="7967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7967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Nos: [[Nome_completo_IT]] ([[Data_nascimento_IT]] - [[Estado_nascimento_IT]] - Brasil ) por conta própria e como o exercedor da autoridade parental - em conjunto a [[Nome_completo_outro]] ([[Data_nascimento_outro]] - [[Estado_nascimento_outro]] - Brasil )  - do menor  [[Nome_completo_menor]] ([[Data_nascimento_menor]] - [[Estado_nascimento_menor]] - Brasil); delegamos para representar, defender e auxiliar-nos neste julgamento, para o reconhecimento da cidadania italiana perante o Tribunal de [[Tribunal]],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 posteriores registros, transcrições e averbações legais, nos registros cartoriais, da certidão de nascimento dos atuais requerentes, como cidadãos italianos, bem como o registro e anotação na certidão de nascimento e nos registros matrimoniais dos requerentes. Os documentos de identidade dos signatários estão anexados.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  <w:t xml:space="preserve">[[Nome_completo_IT]]</w:t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  <w:t xml:space="preserve">[[Nome_completo_outro]]</w:t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