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Nos: {{Nome_completo}} ({{Data_nascimento}} - {{Estado_nascimento}} - Brasil)  delegamos para representar, defender e auxiliar-nos neste julgamento, para o reconhecimento da cidadania italiana perante o Tribunal de {{Tribunal}},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posteriores registros, transcrições e averbações legais, nos registros cartoriais, da certidão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de nascimento dos atuais requerentes, como cidadãos italianos, bem como o registro e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anotação na certidão de nascimento e nos registros matrimoniais dos requerentes. Os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documentos de identidade dos signatários estão anexados.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{{Nome_completo}}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rPr/>
    </w:pPr>
    <w:r w:rsidDel="00000000" w:rsidR="00000000" w:rsidRPr="00000000">
      <w:rPr/>
      <w:drawing>
        <wp:inline distB="114300" distT="114300" distL="114300" distR="114300">
          <wp:extent cx="5731200" cy="72390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723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3633788" cy="796777"/>
          <wp:effectExtent b="0" l="0" r="0" t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633788" cy="79677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