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Rule="auto"/>
        <w:ind w:firstLine="360"/>
        <w:rPr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Посилання на документ з проведеним аналізом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ind w:firstLine="360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Висновки на основі ABC-аналізу за 2017 рік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ind w:firstLine="36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Примітка: візуалізацію ABC-аналізу створено за допомогою Google Sheets та Canva</w:t>
      </w:r>
    </w:p>
    <w:p w:rsidR="00000000" w:rsidDel="00000000" w:rsidP="00000000" w:rsidRDefault="00000000" w:rsidRPr="00000000" w14:paraId="00000004">
      <w:pPr>
        <w:spacing w:after="200" w:before="0" w:lineRule="auto"/>
        <w:ind w:firstLine="360"/>
        <w:rPr/>
      </w:pPr>
      <w:r w:rsidDel="00000000" w:rsidR="00000000" w:rsidRPr="00000000">
        <w:rPr>
          <w:b w:val="1"/>
          <w:bCs w:val="1"/>
          <w:rtl w:val="0"/>
        </w:rPr>
        <w:t xml:space="preserve">Канцелярське приладдя та косметика </w:t>
      </w:r>
      <w:r w:rsidDel="00000000" w:rsidR="00000000" w:rsidRPr="00000000">
        <w:rPr>
          <w:rtl w:val="0"/>
        </w:rPr>
        <w:t xml:space="preserve">- 2 основні категорії, які, забезпечуючи всього 22% продажів, генерують левову частину доходу та прибутку – майже 45%. Компанії слід зосередитися на постійному вивченні попиту та обсягів партій цих товарів задля максимізації прибутку.</w:t>
      </w:r>
    </w:p>
    <w:p w:rsidR="00000000" w:rsidDel="00000000" w:rsidP="00000000" w:rsidRDefault="00000000" w:rsidRPr="00000000" w14:paraId="00000005">
      <w:pPr>
        <w:spacing w:after="200" w:before="0" w:lineRule="auto"/>
        <w:ind w:firstLine="360"/>
        <w:rPr/>
      </w:pPr>
      <w:r w:rsidDel="00000000" w:rsidR="00000000" w:rsidRPr="00000000">
        <w:rPr>
          <w:b w:val="1"/>
          <w:bCs w:val="1"/>
          <w:rtl w:val="0"/>
        </w:rPr>
        <w:t xml:space="preserve">Побутові товари, м’ясо, снеки</w:t>
      </w:r>
      <w:r w:rsidDel="00000000" w:rsidR="00000000" w:rsidRPr="00000000">
        <w:rPr>
          <w:rtl w:val="0"/>
        </w:rPr>
        <w:t xml:space="preserve"> – теж важливі категорії, які разом із вищенаведеними забезпечують близько 83% доходу компанії. 83% прибутку компанії забезпечують також овочі. Ці товари так само вимагають моніторингу, але в меншій мірі.</w:t>
      </w:r>
    </w:p>
    <w:p w:rsidR="00000000" w:rsidDel="00000000" w:rsidP="00000000" w:rsidRDefault="00000000" w:rsidRPr="00000000" w14:paraId="00000006">
      <w:pPr>
        <w:spacing w:after="200" w:before="0" w:lineRule="auto"/>
        <w:ind w:firstLine="360"/>
        <w:rPr/>
      </w:pPr>
      <w:r w:rsidDel="00000000" w:rsidR="00000000" w:rsidRPr="00000000">
        <w:rPr>
          <w:rtl w:val="0"/>
        </w:rPr>
        <w:t xml:space="preserve">Решта припадає на такі категорії як </w:t>
      </w:r>
      <w:r w:rsidDel="00000000" w:rsidR="00000000" w:rsidRPr="00000000">
        <w:rPr>
          <w:b w:val="1"/>
          <w:bCs w:val="1"/>
          <w:rtl w:val="0"/>
        </w:rPr>
        <w:t xml:space="preserve">крупи, дитяча їжа, напої, одяг, догляд за собою, крупи та фрукти</w:t>
      </w:r>
      <w:r w:rsidDel="00000000" w:rsidR="00000000" w:rsidRPr="00000000">
        <w:rPr>
          <w:rtl w:val="0"/>
        </w:rPr>
        <w:t xml:space="preserve">, що продаються у великій кількості, але генерують всього 10% доходу та 15% прибутку. Ці типи товарів не відіграють великого значення для загального прибутку, а тому не потребують фокусу уваги.</w:t>
      </w:r>
    </w:p>
    <w:p w:rsidR="00000000" w:rsidDel="00000000" w:rsidP="00000000" w:rsidRDefault="00000000" w:rsidRPr="00000000" w14:paraId="00000007">
      <w:pPr>
        <w:spacing w:after="200" w:before="0" w:lineRule="auto"/>
        <w:ind w:left="0" w:firstLine="360"/>
        <w:rPr/>
      </w:pPr>
      <w:r w:rsidDel="00000000" w:rsidR="00000000" w:rsidRPr="00000000">
        <w:rPr>
          <w:rtl w:val="0"/>
        </w:rPr>
        <w:t xml:space="preserve">За обсягами продажів близько 20% - A (це канцтовари та напої), 30% - B (фрукти, одяг, овочі), 50% -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0" w:lineRule="auto"/>
        <w:ind w:firstLine="36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insights</w:t>
      </w:r>
    </w:p>
    <w:p w:rsidR="00000000" w:rsidDel="00000000" w:rsidP="00000000" w:rsidRDefault="00000000" w:rsidRPr="00000000" w14:paraId="00000009">
      <w:pPr>
        <w:spacing w:after="200" w:before="0" w:lineRule="auto"/>
        <w:ind w:firstLine="360"/>
        <w:jc w:val="left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Примітка: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ключові метрики див. на аркуші </w:t>
      </w:r>
      <w:hyperlink r:id="rId7">
        <w:r w:rsidDel="00000000" w:rsidR="00000000" w:rsidRPr="00000000">
          <w:rPr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key 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before="0" w:lineRule="auto"/>
        <w:ind w:left="0" w:firstLine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Категорії товарів, що продаються в найбільших обсягах в усьому світі – канцелярське приладдя, напої та фрукти. При цьому в Європі лідирують канцтовари, напої, одяг; в Азії – м’ясо, снеки, фрукти (тобто їжа в цілому). (тут і далі див.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Charts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before="0" w:lineRule="auto"/>
        <w:ind w:left="0" w:firstLine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 найменших кількостях продаються побутові товари, при цьому вони забезпечують близько 73 млн дол. доходу – це 2-ий за рейтингом показник після канцтоварів.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before="0" w:lineRule="auto"/>
        <w:ind w:left="0" w:firstLine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Косметичні засоби посідають 3-тє місце за доходом, але генерують найбільше прибутку: близько 92,7 млн дол.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before="0" w:lineRule="auto"/>
        <w:ind w:left="0" w:firstLine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Україна займає 2-ге місце серед усіх країн, як за прибутком, так і за доходами та витратами. Чехія займає 1-ше місце за сукупним доходом та витратами, проте Андорра забезпечує найвищі прибутки.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before="0" w:lineRule="auto"/>
        <w:ind w:left="0" w:firstLine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Найбільше товарів продається у Південній Європі; найменше – у Західній Азії.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before="0" w:lineRule="auto"/>
        <w:ind w:left="0" w:firstLine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На $41,39 тис. більше доходу генерують offline-канали продажу, ніж online, проте також і більші на $35,89 тис. витрати.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before="0" w:lineRule="auto"/>
        <w:ind w:left="0" w:firstLine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Субота, неділя та понеділок – дні, коли споживачі в середньому роблять найбільше замовлень. Четвер – найменш активний день для покупок.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before="0" w:lineRule="auto"/>
        <w:ind w:left="0" w:firstLine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Весняний та літній період характеризується найвищими продажами в 3-х найбільш прибуткових категоріях – косметики, побутових засобів, канцтоварів.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before="0" w:lineRule="auto"/>
        <w:ind w:left="0" w:firstLine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Залежність </w:t>
      </w:r>
      <w:r w:rsidDel="00000000" w:rsidR="00000000" w:rsidRPr="00000000">
        <w:rPr>
          <w:rtl w:val="0"/>
        </w:rPr>
        <w:t xml:space="preserve">прибутку від часу відвантаження</w:t>
      </w:r>
      <w:r w:rsidDel="00000000" w:rsidR="00000000" w:rsidRPr="00000000">
        <w:rPr>
          <w:rtl w:val="0"/>
        </w:rPr>
        <w:t xml:space="preserve">: зазвичай, як в розрізі категорій, так і країн та регіонів, чим більша вартість замовлення, тим більший інтервал між датою замовлення та відправки. Проте між цими двома факторами не існує беззаперечної лінійної залежності, і трапляються винятки.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0" w:top="720" w:left="720" w:right="5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stz3bTWaWZMzkGmbdJkbFWtoQ3Qq2ibXOS7gCDa9syU/edit?usp=sharing" TargetMode="External"/><Relationship Id="rId7" Type="http://schemas.openxmlformats.org/officeDocument/2006/relationships/hyperlink" Target="https://docs.google.com/spreadsheets/d/1stz3bTWaWZMzkGmbdJkbFWtoQ3Qq2ibXOS7gCDa9syU/edit?gid=1911173779#gid=1911173779" TargetMode="External"/><Relationship Id="rId8" Type="http://schemas.openxmlformats.org/officeDocument/2006/relationships/hyperlink" Target="https://docs.google.com/spreadsheets/d/1stz3bTWaWZMzkGmbdJkbFWtoQ3Qq2ibXOS7gCDa9syU/edit?gid=1417664967#gid=14176649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