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33B8" w14:textId="77777777" w:rsidR="00AA0747" w:rsidRDefault="00AA0747" w:rsidP="00AA0747">
      <w:r w:rsidRPr="00FD376C">
        <w:rPr>
          <w:b/>
          <w:bCs/>
        </w:rPr>
        <w:t>Problem Statement:</w:t>
      </w:r>
      <w:r>
        <w:t xml:space="preserve"> </w:t>
      </w:r>
      <w:r w:rsidRPr="005D5119">
        <w:t xml:space="preserve">Current and planned data center </w:t>
      </w:r>
      <w:proofErr w:type="gramStart"/>
      <w:r w:rsidRPr="005D5119">
        <w:t>siting</w:t>
      </w:r>
      <w:proofErr w:type="gramEnd"/>
      <w:r w:rsidRPr="005D5119">
        <w:t>, as represented in the IM3 Data Center Atlas, does not systematically incorporate forward-looking extreme weather risks such as rising temperatures and drought, despite growing evidence that these factors directly threaten operational reliability and resource availability. This creates a measurable gap in understanding whether existing siting patterns are increasingly misaligned with climate resilience, potentially leading to concentrated infrastructure risk, higher cooling and energy costs, and vulnerability to disruptions under future climate scenarios.</w:t>
      </w:r>
    </w:p>
    <w:p w14:paraId="3147E213" w14:textId="77777777" w:rsidR="00AA0747" w:rsidRDefault="00AA0747" w:rsidP="00AA0747">
      <w:r w:rsidRPr="00E74309">
        <w:rPr>
          <w:b/>
          <w:bCs/>
        </w:rPr>
        <w:t>Goal:</w:t>
      </w:r>
      <w:r>
        <w:t xml:space="preserve"> </w:t>
      </w:r>
      <w:r w:rsidRPr="0030656E">
        <w:t xml:space="preserve">Within </w:t>
      </w:r>
      <w:r>
        <w:t>the</w:t>
      </w:r>
      <w:r w:rsidRPr="0030656E">
        <w:t xml:space="preserve"> timeframe, </w:t>
      </w:r>
      <w:r>
        <w:t xml:space="preserve">we will </w:t>
      </w:r>
      <w:r w:rsidRPr="005D5119">
        <w:t xml:space="preserve">develop and integrate a geospatial extreme weather risk layer (including projected </w:t>
      </w:r>
      <w:r>
        <w:t>extreme weather</w:t>
      </w:r>
      <w:r w:rsidRPr="005D5119">
        <w:t xml:space="preserve"> variables) into the IM3 Data Center Atlas and use it to </w:t>
      </w:r>
      <w:proofErr w:type="gramStart"/>
      <w:r w:rsidRPr="005D5119">
        <w:t>perform</w:t>
      </w:r>
      <w:proofErr w:type="gramEnd"/>
      <w:r w:rsidRPr="005D5119">
        <w:t xml:space="preserve"> a quantitative comparison between current and planned data center locations and their associated </w:t>
      </w:r>
      <w:r>
        <w:t>environmental</w:t>
      </w:r>
      <w:r w:rsidRPr="005D5119">
        <w:t xml:space="preserve"> risk levels. The analysis will measure the degree of misalignment by calculating metrics such as the proportion of sites located in high-risk zones and identifying statistically significant clustering in vulnerable regions, thereby producing a validated, decision-relevant assessment of whether existing siting patterns align with climate-resilient infrastructure planning.</w:t>
      </w:r>
    </w:p>
    <w:p w14:paraId="2DB8D0A4" w14:textId="77777777" w:rsidR="00AA0747" w:rsidRDefault="00AA0747" w:rsidP="00AA0747">
      <w:r w:rsidRPr="00E74309">
        <w:rPr>
          <w:b/>
          <w:bCs/>
        </w:rPr>
        <w:t>Data Source:</w:t>
      </w:r>
      <w:r>
        <w:t xml:space="preserve"> </w:t>
      </w:r>
      <w:r w:rsidRPr="00E74309">
        <w:t>Heat wave and cold snap event library under various technical choices for NERC subregions in the conterminous U.S.</w:t>
      </w:r>
      <w:r>
        <w:t xml:space="preserve"> (</w:t>
      </w:r>
      <w:hyperlink r:id="rId5">
        <w:r w:rsidRPr="533831A8">
          <w:rPr>
            <w:rStyle w:val="Hyperlink"/>
          </w:rPr>
          <w:t>https://data.pnnl.gov/group/nodes/dataset/34393</w:t>
        </w:r>
      </w:hyperlink>
      <w:r>
        <w:t>).</w:t>
      </w:r>
    </w:p>
    <w:p w14:paraId="2628DFF9" w14:textId="77777777" w:rsidR="00AA0747" w:rsidRPr="001D0C0B" w:rsidRDefault="00AA0747" w:rsidP="00AA0747">
      <w:pPr>
        <w:rPr>
          <w:b/>
          <w:bCs/>
        </w:rPr>
      </w:pPr>
      <w:r w:rsidRPr="001D0C0B">
        <w:rPr>
          <w:b/>
          <w:bCs/>
        </w:rPr>
        <w:t>Team Structure:</w:t>
      </w:r>
    </w:p>
    <w:tbl>
      <w:tblPr>
        <w:tblStyle w:val="TableGrid"/>
        <w:tblW w:w="0" w:type="auto"/>
        <w:tblLook w:val="04A0" w:firstRow="1" w:lastRow="0" w:firstColumn="1" w:lastColumn="0" w:noHBand="0" w:noVBand="1"/>
      </w:tblPr>
      <w:tblGrid>
        <w:gridCol w:w="2155"/>
        <w:gridCol w:w="2160"/>
        <w:gridCol w:w="5035"/>
      </w:tblGrid>
      <w:tr w:rsidR="00AA0747" w14:paraId="6DFFA700" w14:textId="77777777" w:rsidTr="00092C8B">
        <w:tc>
          <w:tcPr>
            <w:tcW w:w="2155" w:type="dxa"/>
            <w:shd w:val="clear" w:color="auto" w:fill="C1E4F5" w:themeFill="accent1" w:themeFillTint="33"/>
          </w:tcPr>
          <w:p w14:paraId="0925165F" w14:textId="77777777" w:rsidR="00AA0747" w:rsidRPr="001D0C0B" w:rsidRDefault="00AA0747" w:rsidP="00092C8B">
            <w:pPr>
              <w:rPr>
                <w:b/>
                <w:bCs/>
              </w:rPr>
            </w:pPr>
            <w:r>
              <w:rPr>
                <w:b/>
                <w:bCs/>
              </w:rPr>
              <w:t>TRACK Team</w:t>
            </w:r>
          </w:p>
        </w:tc>
        <w:tc>
          <w:tcPr>
            <w:tcW w:w="7195" w:type="dxa"/>
            <w:gridSpan w:val="2"/>
            <w:shd w:val="clear" w:color="auto" w:fill="C1E4F5" w:themeFill="accent1" w:themeFillTint="33"/>
          </w:tcPr>
          <w:p w14:paraId="6ED7F5DA" w14:textId="77777777" w:rsidR="00AA0747" w:rsidRPr="001D0C0B" w:rsidRDefault="00AA0747" w:rsidP="00092C8B">
            <w:pPr>
              <w:rPr>
                <w:b/>
                <w:bCs/>
              </w:rPr>
            </w:pPr>
            <w:r>
              <w:rPr>
                <w:b/>
                <w:bCs/>
              </w:rPr>
              <w:t>(T)</w:t>
            </w:r>
            <w:proofErr w:type="spellStart"/>
            <w:r>
              <w:rPr>
                <w:b/>
                <w:bCs/>
              </w:rPr>
              <w:t>homas</w:t>
            </w:r>
            <w:proofErr w:type="spellEnd"/>
            <w:r>
              <w:rPr>
                <w:b/>
                <w:bCs/>
              </w:rPr>
              <w:t>, (R)</w:t>
            </w:r>
            <w:proofErr w:type="spellStart"/>
            <w:r>
              <w:rPr>
                <w:b/>
                <w:bCs/>
              </w:rPr>
              <w:t>ajiv</w:t>
            </w:r>
            <w:proofErr w:type="spellEnd"/>
            <w:r>
              <w:rPr>
                <w:b/>
                <w:bCs/>
              </w:rPr>
              <w:t>, (A)</w:t>
            </w:r>
            <w:proofErr w:type="spellStart"/>
            <w:r>
              <w:rPr>
                <w:b/>
                <w:bCs/>
              </w:rPr>
              <w:t>nastasia</w:t>
            </w:r>
            <w:proofErr w:type="spellEnd"/>
            <w:r>
              <w:rPr>
                <w:b/>
                <w:bCs/>
              </w:rPr>
              <w:t>, (C)ole, and (K)</w:t>
            </w:r>
            <w:proofErr w:type="spellStart"/>
            <w:r>
              <w:rPr>
                <w:b/>
                <w:bCs/>
              </w:rPr>
              <w:t>evin</w:t>
            </w:r>
            <w:proofErr w:type="spellEnd"/>
          </w:p>
        </w:tc>
      </w:tr>
      <w:tr w:rsidR="00AA0747" w14:paraId="30833F80" w14:textId="77777777" w:rsidTr="00092C8B">
        <w:tc>
          <w:tcPr>
            <w:tcW w:w="2155" w:type="dxa"/>
          </w:tcPr>
          <w:p w14:paraId="03B6A01E" w14:textId="77777777" w:rsidR="00AA0747" w:rsidRPr="001D0C0B" w:rsidRDefault="00AA0747" w:rsidP="00092C8B">
            <w:pPr>
              <w:rPr>
                <w:b/>
                <w:bCs/>
              </w:rPr>
            </w:pPr>
            <w:r w:rsidRPr="001D0C0B">
              <w:rPr>
                <w:b/>
                <w:bCs/>
              </w:rPr>
              <w:t>Team Member</w:t>
            </w:r>
          </w:p>
        </w:tc>
        <w:tc>
          <w:tcPr>
            <w:tcW w:w="2160" w:type="dxa"/>
          </w:tcPr>
          <w:p w14:paraId="10294EC8" w14:textId="77777777" w:rsidR="00AA0747" w:rsidRPr="001D0C0B" w:rsidRDefault="00AA0747" w:rsidP="00092C8B">
            <w:pPr>
              <w:rPr>
                <w:b/>
                <w:bCs/>
              </w:rPr>
            </w:pPr>
            <w:r w:rsidRPr="001D0C0B">
              <w:rPr>
                <w:b/>
                <w:bCs/>
              </w:rPr>
              <w:t>Role</w:t>
            </w:r>
          </w:p>
        </w:tc>
        <w:tc>
          <w:tcPr>
            <w:tcW w:w="5035" w:type="dxa"/>
          </w:tcPr>
          <w:p w14:paraId="1BC004C2" w14:textId="77777777" w:rsidR="00AA0747" w:rsidRPr="001D0C0B" w:rsidRDefault="00AA0747" w:rsidP="00092C8B">
            <w:pPr>
              <w:rPr>
                <w:b/>
                <w:bCs/>
              </w:rPr>
            </w:pPr>
            <w:r w:rsidRPr="001D0C0B">
              <w:rPr>
                <w:b/>
                <w:bCs/>
              </w:rPr>
              <w:t>Responsibilities</w:t>
            </w:r>
          </w:p>
        </w:tc>
      </w:tr>
      <w:tr w:rsidR="00AA0747" w14:paraId="0AC60C36" w14:textId="77777777" w:rsidTr="00092C8B">
        <w:tc>
          <w:tcPr>
            <w:tcW w:w="2155" w:type="dxa"/>
          </w:tcPr>
          <w:p w14:paraId="3627CDBE" w14:textId="77777777" w:rsidR="00AA0747" w:rsidRDefault="00AA0747" w:rsidP="00092C8B">
            <w:r>
              <w:t>Thomas Benson</w:t>
            </w:r>
          </w:p>
        </w:tc>
        <w:tc>
          <w:tcPr>
            <w:tcW w:w="2160" w:type="dxa"/>
          </w:tcPr>
          <w:p w14:paraId="300CCD5D" w14:textId="77777777" w:rsidR="00AA0747" w:rsidRDefault="00AA0747" w:rsidP="00092C8B">
            <w:r>
              <w:t>Domain Expert</w:t>
            </w:r>
          </w:p>
        </w:tc>
        <w:tc>
          <w:tcPr>
            <w:tcW w:w="5035" w:type="dxa"/>
          </w:tcPr>
          <w:p w14:paraId="762F2C5E" w14:textId="77777777" w:rsidR="00AA0747" w:rsidRDefault="00AA0747" w:rsidP="00092C8B">
            <w:r>
              <w:t>Planning, Ideation, Discussion, Prompts</w:t>
            </w:r>
          </w:p>
        </w:tc>
      </w:tr>
      <w:tr w:rsidR="00AA0747" w14:paraId="6972D41E" w14:textId="77777777" w:rsidTr="00092C8B">
        <w:tc>
          <w:tcPr>
            <w:tcW w:w="2155" w:type="dxa"/>
          </w:tcPr>
          <w:p w14:paraId="6ACF230B" w14:textId="77777777" w:rsidR="00AA0747" w:rsidRDefault="00AA0747" w:rsidP="00092C8B">
            <w:r>
              <w:t>Rajiv Prasad</w:t>
            </w:r>
          </w:p>
        </w:tc>
        <w:tc>
          <w:tcPr>
            <w:tcW w:w="2160" w:type="dxa"/>
          </w:tcPr>
          <w:p w14:paraId="27805C60" w14:textId="77777777" w:rsidR="00AA0747" w:rsidRDefault="00AA0747" w:rsidP="00092C8B">
            <w:r>
              <w:t>Domain Expert</w:t>
            </w:r>
          </w:p>
        </w:tc>
        <w:tc>
          <w:tcPr>
            <w:tcW w:w="5035" w:type="dxa"/>
          </w:tcPr>
          <w:p w14:paraId="0264A0A0" w14:textId="77777777" w:rsidR="00AA0747" w:rsidRDefault="00AA0747" w:rsidP="00092C8B">
            <w:r>
              <w:t>Geospatial/hydrometeorological Analyst, Risk Assessment</w:t>
            </w:r>
          </w:p>
        </w:tc>
      </w:tr>
      <w:tr w:rsidR="00AA0747" w14:paraId="57242CD5" w14:textId="77777777" w:rsidTr="00092C8B">
        <w:tc>
          <w:tcPr>
            <w:tcW w:w="2155" w:type="dxa"/>
          </w:tcPr>
          <w:p w14:paraId="7540735D" w14:textId="77777777" w:rsidR="00AA0747" w:rsidRDefault="00AA0747" w:rsidP="00092C8B">
            <w:r>
              <w:t>Anastasia Bernat</w:t>
            </w:r>
          </w:p>
        </w:tc>
        <w:tc>
          <w:tcPr>
            <w:tcW w:w="2160" w:type="dxa"/>
          </w:tcPr>
          <w:p w14:paraId="4496C047" w14:textId="77777777" w:rsidR="00AA0747" w:rsidRDefault="00AA0747" w:rsidP="00092C8B">
            <w:r>
              <w:t>Data Scientist</w:t>
            </w:r>
          </w:p>
        </w:tc>
        <w:tc>
          <w:tcPr>
            <w:tcW w:w="5035" w:type="dxa"/>
          </w:tcPr>
          <w:p w14:paraId="665B499E" w14:textId="77777777" w:rsidR="00AA0747" w:rsidRDefault="00AA0747" w:rsidP="00092C8B">
            <w:r>
              <w:t>Prompt Engineering</w:t>
            </w:r>
          </w:p>
        </w:tc>
      </w:tr>
      <w:tr w:rsidR="00AA0747" w14:paraId="671CCD02" w14:textId="77777777" w:rsidTr="00092C8B">
        <w:tc>
          <w:tcPr>
            <w:tcW w:w="2155" w:type="dxa"/>
          </w:tcPr>
          <w:p w14:paraId="21D8B994" w14:textId="77777777" w:rsidR="00AA0747" w:rsidRDefault="00AA0747" w:rsidP="00092C8B">
            <w:r>
              <w:t>Cole Woodford</w:t>
            </w:r>
          </w:p>
        </w:tc>
        <w:tc>
          <w:tcPr>
            <w:tcW w:w="2160" w:type="dxa"/>
          </w:tcPr>
          <w:p w14:paraId="12542036" w14:textId="77777777" w:rsidR="00AA0747" w:rsidRDefault="00AA0747" w:rsidP="00092C8B">
            <w:r>
              <w:t>Software Engineer</w:t>
            </w:r>
          </w:p>
        </w:tc>
        <w:tc>
          <w:tcPr>
            <w:tcW w:w="5035" w:type="dxa"/>
          </w:tcPr>
          <w:p w14:paraId="406468FF" w14:textId="77777777" w:rsidR="00AA0747" w:rsidRDefault="00AA0747" w:rsidP="00092C8B">
            <w:r>
              <w:t>Ideation</w:t>
            </w:r>
          </w:p>
        </w:tc>
      </w:tr>
      <w:tr w:rsidR="00AA0747" w14:paraId="301968D8" w14:textId="77777777" w:rsidTr="00092C8B">
        <w:tc>
          <w:tcPr>
            <w:tcW w:w="2155" w:type="dxa"/>
          </w:tcPr>
          <w:p w14:paraId="56F1C5C7" w14:textId="77777777" w:rsidR="00AA0747" w:rsidRDefault="00AA0747" w:rsidP="00092C8B">
            <w:r>
              <w:t>Kevin Atkinson</w:t>
            </w:r>
          </w:p>
        </w:tc>
        <w:tc>
          <w:tcPr>
            <w:tcW w:w="2160" w:type="dxa"/>
          </w:tcPr>
          <w:p w14:paraId="143D4D65" w14:textId="77777777" w:rsidR="00AA0747" w:rsidRDefault="00AA0747" w:rsidP="00092C8B">
            <w:r>
              <w:t>Software Engineer</w:t>
            </w:r>
          </w:p>
        </w:tc>
        <w:tc>
          <w:tcPr>
            <w:tcW w:w="5035" w:type="dxa"/>
          </w:tcPr>
          <w:p w14:paraId="0ECED6F7" w14:textId="77777777" w:rsidR="00AA0747" w:rsidRDefault="00AA0747" w:rsidP="00092C8B">
            <w:r>
              <w:t>LLM Interaction, Prompts, Discussion</w:t>
            </w:r>
          </w:p>
        </w:tc>
      </w:tr>
    </w:tbl>
    <w:p w14:paraId="59D7F943" w14:textId="77777777" w:rsidR="00AA0747" w:rsidRPr="009D66BF" w:rsidRDefault="00AA0747" w:rsidP="00AA0747"/>
    <w:p w14:paraId="4D827487" w14:textId="77777777" w:rsidR="00AA0747" w:rsidRDefault="00AA0747" w:rsidP="00AA0747">
      <w:r w:rsidRPr="006D3A2A">
        <w:rPr>
          <w:b/>
          <w:bCs/>
        </w:rPr>
        <w:t>Chat History Link 1 (ChatGPT-5.2):</w:t>
      </w:r>
      <w:r>
        <w:t xml:space="preserve"> </w:t>
      </w:r>
      <w:hyperlink r:id="rId6" w:tgtFrame="_blank" w:tooltip="https://ai-incubator-chat.pnnl.gov/s/a050bce5-082e-466f-96f4-6f535e8b2e6e" w:history="1">
        <w:r w:rsidRPr="00503B9A">
          <w:rPr>
            <w:rStyle w:val="Hyperlink"/>
          </w:rPr>
          <w:t>https://ai-incubator-chat.pnnl.gov/s/a050bce5-082e-466f-96f4-6f535e8b2e6e</w:t>
        </w:r>
      </w:hyperlink>
    </w:p>
    <w:p w14:paraId="20BD3C2E" w14:textId="77777777" w:rsidR="00AA0747" w:rsidRDefault="00AA0747" w:rsidP="00AA0747">
      <w:r w:rsidRPr="006D3A2A">
        <w:rPr>
          <w:b/>
          <w:bCs/>
        </w:rPr>
        <w:t xml:space="preserve">Chat History Link </w:t>
      </w:r>
      <w:r>
        <w:rPr>
          <w:b/>
          <w:bCs/>
        </w:rPr>
        <w:t>2</w:t>
      </w:r>
      <w:r w:rsidRPr="006D3A2A">
        <w:rPr>
          <w:b/>
          <w:bCs/>
        </w:rPr>
        <w:t xml:space="preserve"> (</w:t>
      </w:r>
      <w:r>
        <w:rPr>
          <w:b/>
          <w:bCs/>
        </w:rPr>
        <w:t>Gemini 2.5 Pro</w:t>
      </w:r>
      <w:r w:rsidRPr="006D3A2A">
        <w:rPr>
          <w:b/>
          <w:bCs/>
        </w:rPr>
        <w:t>):</w:t>
      </w:r>
      <w:r>
        <w:t xml:space="preserve"> </w:t>
      </w:r>
      <w:hyperlink r:id="rId7" w:history="1">
        <w:r w:rsidRPr="00903055">
          <w:rPr>
            <w:rStyle w:val="Hyperlink"/>
          </w:rPr>
          <w:t>h</w:t>
        </w:r>
        <w:bookmarkStart w:id="0" w:name="_Hlt225762826"/>
        <w:r w:rsidRPr="00903055">
          <w:rPr>
            <w:rStyle w:val="Hyperlink"/>
          </w:rPr>
          <w:t>t</w:t>
        </w:r>
        <w:bookmarkEnd w:id="0"/>
        <w:r w:rsidRPr="00903055">
          <w:rPr>
            <w:rStyle w:val="Hyperlink"/>
          </w:rPr>
          <w:t>tps://ai-incubator-chat.pnnl.gov/s/51f1836d-6f48-490e-8ef0-a431063914c2</w:t>
        </w:r>
      </w:hyperlink>
    </w:p>
    <w:p w14:paraId="16BA8216" w14:textId="77777777" w:rsidR="00AA0747" w:rsidRDefault="00AA0747" w:rsidP="00AA0747">
      <w:r w:rsidRPr="005F2282">
        <w:rPr>
          <w:b/>
          <w:bCs/>
        </w:rPr>
        <w:t>Chat History Link 3 (Claude Opus 4.6):</w:t>
      </w:r>
      <w:r>
        <w:t xml:space="preserve"> </w:t>
      </w:r>
      <w:hyperlink r:id="rId8" w:history="1">
        <w:r w:rsidRPr="00903055">
          <w:rPr>
            <w:rStyle w:val="Hyperlink"/>
          </w:rPr>
          <w:t>htt</w:t>
        </w:r>
        <w:bookmarkStart w:id="1" w:name="_Hlt225762828"/>
        <w:r w:rsidRPr="00903055">
          <w:rPr>
            <w:rStyle w:val="Hyperlink"/>
          </w:rPr>
          <w:t>p</w:t>
        </w:r>
        <w:bookmarkEnd w:id="1"/>
        <w:r w:rsidRPr="00903055">
          <w:rPr>
            <w:rStyle w:val="Hyperlink"/>
          </w:rPr>
          <w:t>s://ai-incubator-chat.pnnl.gov/s/1a05ae97-b772-46d5-a932-1db1ade8beab</w:t>
        </w:r>
      </w:hyperlink>
      <w:r>
        <w:t xml:space="preserve"> </w:t>
      </w:r>
    </w:p>
    <w:p w14:paraId="0C1D4383" w14:textId="77777777" w:rsidR="00AA0747" w:rsidRDefault="00AA0747" w:rsidP="00AA0747">
      <w:r w:rsidRPr="005F2282">
        <w:rPr>
          <w:b/>
          <w:bCs/>
        </w:rPr>
        <w:lastRenderedPageBreak/>
        <w:t>Chat History Link 4 (</w:t>
      </w:r>
      <w:r>
        <w:rPr>
          <w:b/>
          <w:bCs/>
        </w:rPr>
        <w:t>ChatGPT-5.2 – Second Chat</w:t>
      </w:r>
      <w:r w:rsidRPr="005F2282">
        <w:rPr>
          <w:b/>
          <w:bCs/>
        </w:rPr>
        <w:t>):</w:t>
      </w:r>
      <w:r>
        <w:t xml:space="preserve"> </w:t>
      </w:r>
      <w:hyperlink r:id="rId9" w:history="1">
        <w:r w:rsidRPr="00C93740">
          <w:rPr>
            <w:rStyle w:val="Hyperlink"/>
          </w:rPr>
          <w:t>https://ai-incubator-chat.pnnl.gov/s/4066254e-fd7f-4b30-a811-3b85f7ff5909</w:t>
        </w:r>
      </w:hyperlink>
      <w:r>
        <w:t xml:space="preserve"> </w:t>
      </w:r>
    </w:p>
    <w:p w14:paraId="59B3B0EF" w14:textId="77777777" w:rsidR="00AA0747" w:rsidRPr="005B75BD" w:rsidRDefault="00AA0747" w:rsidP="00AA0747">
      <w:r w:rsidRPr="533831A8">
        <w:rPr>
          <w:b/>
          <w:bCs/>
        </w:rPr>
        <w:t>Data Discovery Paragraph:</w:t>
      </w:r>
      <w:r>
        <w:t xml:space="preserve"> </w:t>
      </w:r>
    </w:p>
    <w:p w14:paraId="5D97B171" w14:textId="77777777" w:rsidR="00AA0747" w:rsidRDefault="00AA0747" w:rsidP="00AA0747">
      <w:r w:rsidRPr="7C23833E">
        <w:rPr>
          <w:rFonts w:ascii="Aptos" w:eastAsia="Aptos" w:hAnsi="Aptos" w:cs="Aptos"/>
        </w:rPr>
        <w:t xml:space="preserve">We selected the “Heat wave and cold snap event library under various technical choices for NERC subregions in the conterminous U.S. (1980–2024)” dataset because it provides a long-term, event-based record of extreme temperature conditions that supports our goal of evaluating whether current and planned data center locations are aligned with climate-resilient siting practices. The dataset covers heat wave and cold snap events from 1980 to 2024 for NERC subregions across the contiguous United States and is derived from hourly temperature data modeled at 12-km resolution, then aggregated to counties and ultimately to NERC subregions using three methods: simple mean, area-weighted mean, and population-weighted mean. The files are organized into separate ZIP archives for heat waves and cold snaps under each aggregation method, and each archive contains 12 CSV event libraries based on different event definitions, with variables including event start date, end date, centroid date, duration, extreme temperature, NERC subregion ID, and spatial coverage. This structure makes the dataset useful for developing an extreme weather risk layer and comparing how methodological choices affect the identification and characterization of extreme thermal events across regions where data centers are currently located or planned. However, the dataset also has important limitations and potential biases: it is based on simulated rather than purely observed temperatures, so localized extremes may be missed or smoothed; its spatial unit is the NERC subregion, which is useful for regional infrastructure analysis but too coarse to capture site-level conditions for individual data centers; and the different aggregation methods may emphasize land area or population centers differently, which can shift how risk appears geographically. In addition, because this </w:t>
      </w:r>
      <w:proofErr w:type="gramStart"/>
      <w:r w:rsidRPr="7C23833E">
        <w:rPr>
          <w:rFonts w:ascii="Aptos" w:eastAsia="Aptos" w:hAnsi="Aptos" w:cs="Aptos"/>
        </w:rPr>
        <w:t>dataset</w:t>
      </w:r>
      <w:proofErr w:type="gramEnd"/>
      <w:r w:rsidRPr="7C23833E">
        <w:rPr>
          <w:rFonts w:ascii="Aptos" w:eastAsia="Aptos" w:hAnsi="Aptos" w:cs="Aptos"/>
        </w:rPr>
        <w:t xml:space="preserve"> focuses on extreme temperature events rather than drought, it does not fully address </w:t>
      </w:r>
      <w:proofErr w:type="gramStart"/>
      <w:r w:rsidRPr="7C23833E">
        <w:rPr>
          <w:rFonts w:ascii="Aptos" w:eastAsia="Aptos" w:hAnsi="Aptos" w:cs="Aptos"/>
        </w:rPr>
        <w:t>all of</w:t>
      </w:r>
      <w:proofErr w:type="gramEnd"/>
      <w:r w:rsidRPr="7C23833E">
        <w:rPr>
          <w:rFonts w:ascii="Aptos" w:eastAsia="Aptos" w:hAnsi="Aptos" w:cs="Aptos"/>
        </w:rPr>
        <w:t xml:space="preserve"> the environmental risks in our problem statement and should be paired with additional drought or water-stress data to support a more complete climate resilience assessment.</w:t>
      </w:r>
    </w:p>
    <w:p w14:paraId="1F7F161E" w14:textId="77777777" w:rsidR="00AA0747" w:rsidRPr="005B75BD" w:rsidRDefault="00AA0747" w:rsidP="00AA0747">
      <w:pPr>
        <w:rPr>
          <w:b/>
          <w:bCs/>
        </w:rPr>
      </w:pPr>
      <w:r w:rsidRPr="005B75BD">
        <w:rPr>
          <w:b/>
          <w:bCs/>
        </w:rPr>
        <w:t>LLM Reflection Paragraph:</w:t>
      </w:r>
      <w:r w:rsidRPr="005B75BD">
        <w:t xml:space="preserve"> </w:t>
      </w:r>
    </w:p>
    <w:p w14:paraId="2084480E" w14:textId="69803D1C" w:rsidR="008C6457" w:rsidRDefault="00AA0747" w:rsidP="00AA0747">
      <w:pPr>
        <w:rPr>
          <w:rFonts w:ascii="Aptos" w:eastAsia="Aptos" w:hAnsi="Aptos" w:cs="Aptos"/>
        </w:rPr>
      </w:pPr>
      <w:r w:rsidRPr="004566EB">
        <w:rPr>
          <w:rFonts w:ascii="Aptos" w:eastAsia="Aptos" w:hAnsi="Aptos" w:cs="Aptos"/>
        </w:rPr>
        <w:t xml:space="preserve">We used GPT-5.2, Gemini 2.5 Pro, and Claude Opus 4.6 to analyze a subset of the </w:t>
      </w:r>
      <w:proofErr w:type="spellStart"/>
      <w:r w:rsidRPr="004566EB">
        <w:rPr>
          <w:rFonts w:ascii="Aptos" w:eastAsia="Aptos" w:hAnsi="Aptos" w:cs="Aptos"/>
          <w:b/>
          <w:bCs/>
        </w:rPr>
        <w:t>heat_wave_library_NERC_average</w:t>
      </w:r>
      <w:proofErr w:type="spellEnd"/>
      <w:r w:rsidRPr="004566EB">
        <w:rPr>
          <w:rFonts w:ascii="Aptos" w:eastAsia="Aptos" w:hAnsi="Aptos" w:cs="Aptos"/>
        </w:rPr>
        <w:t xml:space="preserve"> data. Across all three, the strongest responses stayed grounded in the visible excerpts and clearly flagged when the provided rows did not support a requested conclusion, though the models differed notably in accuracy, completeness, verbosity, and speed. Claude Opus 4.6 produced the richest and most interpretive explanations, especially in comparing definition differences, but it also made several unsupported substitutions and factual errors, including replacing requested </w:t>
      </w:r>
      <w:r w:rsidRPr="004566EB">
        <w:rPr>
          <w:rFonts w:ascii="Aptos" w:eastAsia="Aptos" w:hAnsi="Aptos" w:cs="Aptos"/>
        </w:rPr>
        <w:lastRenderedPageBreak/>
        <w:t xml:space="preserve">NERC2 results with NERC3 and incorrectly claiming no comparable 2016 NERC4 events were available despite clear def2 evidence. Gemini 2.5 Pro was generally clearer and more concise, and it correctly identified that def8 and def12 include winter or shoulder-season events, but it also missed available NERC4 2016 rows and at one point answered an NERC1 trend question with an off-target NERC18 analysis. GPT-5.2 was the most conservative and least prone to hallucination, often refusing to go beyond the excerpt, but that caution led to sparse answers and the same missed NERC4 2016 evidence. In practice, Claude offered the most narrative depth, Gemini the best balance of readability and moderate detail, and GPT the most restraint. Performance reflected those styles: GPT was fastest at about 50 seconds and used just 370 completion tokens; Gemini took about 2:04 and used 9,812 completion tokens plus reasoning/text tokens; Claude was slowest at about 7:15 and used 22,528 completion tokens plus 3,251 reasoning tokens. Overall, Gemini provided the strongest balance of clarity, efficiency, and accuracy, while the comparison also showed that more tokens and longer outputs do not reliably improve data quality unless the model remains tightly anchored to the cited rows. Prompt revisions in the HTML task showed a similar pattern: the first version produced a simpler, more hardcoded choropleth with approximate </w:t>
      </w:r>
      <w:proofErr w:type="spellStart"/>
      <w:r w:rsidRPr="004566EB">
        <w:rPr>
          <w:rFonts w:ascii="Aptos" w:eastAsia="Aptos" w:hAnsi="Aptos" w:cs="Aptos"/>
        </w:rPr>
        <w:t>GeoJSON</w:t>
      </w:r>
      <w:proofErr w:type="spellEnd"/>
      <w:r w:rsidRPr="004566EB">
        <w:rPr>
          <w:rFonts w:ascii="Aptos" w:eastAsia="Aptos" w:hAnsi="Aptos" w:cs="Aptos"/>
        </w:rPr>
        <w:t xml:space="preserve"> and partial counts, while the revised prompts led to a more robust implementation with refined </w:t>
      </w:r>
      <w:proofErr w:type="spellStart"/>
      <w:r w:rsidRPr="004566EB">
        <w:rPr>
          <w:rFonts w:ascii="Aptos" w:eastAsia="Aptos" w:hAnsi="Aptos" w:cs="Aptos"/>
        </w:rPr>
        <w:t>GeoJSON</w:t>
      </w:r>
      <w:proofErr w:type="spellEnd"/>
      <w:r w:rsidRPr="004566EB">
        <w:rPr>
          <w:rFonts w:ascii="Aptos" w:eastAsia="Aptos" w:hAnsi="Aptos" w:cs="Aptos"/>
        </w:rPr>
        <w:t>, safer polygon handling, and asynchronous CSV-based aggregation by NERC_ID. That improved realism, correctness, and debuggability, though at the cost of greater complexity and dependence on successful data loading. Overall, the prompt changes mattered because they shifted the task from generating something merely plausible to producing something more faithful, scalable, and reliable.</w:t>
      </w:r>
    </w:p>
    <w:p w14:paraId="0F947794" w14:textId="77777777" w:rsidR="00A61F99" w:rsidRDefault="00A61F99" w:rsidP="00AA0747">
      <w:pPr>
        <w:rPr>
          <w:rFonts w:ascii="Aptos" w:eastAsia="Aptos" w:hAnsi="Aptos" w:cs="Aptos"/>
        </w:rPr>
      </w:pPr>
    </w:p>
    <w:p w14:paraId="03584301" w14:textId="77777777" w:rsidR="00A61F99" w:rsidRDefault="00A61F99" w:rsidP="00A61F99">
      <w:pPr>
        <w:rPr>
          <w:rFonts w:ascii="Aptos" w:eastAsia="Aptos" w:hAnsi="Aptos" w:cs="Aptos"/>
        </w:rPr>
      </w:pPr>
      <w:r>
        <w:rPr>
          <w:rFonts w:ascii="Aptos" w:eastAsia="Aptos" w:hAnsi="Aptos" w:cs="Aptos"/>
          <w:b/>
          <w:bCs/>
        </w:rPr>
        <w:t>(Extra) Inter-Model Agreement Rate (</w:t>
      </w:r>
      <w:hyperlink r:id="rId10" w:history="1">
        <w:r w:rsidRPr="004651FD">
          <w:rPr>
            <w:rStyle w:val="Hyperlink"/>
            <w:rFonts w:ascii="Aptos" w:eastAsia="Aptos" w:hAnsi="Aptos" w:cs="Aptos"/>
            <w:b/>
            <w:bCs/>
          </w:rPr>
          <w:t>ChatGPT-5.2</w:t>
        </w:r>
      </w:hyperlink>
      <w:r>
        <w:rPr>
          <w:rFonts w:ascii="Aptos" w:eastAsia="Aptos" w:hAnsi="Aptos" w:cs="Aptos"/>
          <w:b/>
          <w:bCs/>
        </w:rPr>
        <w:t xml:space="preserve">): </w:t>
      </w:r>
      <w:r w:rsidRPr="00293D32">
        <w:rPr>
          <w:rFonts w:ascii="Aptos" w:eastAsia="Aptos" w:hAnsi="Aptos" w:cs="Aptos"/>
        </w:rPr>
        <w:t xml:space="preserve">Across the four chat histories, there is strong inter-model agreement on high-level QC claims—Chats 1–3 consistently report identical schemas across definition files, interpret </w:t>
      </w:r>
      <w:proofErr w:type="spellStart"/>
      <w:r w:rsidRPr="00293D32">
        <w:rPr>
          <w:rFonts w:ascii="Aptos" w:eastAsia="Aptos" w:hAnsi="Aptos" w:cs="Aptos"/>
        </w:rPr>
        <w:t>highest_temperature</w:t>
      </w:r>
      <w:proofErr w:type="spellEnd"/>
      <w:r w:rsidRPr="00293D32">
        <w:rPr>
          <w:rFonts w:ascii="Aptos" w:eastAsia="Aptos" w:hAnsi="Aptos" w:cs="Aptos"/>
        </w:rPr>
        <w:t xml:space="preserve"> as Kelvin, and find sampled duration values consistent with (end−start+1)—but agreement breaks down on several specific, verifiable details. Chat 2’s “top 5 hottest events in def2” ranking conflicts with Chats 1 and 3 (it omits the 312+ K NERC18 events that the other two list as hottest), indicating a likely error/hallucination, and Chats 1 vs 3 cite different exemplar rows for min/max </w:t>
      </w:r>
      <w:proofErr w:type="spellStart"/>
      <w:r w:rsidRPr="00293D32">
        <w:rPr>
          <w:rFonts w:ascii="Aptos" w:eastAsia="Aptos" w:hAnsi="Aptos" w:cs="Aptos"/>
        </w:rPr>
        <w:t>spatial_coverage</w:t>
      </w:r>
      <w:proofErr w:type="spellEnd"/>
      <w:r w:rsidRPr="00293D32">
        <w:rPr>
          <w:rFonts w:ascii="Aptos" w:eastAsia="Aptos" w:hAnsi="Aptos" w:cs="Aptos"/>
        </w:rPr>
        <w:t xml:space="preserve"> (not necessarily impossible, but inconsistent given excerpt-limited evidence). Most importantly, only Chat 4 produces an explicit “data array” (countsDef1), and it appears largely invented/unsupported (e.g., includes NERC8 and uses an unevaluated expression 9 + 25 while claiming counts were computed), so an array-level inter-model “changed indices/resulting values” diff cannot be performed because the other chats do not output a comparable array at all; the clear hallucinations/new data are </w:t>
      </w:r>
      <w:r w:rsidRPr="00293D32">
        <w:rPr>
          <w:rFonts w:ascii="Aptos" w:eastAsia="Aptos" w:hAnsi="Aptos" w:cs="Aptos"/>
        </w:rPr>
        <w:lastRenderedPageBreak/>
        <w:t>concentrated in Chat 4’s fabricated counts and Chat 2’s questionable row/ranking citations.</w:t>
      </w:r>
    </w:p>
    <w:p w14:paraId="46B0AFE2" w14:textId="77777777" w:rsidR="00A61F99" w:rsidRDefault="00A61F99" w:rsidP="00AA0747"/>
    <w:sectPr w:rsidR="00A61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51531"/>
    <w:multiLevelType w:val="hybridMultilevel"/>
    <w:tmpl w:val="699E6BE0"/>
    <w:lvl w:ilvl="0" w:tplc="FF10B878">
      <w:start w:val="1"/>
      <w:numFmt w:val="lowerLetter"/>
      <w:lvlText w:val="%1."/>
      <w:lvlJc w:val="left"/>
      <w:pPr>
        <w:ind w:left="1020" w:hanging="360"/>
      </w:pPr>
    </w:lvl>
    <w:lvl w:ilvl="1" w:tplc="81F27F08">
      <w:start w:val="1"/>
      <w:numFmt w:val="lowerLetter"/>
      <w:lvlText w:val="%2."/>
      <w:lvlJc w:val="left"/>
      <w:pPr>
        <w:ind w:left="1020" w:hanging="360"/>
      </w:pPr>
    </w:lvl>
    <w:lvl w:ilvl="2" w:tplc="C1265130">
      <w:start w:val="1"/>
      <w:numFmt w:val="lowerLetter"/>
      <w:lvlText w:val="%3."/>
      <w:lvlJc w:val="left"/>
      <w:pPr>
        <w:ind w:left="1020" w:hanging="360"/>
      </w:pPr>
    </w:lvl>
    <w:lvl w:ilvl="3" w:tplc="1BA260B0">
      <w:start w:val="1"/>
      <w:numFmt w:val="lowerLetter"/>
      <w:lvlText w:val="%4."/>
      <w:lvlJc w:val="left"/>
      <w:pPr>
        <w:ind w:left="1020" w:hanging="360"/>
      </w:pPr>
    </w:lvl>
    <w:lvl w:ilvl="4" w:tplc="A3383F24">
      <w:start w:val="1"/>
      <w:numFmt w:val="lowerLetter"/>
      <w:lvlText w:val="%5."/>
      <w:lvlJc w:val="left"/>
      <w:pPr>
        <w:ind w:left="1020" w:hanging="360"/>
      </w:pPr>
    </w:lvl>
    <w:lvl w:ilvl="5" w:tplc="A1CA6A86">
      <w:start w:val="1"/>
      <w:numFmt w:val="lowerLetter"/>
      <w:lvlText w:val="%6."/>
      <w:lvlJc w:val="left"/>
      <w:pPr>
        <w:ind w:left="1020" w:hanging="360"/>
      </w:pPr>
    </w:lvl>
    <w:lvl w:ilvl="6" w:tplc="F020ABA2">
      <w:start w:val="1"/>
      <w:numFmt w:val="lowerLetter"/>
      <w:lvlText w:val="%7."/>
      <w:lvlJc w:val="left"/>
      <w:pPr>
        <w:ind w:left="1020" w:hanging="360"/>
      </w:pPr>
    </w:lvl>
    <w:lvl w:ilvl="7" w:tplc="D300689C">
      <w:start w:val="1"/>
      <w:numFmt w:val="lowerLetter"/>
      <w:lvlText w:val="%8."/>
      <w:lvlJc w:val="left"/>
      <w:pPr>
        <w:ind w:left="1020" w:hanging="360"/>
      </w:pPr>
    </w:lvl>
    <w:lvl w:ilvl="8" w:tplc="B40A776E">
      <w:start w:val="1"/>
      <w:numFmt w:val="lowerLetter"/>
      <w:lvlText w:val="%9."/>
      <w:lvlJc w:val="left"/>
      <w:pPr>
        <w:ind w:left="1020" w:hanging="360"/>
      </w:pPr>
    </w:lvl>
  </w:abstractNum>
  <w:abstractNum w:abstractNumId="1" w15:restartNumberingAfterBreak="0">
    <w:nsid w:val="2F132F9C"/>
    <w:multiLevelType w:val="hybridMultilevel"/>
    <w:tmpl w:val="59A0ECC4"/>
    <w:lvl w:ilvl="0" w:tplc="DCAA2AB2">
      <w:start w:val="1"/>
      <w:numFmt w:val="decimal"/>
      <w:lvlText w:val="%1."/>
      <w:lvlJc w:val="left"/>
      <w:pPr>
        <w:ind w:left="1020" w:hanging="360"/>
      </w:pPr>
    </w:lvl>
    <w:lvl w:ilvl="1" w:tplc="5C102E06">
      <w:start w:val="1"/>
      <w:numFmt w:val="decimal"/>
      <w:lvlText w:val="%2."/>
      <w:lvlJc w:val="left"/>
      <w:pPr>
        <w:ind w:left="1020" w:hanging="360"/>
      </w:pPr>
    </w:lvl>
    <w:lvl w:ilvl="2" w:tplc="2B525E8A">
      <w:start w:val="1"/>
      <w:numFmt w:val="decimal"/>
      <w:lvlText w:val="%3."/>
      <w:lvlJc w:val="left"/>
      <w:pPr>
        <w:ind w:left="1020" w:hanging="360"/>
      </w:pPr>
    </w:lvl>
    <w:lvl w:ilvl="3" w:tplc="44B8C8C2">
      <w:start w:val="1"/>
      <w:numFmt w:val="decimal"/>
      <w:lvlText w:val="%4."/>
      <w:lvlJc w:val="left"/>
      <w:pPr>
        <w:ind w:left="1020" w:hanging="360"/>
      </w:pPr>
    </w:lvl>
    <w:lvl w:ilvl="4" w:tplc="6BD0863E">
      <w:start w:val="1"/>
      <w:numFmt w:val="decimal"/>
      <w:lvlText w:val="%5."/>
      <w:lvlJc w:val="left"/>
      <w:pPr>
        <w:ind w:left="1020" w:hanging="360"/>
      </w:pPr>
    </w:lvl>
    <w:lvl w:ilvl="5" w:tplc="9DAA1AB8">
      <w:start w:val="1"/>
      <w:numFmt w:val="decimal"/>
      <w:lvlText w:val="%6."/>
      <w:lvlJc w:val="left"/>
      <w:pPr>
        <w:ind w:left="1020" w:hanging="360"/>
      </w:pPr>
    </w:lvl>
    <w:lvl w:ilvl="6" w:tplc="7B62DF2E">
      <w:start w:val="1"/>
      <w:numFmt w:val="decimal"/>
      <w:lvlText w:val="%7."/>
      <w:lvlJc w:val="left"/>
      <w:pPr>
        <w:ind w:left="1020" w:hanging="360"/>
      </w:pPr>
    </w:lvl>
    <w:lvl w:ilvl="7" w:tplc="9E8AA4A8">
      <w:start w:val="1"/>
      <w:numFmt w:val="decimal"/>
      <w:lvlText w:val="%8."/>
      <w:lvlJc w:val="left"/>
      <w:pPr>
        <w:ind w:left="1020" w:hanging="360"/>
      </w:pPr>
    </w:lvl>
    <w:lvl w:ilvl="8" w:tplc="38AA2BD4">
      <w:start w:val="1"/>
      <w:numFmt w:val="decimal"/>
      <w:lvlText w:val="%9."/>
      <w:lvlJc w:val="left"/>
      <w:pPr>
        <w:ind w:left="1020" w:hanging="360"/>
      </w:pPr>
    </w:lvl>
  </w:abstractNum>
  <w:abstractNum w:abstractNumId="2" w15:restartNumberingAfterBreak="0">
    <w:nsid w:val="58F74E99"/>
    <w:multiLevelType w:val="hybridMultilevel"/>
    <w:tmpl w:val="377ABBE6"/>
    <w:lvl w:ilvl="0" w:tplc="D602A6BE">
      <w:start w:val="1"/>
      <w:numFmt w:val="bullet"/>
      <w:lvlText w:val=""/>
      <w:lvlJc w:val="left"/>
      <w:pPr>
        <w:ind w:left="720" w:hanging="360"/>
      </w:pPr>
      <w:rPr>
        <w:rFonts w:ascii="Symbol" w:hAnsi="Symbol"/>
      </w:rPr>
    </w:lvl>
    <w:lvl w:ilvl="1" w:tplc="4336D8B2">
      <w:start w:val="1"/>
      <w:numFmt w:val="bullet"/>
      <w:lvlText w:val=""/>
      <w:lvlJc w:val="left"/>
      <w:pPr>
        <w:ind w:left="720" w:hanging="360"/>
      </w:pPr>
      <w:rPr>
        <w:rFonts w:ascii="Symbol" w:hAnsi="Symbol"/>
      </w:rPr>
    </w:lvl>
    <w:lvl w:ilvl="2" w:tplc="BDB0C2A6">
      <w:start w:val="1"/>
      <w:numFmt w:val="bullet"/>
      <w:lvlText w:val=""/>
      <w:lvlJc w:val="left"/>
      <w:pPr>
        <w:ind w:left="720" w:hanging="360"/>
      </w:pPr>
      <w:rPr>
        <w:rFonts w:ascii="Symbol" w:hAnsi="Symbol"/>
      </w:rPr>
    </w:lvl>
    <w:lvl w:ilvl="3" w:tplc="0B2285D4">
      <w:start w:val="1"/>
      <w:numFmt w:val="bullet"/>
      <w:lvlText w:val=""/>
      <w:lvlJc w:val="left"/>
      <w:pPr>
        <w:ind w:left="720" w:hanging="360"/>
      </w:pPr>
      <w:rPr>
        <w:rFonts w:ascii="Symbol" w:hAnsi="Symbol"/>
      </w:rPr>
    </w:lvl>
    <w:lvl w:ilvl="4" w:tplc="B08C8654">
      <w:start w:val="1"/>
      <w:numFmt w:val="bullet"/>
      <w:lvlText w:val=""/>
      <w:lvlJc w:val="left"/>
      <w:pPr>
        <w:ind w:left="720" w:hanging="360"/>
      </w:pPr>
      <w:rPr>
        <w:rFonts w:ascii="Symbol" w:hAnsi="Symbol"/>
      </w:rPr>
    </w:lvl>
    <w:lvl w:ilvl="5" w:tplc="CA38720A">
      <w:start w:val="1"/>
      <w:numFmt w:val="bullet"/>
      <w:lvlText w:val=""/>
      <w:lvlJc w:val="left"/>
      <w:pPr>
        <w:ind w:left="720" w:hanging="360"/>
      </w:pPr>
      <w:rPr>
        <w:rFonts w:ascii="Symbol" w:hAnsi="Symbol"/>
      </w:rPr>
    </w:lvl>
    <w:lvl w:ilvl="6" w:tplc="66CAB632">
      <w:start w:val="1"/>
      <w:numFmt w:val="bullet"/>
      <w:lvlText w:val=""/>
      <w:lvlJc w:val="left"/>
      <w:pPr>
        <w:ind w:left="720" w:hanging="360"/>
      </w:pPr>
      <w:rPr>
        <w:rFonts w:ascii="Symbol" w:hAnsi="Symbol"/>
      </w:rPr>
    </w:lvl>
    <w:lvl w:ilvl="7" w:tplc="49862102">
      <w:start w:val="1"/>
      <w:numFmt w:val="bullet"/>
      <w:lvlText w:val=""/>
      <w:lvlJc w:val="left"/>
      <w:pPr>
        <w:ind w:left="720" w:hanging="360"/>
      </w:pPr>
      <w:rPr>
        <w:rFonts w:ascii="Symbol" w:hAnsi="Symbol"/>
      </w:rPr>
    </w:lvl>
    <w:lvl w:ilvl="8" w:tplc="D39A5528">
      <w:start w:val="1"/>
      <w:numFmt w:val="bullet"/>
      <w:lvlText w:val=""/>
      <w:lvlJc w:val="left"/>
      <w:pPr>
        <w:ind w:left="720" w:hanging="360"/>
      </w:pPr>
      <w:rPr>
        <w:rFonts w:ascii="Symbol" w:hAnsi="Symbol"/>
      </w:rPr>
    </w:lvl>
  </w:abstractNum>
  <w:num w:numId="1" w16cid:durableId="1794713694">
    <w:abstractNumId w:val="1"/>
  </w:num>
  <w:num w:numId="2" w16cid:durableId="318775928">
    <w:abstractNumId w:val="0"/>
  </w:num>
  <w:num w:numId="3" w16cid:durableId="752969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47"/>
    <w:rsid w:val="001461D9"/>
    <w:rsid w:val="00297C75"/>
    <w:rsid w:val="003F73FA"/>
    <w:rsid w:val="007F05ED"/>
    <w:rsid w:val="008C6457"/>
    <w:rsid w:val="00A61F99"/>
    <w:rsid w:val="00AA0747"/>
    <w:rsid w:val="00C376A2"/>
    <w:rsid w:val="00CC3B55"/>
    <w:rsid w:val="00D4108C"/>
    <w:rsid w:val="00FF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3E6E"/>
  <w15:chartTrackingRefBased/>
  <w15:docId w15:val="{681FEC08-C647-466B-929F-49467410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4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AA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747"/>
    <w:rPr>
      <w:rFonts w:eastAsiaTheme="majorEastAsia" w:cstheme="majorBidi"/>
      <w:color w:val="272727" w:themeColor="text1" w:themeTint="D8"/>
    </w:rPr>
  </w:style>
  <w:style w:type="paragraph" w:styleId="Title">
    <w:name w:val="Title"/>
    <w:basedOn w:val="Normal"/>
    <w:next w:val="Normal"/>
    <w:link w:val="TitleChar"/>
    <w:uiPriority w:val="10"/>
    <w:qFormat/>
    <w:rsid w:val="00AA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747"/>
    <w:pPr>
      <w:spacing w:before="160"/>
      <w:jc w:val="center"/>
    </w:pPr>
    <w:rPr>
      <w:i/>
      <w:iCs/>
      <w:color w:val="404040" w:themeColor="text1" w:themeTint="BF"/>
    </w:rPr>
  </w:style>
  <w:style w:type="character" w:customStyle="1" w:styleId="QuoteChar">
    <w:name w:val="Quote Char"/>
    <w:basedOn w:val="DefaultParagraphFont"/>
    <w:link w:val="Quote"/>
    <w:uiPriority w:val="29"/>
    <w:rsid w:val="00AA0747"/>
    <w:rPr>
      <w:i/>
      <w:iCs/>
      <w:color w:val="404040" w:themeColor="text1" w:themeTint="BF"/>
    </w:rPr>
  </w:style>
  <w:style w:type="paragraph" w:styleId="ListParagraph">
    <w:name w:val="List Paragraph"/>
    <w:basedOn w:val="Normal"/>
    <w:uiPriority w:val="34"/>
    <w:qFormat/>
    <w:rsid w:val="00AA0747"/>
    <w:pPr>
      <w:ind w:left="720"/>
      <w:contextualSpacing/>
    </w:pPr>
  </w:style>
  <w:style w:type="character" w:styleId="IntenseEmphasis">
    <w:name w:val="Intense Emphasis"/>
    <w:basedOn w:val="DefaultParagraphFont"/>
    <w:uiPriority w:val="21"/>
    <w:qFormat/>
    <w:rsid w:val="00AA0747"/>
    <w:rPr>
      <w:i/>
      <w:iCs/>
      <w:color w:val="0F4761" w:themeColor="accent1" w:themeShade="BF"/>
    </w:rPr>
  </w:style>
  <w:style w:type="paragraph" w:styleId="IntenseQuote">
    <w:name w:val="Intense Quote"/>
    <w:basedOn w:val="Normal"/>
    <w:next w:val="Normal"/>
    <w:link w:val="IntenseQuoteChar"/>
    <w:uiPriority w:val="30"/>
    <w:qFormat/>
    <w:rsid w:val="00AA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47"/>
    <w:rPr>
      <w:i/>
      <w:iCs/>
      <w:color w:val="0F4761" w:themeColor="accent1" w:themeShade="BF"/>
    </w:rPr>
  </w:style>
  <w:style w:type="character" w:styleId="IntenseReference">
    <w:name w:val="Intense Reference"/>
    <w:basedOn w:val="DefaultParagraphFont"/>
    <w:uiPriority w:val="32"/>
    <w:qFormat/>
    <w:rsid w:val="00AA0747"/>
    <w:rPr>
      <w:b/>
      <w:bCs/>
      <w:smallCaps/>
      <w:color w:val="0F4761" w:themeColor="accent1" w:themeShade="BF"/>
      <w:spacing w:val="5"/>
    </w:rPr>
  </w:style>
  <w:style w:type="table" w:styleId="TableGrid">
    <w:name w:val="Table Grid"/>
    <w:basedOn w:val="TableNormal"/>
    <w:uiPriority w:val="39"/>
    <w:rsid w:val="00AA0747"/>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0747"/>
    <w:rPr>
      <w:color w:val="467886" w:themeColor="hyperlink"/>
      <w:u w:val="single"/>
    </w:rPr>
  </w:style>
  <w:style w:type="paragraph" w:styleId="CommentText">
    <w:name w:val="annotation text"/>
    <w:basedOn w:val="Normal"/>
    <w:link w:val="CommentTextChar"/>
    <w:uiPriority w:val="99"/>
    <w:unhideWhenUsed/>
    <w:rsid w:val="00AA0747"/>
    <w:pPr>
      <w:spacing w:line="240" w:lineRule="auto"/>
    </w:pPr>
    <w:rPr>
      <w:sz w:val="20"/>
      <w:szCs w:val="20"/>
    </w:rPr>
  </w:style>
  <w:style w:type="character" w:customStyle="1" w:styleId="CommentTextChar">
    <w:name w:val="Comment Text Char"/>
    <w:basedOn w:val="DefaultParagraphFont"/>
    <w:link w:val="CommentText"/>
    <w:uiPriority w:val="99"/>
    <w:rsid w:val="00AA0747"/>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AA0747"/>
    <w:rPr>
      <w:sz w:val="16"/>
      <w:szCs w:val="16"/>
    </w:rPr>
  </w:style>
  <w:style w:type="character" w:styleId="FollowedHyperlink">
    <w:name w:val="FollowedHyperlink"/>
    <w:basedOn w:val="DefaultParagraphFont"/>
    <w:uiPriority w:val="99"/>
    <w:semiHidden/>
    <w:unhideWhenUsed/>
    <w:rsid w:val="00AA07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incubator-chat.pnnl.gov/s/1a05ae97-b772-46d5-a932-1db1ade8beab" TargetMode="External"/><Relationship Id="rId3" Type="http://schemas.openxmlformats.org/officeDocument/2006/relationships/settings" Target="settings.xml"/><Relationship Id="rId7" Type="http://schemas.openxmlformats.org/officeDocument/2006/relationships/hyperlink" Target="https://ai-incubator-chat.pnnl.gov/s/51f1836d-6f48-490e-8ef0-a431063914c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incubator-chat.pnnl.gov/s/a050bce5-082e-466f-96f4-6f535e8b2e6e" TargetMode="External"/><Relationship Id="rId11" Type="http://schemas.openxmlformats.org/officeDocument/2006/relationships/fontTable" Target="fontTable.xml"/><Relationship Id="rId5" Type="http://schemas.openxmlformats.org/officeDocument/2006/relationships/hyperlink" Target="https://data.pnnl.gov/group/nodes/dataset/34393" TargetMode="External"/><Relationship Id="rId10" Type="http://schemas.openxmlformats.org/officeDocument/2006/relationships/hyperlink" Target="https://ai-incubator-chat.pnnl.gov/c/2cef67ee-5e08-4338-9526-df6c1800523d" TargetMode="External"/><Relationship Id="rId4" Type="http://schemas.openxmlformats.org/officeDocument/2006/relationships/webSettings" Target="webSettings.xml"/><Relationship Id="rId9" Type="http://schemas.openxmlformats.org/officeDocument/2006/relationships/hyperlink" Target="https://ai-incubator-chat.pnnl.gov/s/4066254e-fd7f-4b30-a811-3b85f7ff5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1130</Words>
  <Characters>7166</Characters>
  <Application>Microsoft Office Word</Application>
  <DocSecurity>0</DocSecurity>
  <Lines>122</Lines>
  <Paragraphs>33</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Atkinson, Kevin A</dc:creator>
  <cp:keywords/>
  <dc:description/>
  <cp:lastModifiedBy>Atkinson, Kevin A</cp:lastModifiedBy>
  <cp:revision>5</cp:revision>
  <cp:lastPrinted>2026-03-30T22:28:00Z</cp:lastPrinted>
  <dcterms:created xsi:type="dcterms:W3CDTF">2026-03-30T21:46:00Z</dcterms:created>
  <dcterms:modified xsi:type="dcterms:W3CDTF">2026-03-30T22:29:00Z</dcterms:modified>
</cp:coreProperties>
</file>